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E4" w:rsidRPr="00AA721C" w:rsidRDefault="00685FE4" w:rsidP="00685FE4">
      <w:pPr>
        <w:pStyle w:val="a5"/>
        <w:tabs>
          <w:tab w:val="left" w:pos="1418"/>
        </w:tabs>
        <w:rPr>
          <w:noProof/>
          <w:sz w:val="56"/>
          <w:szCs w:val="56"/>
        </w:rPr>
      </w:pPr>
      <w:bookmarkStart w:id="0" w:name="_Hlk41423985"/>
    </w:p>
    <w:p w:rsidR="00685FE4" w:rsidRPr="00EB4544" w:rsidRDefault="00685FE4" w:rsidP="00685FE4">
      <w:pPr>
        <w:pStyle w:val="a5"/>
        <w:tabs>
          <w:tab w:val="left" w:pos="1418"/>
        </w:tabs>
        <w:rPr>
          <w:noProof/>
          <w:sz w:val="56"/>
          <w:szCs w:val="56"/>
        </w:rPr>
      </w:pPr>
    </w:p>
    <w:p w:rsidR="00685FE4" w:rsidRDefault="00685FE4" w:rsidP="00685FE4">
      <w:pPr>
        <w:pStyle w:val="a5"/>
        <w:tabs>
          <w:tab w:val="left" w:pos="1418"/>
        </w:tabs>
        <w:rPr>
          <w:noProof/>
          <w:sz w:val="56"/>
          <w:szCs w:val="56"/>
        </w:rPr>
      </w:pPr>
    </w:p>
    <w:p w:rsidR="00685FE4" w:rsidRDefault="00685FE4" w:rsidP="00685FE4">
      <w:pPr>
        <w:pStyle w:val="a5"/>
        <w:tabs>
          <w:tab w:val="left" w:pos="1418"/>
        </w:tabs>
        <w:rPr>
          <w:noProof/>
          <w:sz w:val="56"/>
          <w:szCs w:val="56"/>
        </w:rPr>
      </w:pPr>
    </w:p>
    <w:p w:rsidR="00685FE4" w:rsidRPr="00EB4544" w:rsidRDefault="00685FE4" w:rsidP="00685FE4">
      <w:pPr>
        <w:pStyle w:val="a5"/>
        <w:tabs>
          <w:tab w:val="left" w:pos="1418"/>
        </w:tabs>
        <w:rPr>
          <w:noProof/>
          <w:sz w:val="56"/>
          <w:szCs w:val="56"/>
        </w:rPr>
      </w:pPr>
    </w:p>
    <w:p w:rsidR="00685FE4" w:rsidRPr="00EB4544" w:rsidRDefault="00685FE4" w:rsidP="00685FE4">
      <w:pPr>
        <w:pStyle w:val="a5"/>
        <w:tabs>
          <w:tab w:val="left" w:pos="1418"/>
        </w:tabs>
        <w:rPr>
          <w:noProof/>
          <w:sz w:val="56"/>
          <w:szCs w:val="56"/>
        </w:rPr>
      </w:pPr>
    </w:p>
    <w:p w:rsidR="00685FE4" w:rsidRPr="00EB4544" w:rsidRDefault="00685FE4" w:rsidP="00685FE4">
      <w:pPr>
        <w:pStyle w:val="a5"/>
        <w:tabs>
          <w:tab w:val="left" w:pos="1418"/>
        </w:tabs>
        <w:rPr>
          <w:noProof/>
          <w:sz w:val="56"/>
          <w:szCs w:val="56"/>
        </w:rPr>
      </w:pPr>
    </w:p>
    <w:p w:rsidR="00685FE4" w:rsidRPr="00D804B3" w:rsidRDefault="00685FE4" w:rsidP="00685FE4">
      <w:pPr>
        <w:pStyle w:val="a5"/>
        <w:tabs>
          <w:tab w:val="left" w:pos="1418"/>
        </w:tabs>
        <w:rPr>
          <w:b w:val="0"/>
          <w:sz w:val="56"/>
          <w:szCs w:val="56"/>
        </w:rPr>
      </w:pPr>
      <w:r>
        <w:rPr>
          <w:sz w:val="56"/>
          <w:szCs w:val="56"/>
        </w:rPr>
        <w:t>Местные н</w:t>
      </w:r>
      <w:r w:rsidRPr="00D804B3">
        <w:rPr>
          <w:sz w:val="56"/>
          <w:szCs w:val="56"/>
        </w:rPr>
        <w:t>ормативы</w:t>
      </w:r>
    </w:p>
    <w:p w:rsidR="00685FE4" w:rsidRPr="00D804B3" w:rsidRDefault="00685FE4" w:rsidP="00685FE4">
      <w:pPr>
        <w:tabs>
          <w:tab w:val="left" w:pos="700"/>
          <w:tab w:val="left" w:pos="1418"/>
          <w:tab w:val="right" w:pos="1020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04B3">
        <w:rPr>
          <w:rFonts w:ascii="Times New Roman" w:hAnsi="Times New Roman" w:cs="Times New Roman"/>
          <w:b/>
          <w:sz w:val="56"/>
          <w:szCs w:val="56"/>
        </w:rPr>
        <w:t>градостроительного проектирования</w:t>
      </w:r>
    </w:p>
    <w:p w:rsidR="00685FE4" w:rsidRDefault="00B52FB4" w:rsidP="00685FE4">
      <w:pPr>
        <w:tabs>
          <w:tab w:val="left" w:pos="700"/>
          <w:tab w:val="left" w:pos="1418"/>
          <w:tab w:val="right" w:pos="1020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Суксунского</w:t>
      </w:r>
      <w:r w:rsidR="00685FE4">
        <w:rPr>
          <w:rFonts w:ascii="Times New Roman" w:hAnsi="Times New Roman" w:cs="Times New Roman"/>
          <w:b/>
          <w:sz w:val="56"/>
          <w:szCs w:val="56"/>
        </w:rPr>
        <w:t xml:space="preserve"> городского округа</w:t>
      </w:r>
    </w:p>
    <w:p w:rsidR="00685FE4" w:rsidRPr="00685FE4" w:rsidRDefault="00685FE4" w:rsidP="00685FE4">
      <w:pPr>
        <w:spacing w:after="200" w:line="360" w:lineRule="auto"/>
        <w:jc w:val="center"/>
        <w:rPr>
          <w:rFonts w:ascii="Times New Roman" w:hAnsi="Times New Roman" w:cs="Times New Roman"/>
          <w:sz w:val="36"/>
        </w:rPr>
      </w:pPr>
    </w:p>
    <w:p w:rsidR="00685FE4" w:rsidRPr="00685FE4" w:rsidRDefault="00685FE4" w:rsidP="00685FE4">
      <w:pPr>
        <w:spacing w:after="200" w:line="360" w:lineRule="auto"/>
        <w:jc w:val="center"/>
        <w:rPr>
          <w:rFonts w:ascii="Times New Roman" w:hAnsi="Times New Roman" w:cs="Times New Roman"/>
          <w:sz w:val="36"/>
        </w:rPr>
      </w:pPr>
    </w:p>
    <w:p w:rsidR="00B52FB4" w:rsidRDefault="00685FE4" w:rsidP="00685FE4">
      <w:pPr>
        <w:pStyle w:val="S6"/>
        <w:ind w:firstLine="0"/>
        <w:jc w:val="center"/>
        <w:rPr>
          <w:b/>
          <w:bCs/>
          <w:sz w:val="28"/>
          <w:szCs w:val="28"/>
        </w:rPr>
      </w:pPr>
      <w:r w:rsidRPr="00685FE4">
        <w:rPr>
          <w:b/>
          <w:bCs/>
          <w:sz w:val="28"/>
          <w:szCs w:val="28"/>
        </w:rPr>
        <w:t xml:space="preserve">ЧАСТЬ </w:t>
      </w:r>
      <w:r w:rsidRPr="00685FE4">
        <w:rPr>
          <w:b/>
          <w:bCs/>
          <w:sz w:val="28"/>
          <w:szCs w:val="28"/>
          <w:lang w:val="en-US"/>
        </w:rPr>
        <w:t>II</w:t>
      </w:r>
      <w:r w:rsidRPr="00685FE4">
        <w:rPr>
          <w:b/>
          <w:bCs/>
          <w:sz w:val="28"/>
          <w:szCs w:val="28"/>
        </w:rPr>
        <w:t>. Материалы по обоснованию расчётных показателей, содержащихся в основной части нормативов градостроительного проектирования</w:t>
      </w:r>
    </w:p>
    <w:p w:rsidR="00685FE4" w:rsidRPr="00685FE4" w:rsidRDefault="00B52FB4" w:rsidP="00685FE4">
      <w:pPr>
        <w:pStyle w:val="S6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Суксунского</w:t>
      </w:r>
      <w:r w:rsidR="00685FE4" w:rsidRPr="00685FE4">
        <w:rPr>
          <w:b/>
          <w:bCs/>
          <w:sz w:val="28"/>
          <w:szCs w:val="28"/>
        </w:rPr>
        <w:t xml:space="preserve"> городского округа</w:t>
      </w:r>
    </w:p>
    <w:p w:rsidR="00685FE4" w:rsidRDefault="00685FE4" w:rsidP="00685FE4">
      <w:pPr>
        <w:spacing w:after="200" w:line="360" w:lineRule="auto"/>
        <w:jc w:val="center"/>
        <w:rPr>
          <w:rFonts w:ascii="Times New Roman" w:hAnsi="Times New Roman" w:cs="Times New Roman"/>
          <w:sz w:val="36"/>
        </w:rPr>
      </w:pPr>
      <w:bookmarkStart w:id="1" w:name="_Toc406765329"/>
    </w:p>
    <w:p w:rsidR="00685FE4" w:rsidRDefault="00685FE4" w:rsidP="00685FE4">
      <w:pPr>
        <w:spacing w:after="200" w:line="360" w:lineRule="auto"/>
        <w:jc w:val="center"/>
        <w:rPr>
          <w:rFonts w:ascii="Times New Roman" w:hAnsi="Times New Roman" w:cs="Times New Roman"/>
          <w:sz w:val="36"/>
        </w:rPr>
      </w:pPr>
    </w:p>
    <w:p w:rsidR="00685FE4" w:rsidRDefault="00685FE4" w:rsidP="00685FE4">
      <w:pPr>
        <w:spacing w:after="200" w:line="360" w:lineRule="auto"/>
        <w:jc w:val="center"/>
        <w:rPr>
          <w:rFonts w:ascii="Times New Roman" w:hAnsi="Times New Roman" w:cs="Times New Roman"/>
          <w:sz w:val="36"/>
        </w:rPr>
      </w:pPr>
    </w:p>
    <w:p w:rsidR="00685FE4" w:rsidRDefault="00685FE4" w:rsidP="00685FE4">
      <w:pPr>
        <w:spacing w:after="200" w:line="360" w:lineRule="auto"/>
        <w:jc w:val="center"/>
        <w:rPr>
          <w:rFonts w:ascii="Times New Roman" w:hAnsi="Times New Roman" w:cs="Times New Roman"/>
          <w:sz w:val="36"/>
        </w:rPr>
      </w:pPr>
    </w:p>
    <w:p w:rsidR="00685FE4" w:rsidRDefault="00685FE4" w:rsidP="00685FE4">
      <w:pPr>
        <w:spacing w:after="200" w:line="360" w:lineRule="auto"/>
        <w:rPr>
          <w:rFonts w:ascii="Times New Roman" w:hAnsi="Times New Roman" w:cs="Times New Roman"/>
          <w:sz w:val="36"/>
        </w:rPr>
      </w:pPr>
    </w:p>
    <w:p w:rsidR="00685FE4" w:rsidRPr="002E2066" w:rsidRDefault="00685FE4" w:rsidP="00685FE4">
      <w:pPr>
        <w:spacing w:after="200" w:line="360" w:lineRule="auto"/>
        <w:jc w:val="center"/>
        <w:rPr>
          <w:rFonts w:ascii="Times New Roman" w:hAnsi="Times New Roman" w:cs="Times New Roman"/>
          <w:sz w:val="36"/>
        </w:rPr>
      </w:pPr>
    </w:p>
    <w:p w:rsidR="00685FE4" w:rsidRDefault="00D71742" w:rsidP="00685FE4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</w:rPr>
        <w:sectPr w:rsidR="00685FE4" w:rsidSect="00685FE4">
          <w:headerReference w:type="default" r:id="rId7"/>
          <w:footerReference w:type="default" r:id="rId8"/>
          <w:pgSz w:w="11910" w:h="16840"/>
          <w:pgMar w:top="1134" w:right="567" w:bottom="1134" w:left="1134" w:header="720" w:footer="720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b/>
          <w:sz w:val="28"/>
        </w:rPr>
        <w:t>2021</w:t>
      </w:r>
    </w:p>
    <w:p w:rsidR="00685FE4" w:rsidRPr="00F9365F" w:rsidRDefault="00685FE4" w:rsidP="00685FE4">
      <w:pPr>
        <w:pStyle w:val="TI"/>
        <w:ind w:firstLine="708"/>
      </w:pPr>
      <w:bookmarkStart w:id="2" w:name="_Toc45823815"/>
      <w:bookmarkEnd w:id="0"/>
      <w:bookmarkEnd w:id="1"/>
      <w:r w:rsidRPr="002E2066">
        <w:lastRenderedPageBreak/>
        <w:t xml:space="preserve">ЧАСТЬ </w:t>
      </w:r>
      <w:r w:rsidRPr="002E2066">
        <w:rPr>
          <w:lang w:val="en-US"/>
        </w:rPr>
        <w:t>II</w:t>
      </w:r>
      <w:r w:rsidRPr="002E2066">
        <w:t>. Материалы по обоснованию расч</w:t>
      </w:r>
      <w:r>
        <w:t>ё</w:t>
      </w:r>
      <w:r w:rsidRPr="002E2066">
        <w:t xml:space="preserve">тных показателей, содержащихся в основной части нормативов градостроительного проектирования </w:t>
      </w:r>
      <w:r w:rsidR="00B52FB4">
        <w:t>Суксунского</w:t>
      </w:r>
      <w:r>
        <w:t xml:space="preserve"> городского округа</w:t>
      </w:r>
      <w:bookmarkEnd w:id="2"/>
    </w:p>
    <w:p w:rsidR="00685FE4" w:rsidRPr="00CF5783" w:rsidRDefault="00685FE4" w:rsidP="00685FE4">
      <w:pPr>
        <w:pStyle w:val="S6"/>
      </w:pPr>
      <w:proofErr w:type="gramStart"/>
      <w:r w:rsidRPr="00CF5783">
        <w:t>Расч</w:t>
      </w:r>
      <w:r>
        <w:t>ё</w:t>
      </w:r>
      <w:r w:rsidRPr="00CF5783">
        <w:t>тные показатели минимально допустимого уровня обеспеченности объектами местн</w:t>
      </w:r>
      <w:r w:rsidRPr="00CF5783">
        <w:t>о</w:t>
      </w:r>
      <w:r w:rsidRPr="00CF5783">
        <w:t xml:space="preserve">го значения и показатели максимально допустимого уровня территориальной доступности таких объектов для населения </w:t>
      </w:r>
      <w:r w:rsidR="00B52FB4">
        <w:t>Суксунского</w:t>
      </w:r>
      <w:r>
        <w:t xml:space="preserve"> городского округа</w:t>
      </w:r>
      <w:r w:rsidRPr="00CF5783">
        <w:t xml:space="preserve"> установлены в соответствии с действу</w:t>
      </w:r>
      <w:r w:rsidRPr="00CF5783">
        <w:t>ю</w:t>
      </w:r>
      <w:r w:rsidRPr="00CF5783">
        <w:t xml:space="preserve">щими федеральными и региональными нормативно-правовыми актами в области регулирования вопросов градостроительной деятельности и полномочий </w:t>
      </w:r>
      <w:r>
        <w:t xml:space="preserve">органов местного самоуправления </w:t>
      </w:r>
      <w:r w:rsidR="00B52FB4">
        <w:t>Су</w:t>
      </w:r>
      <w:r w:rsidR="00B52FB4">
        <w:t>к</w:t>
      </w:r>
      <w:r w:rsidR="00B52FB4">
        <w:t>сунск</w:t>
      </w:r>
      <w:r>
        <w:t>ого городского округа</w:t>
      </w:r>
      <w:r w:rsidRPr="00CF5783">
        <w:t>, на основании параметров и условий социально-экономического ра</w:t>
      </w:r>
      <w:r w:rsidRPr="00CF5783">
        <w:t>з</w:t>
      </w:r>
      <w:r w:rsidRPr="00CF5783">
        <w:t xml:space="preserve">вития </w:t>
      </w:r>
      <w:r>
        <w:t>муниципального образования</w:t>
      </w:r>
      <w:r w:rsidRPr="00CF5783">
        <w:t>, социальных, демографических, природно-экологических и</w:t>
      </w:r>
      <w:proofErr w:type="gramEnd"/>
      <w:r w:rsidRPr="00CF5783">
        <w:t xml:space="preserve"> иных условий развития </w:t>
      </w:r>
      <w:r>
        <w:t>муниципального образования</w:t>
      </w:r>
      <w:r w:rsidRPr="00CF5783">
        <w:t xml:space="preserve">, условий осуществления градостроительной деятельности на территории </w:t>
      </w:r>
      <w:r>
        <w:t>Пермского края</w:t>
      </w:r>
      <w:r w:rsidRPr="00CF5783">
        <w:t xml:space="preserve"> в части формирования объектов местного значения.</w:t>
      </w:r>
    </w:p>
    <w:p w:rsidR="00685FE4" w:rsidRPr="00BC5993" w:rsidRDefault="00685FE4" w:rsidP="00685FE4">
      <w:pPr>
        <w:pStyle w:val="102"/>
      </w:pPr>
      <w:r w:rsidRPr="00BC5993">
        <w:t xml:space="preserve">Общая характеристика методики разработки </w:t>
      </w:r>
      <w:r w:rsidRPr="003A679D">
        <w:t>нормативов градостроительного прое</w:t>
      </w:r>
      <w:r w:rsidRPr="003A679D">
        <w:t>к</w:t>
      </w:r>
      <w:r w:rsidRPr="003A679D">
        <w:t>тирования</w:t>
      </w:r>
    </w:p>
    <w:p w:rsidR="00685FE4" w:rsidRPr="003A679D" w:rsidRDefault="00685FE4" w:rsidP="00685FE4">
      <w:pPr>
        <w:pStyle w:val="S6"/>
      </w:pPr>
      <w:r w:rsidRPr="003A679D">
        <w:t xml:space="preserve">Подготовка </w:t>
      </w:r>
      <w:r>
        <w:t>местных нормативов</w:t>
      </w:r>
      <w:r w:rsidRPr="003A679D">
        <w:t xml:space="preserve"> осуществлялась с уч</w:t>
      </w:r>
      <w:r>
        <w:t>ё</w:t>
      </w:r>
      <w:r w:rsidRPr="003A679D">
        <w:t>том:</w:t>
      </w:r>
    </w:p>
    <w:p w:rsidR="00685FE4" w:rsidRPr="00CF5783" w:rsidRDefault="00685FE4" w:rsidP="00685FE4">
      <w:pPr>
        <w:pStyle w:val="S6"/>
      </w:pPr>
      <w:bookmarkStart w:id="3" w:name="sub_29333"/>
      <w:r>
        <w:t xml:space="preserve">— </w:t>
      </w:r>
      <w:r w:rsidRPr="00CF5783">
        <w:t>муниципальных правовых актов органов местного самоуправления в области град</w:t>
      </w:r>
      <w:r w:rsidRPr="00CF5783">
        <w:t>о</w:t>
      </w:r>
      <w:r w:rsidRPr="00CF5783">
        <w:t>строительной деятельности, планов и программ комплексного социально-экономического разв</w:t>
      </w:r>
      <w:r w:rsidRPr="00CF5783">
        <w:t>и</w:t>
      </w:r>
      <w:r w:rsidRPr="00CF5783">
        <w:t>тия;</w:t>
      </w:r>
    </w:p>
    <w:p w:rsidR="00685FE4" w:rsidRPr="00CF5783" w:rsidRDefault="00685FE4" w:rsidP="00685FE4">
      <w:pPr>
        <w:pStyle w:val="S6"/>
      </w:pPr>
      <w:r>
        <w:t xml:space="preserve">— </w:t>
      </w:r>
      <w:r w:rsidRPr="00CF5783">
        <w:t>сведений о социально-демографическом составе и плотности населения на территории</w:t>
      </w:r>
      <w:r>
        <w:t xml:space="preserve"> </w:t>
      </w:r>
      <w:r w:rsidR="00B52FB4">
        <w:t>Суксунск</w:t>
      </w:r>
      <w:r>
        <w:t>ого городского округа</w:t>
      </w:r>
      <w:r w:rsidRPr="00CF5783">
        <w:t>;</w:t>
      </w:r>
    </w:p>
    <w:p w:rsidR="00685FE4" w:rsidRPr="00CF5783" w:rsidRDefault="00685FE4" w:rsidP="00685FE4">
      <w:pPr>
        <w:pStyle w:val="S6"/>
      </w:pPr>
      <w:r>
        <w:t xml:space="preserve">— </w:t>
      </w:r>
      <w:r w:rsidRPr="00CF5783">
        <w:t>предложений органов местного самоуправления и заинтересованных лиц по местным нормативам градостроительного проектирования.</w:t>
      </w:r>
    </w:p>
    <w:bookmarkEnd w:id="3"/>
    <w:p w:rsidR="00685FE4" w:rsidRDefault="00685FE4" w:rsidP="00685FE4">
      <w:pPr>
        <w:pStyle w:val="S6"/>
      </w:pPr>
      <w:r w:rsidRPr="00CF5783">
        <w:t>Уч</w:t>
      </w:r>
      <w:r>
        <w:t>ё</w:t>
      </w:r>
      <w:r w:rsidRPr="00CF5783">
        <w:t>т предложений органов местного самоуправления и заинтересованных лиц производи</w:t>
      </w:r>
      <w:r w:rsidRPr="00CF5783">
        <w:t>т</w:t>
      </w:r>
      <w:r w:rsidRPr="00CF5783">
        <w:t>ся пут</w:t>
      </w:r>
      <w:r>
        <w:t>ё</w:t>
      </w:r>
      <w:r w:rsidRPr="00CF5783">
        <w:t xml:space="preserve">м размещения проекта </w:t>
      </w:r>
      <w:r>
        <w:t>местных н</w:t>
      </w:r>
      <w:r w:rsidRPr="00CF5783">
        <w:t>ормативов на официальном сайте органа местного сам</w:t>
      </w:r>
      <w:r w:rsidRPr="00CF5783">
        <w:t>о</w:t>
      </w:r>
      <w:r w:rsidRPr="00CF5783">
        <w:t>управления в сети «Интернет» и опубликования в порядке, установленном для официального опубликования муниципальных правовых актов.</w:t>
      </w:r>
    </w:p>
    <w:p w:rsidR="00685FE4" w:rsidRPr="00F93981" w:rsidRDefault="00685FE4" w:rsidP="00685FE4">
      <w:pPr>
        <w:pStyle w:val="S6"/>
      </w:pPr>
      <w:r w:rsidRPr="00F93981">
        <w:t xml:space="preserve">Статус и границы </w:t>
      </w:r>
      <w:r w:rsidR="00B52FB4">
        <w:t>Суксунск</w:t>
      </w:r>
      <w:r w:rsidRPr="00F93981">
        <w:t>ого городского округа установлены Законом Пермского края от 2</w:t>
      </w:r>
      <w:r w:rsidR="00B52FB4">
        <w:t>3</w:t>
      </w:r>
      <w:r w:rsidRPr="00F93981">
        <w:t>.0</w:t>
      </w:r>
      <w:r w:rsidR="00B52FB4">
        <w:t>2</w:t>
      </w:r>
      <w:r w:rsidRPr="00F93981">
        <w:t>.2019 № 3</w:t>
      </w:r>
      <w:r w:rsidR="00B52FB4">
        <w:t>58</w:t>
      </w:r>
      <w:r w:rsidRPr="00F93981">
        <w:t xml:space="preserve">-ПК «Об образовании нового муниципального образования </w:t>
      </w:r>
      <w:r w:rsidR="00B52FB4">
        <w:t>Суксунский</w:t>
      </w:r>
      <w:r w:rsidRPr="00F93981">
        <w:t xml:space="preserve"> горо</w:t>
      </w:r>
      <w:r w:rsidRPr="00F93981">
        <w:t>д</w:t>
      </w:r>
      <w:r w:rsidRPr="00F93981">
        <w:t>ской округ».</w:t>
      </w:r>
    </w:p>
    <w:p w:rsidR="00685FE4" w:rsidRDefault="00685FE4" w:rsidP="00685FE4">
      <w:pPr>
        <w:pStyle w:val="S6"/>
      </w:pPr>
      <w:r w:rsidRPr="005E136F">
        <w:t>В состав территории муниципального образования вход</w:t>
      </w:r>
      <w:r>
        <w:t>я</w:t>
      </w:r>
      <w:r w:rsidRPr="005E136F">
        <w:t xml:space="preserve">т </w:t>
      </w:r>
      <w:r w:rsidR="00B52FB4">
        <w:t>63</w:t>
      </w:r>
      <w:r>
        <w:t xml:space="preserve"> </w:t>
      </w:r>
      <w:proofErr w:type="gramStart"/>
      <w:r w:rsidRPr="005E136F">
        <w:t>населённы</w:t>
      </w:r>
      <w:r>
        <w:t>х</w:t>
      </w:r>
      <w:proofErr w:type="gramEnd"/>
      <w:r w:rsidRPr="005E136F">
        <w:t xml:space="preserve"> пункт</w:t>
      </w:r>
      <w:r w:rsidR="00B52FB4">
        <w:t>а</w:t>
      </w:r>
      <w:r>
        <w:t>:</w:t>
      </w:r>
    </w:p>
    <w:p w:rsidR="00685FE4" w:rsidRDefault="00685FE4" w:rsidP="00685FE4">
      <w:pPr>
        <w:pStyle w:val="S6"/>
      </w:pPr>
      <w:r w:rsidRPr="005E136F">
        <w:t xml:space="preserve">— </w:t>
      </w:r>
      <w:r w:rsidR="00B52FB4">
        <w:t>рабочий посёлок</w:t>
      </w:r>
      <w:r w:rsidRPr="005E136F">
        <w:t xml:space="preserve"> </w:t>
      </w:r>
      <w:r w:rsidR="00B52FB4">
        <w:t>Суксун</w:t>
      </w:r>
      <w:r>
        <w:t>;</w:t>
      </w:r>
    </w:p>
    <w:p w:rsidR="00685FE4" w:rsidRDefault="00685FE4" w:rsidP="00685FE4">
      <w:pPr>
        <w:pStyle w:val="S6"/>
      </w:pPr>
      <w:r>
        <w:t>— посёл</w:t>
      </w:r>
      <w:r w:rsidR="00B52FB4">
        <w:t>ок Южный</w:t>
      </w:r>
      <w:r>
        <w:t>;</w:t>
      </w:r>
    </w:p>
    <w:p w:rsidR="00685FE4" w:rsidRDefault="00685FE4" w:rsidP="00685FE4">
      <w:pPr>
        <w:pStyle w:val="S6"/>
      </w:pPr>
      <w:r>
        <w:t xml:space="preserve">— сёла </w:t>
      </w:r>
      <w:r w:rsidR="00B52FB4">
        <w:t>Бор, Брехово, Верх-Суксун, Ключи, Сабарка, Советная, Сыра, Тис, Торговище</w:t>
      </w:r>
      <w:r>
        <w:t>;</w:t>
      </w:r>
    </w:p>
    <w:p w:rsidR="00685FE4" w:rsidRPr="00F93981" w:rsidRDefault="00685FE4" w:rsidP="00B52FB4">
      <w:pPr>
        <w:pStyle w:val="S6"/>
      </w:pPr>
      <w:proofErr w:type="gramStart"/>
      <w:r>
        <w:t xml:space="preserve">— деревни </w:t>
      </w:r>
      <w:r w:rsidR="00B52FB4" w:rsidRPr="00B52FB4">
        <w:t>Агафонково, Балаши, Бердыкаево, Березовка, Бырма, Васькино, Верхняя Ист</w:t>
      </w:r>
      <w:r w:rsidR="00B52FB4" w:rsidRPr="00B52FB4">
        <w:t>е</w:t>
      </w:r>
      <w:r w:rsidR="00B52FB4" w:rsidRPr="00B52FB4">
        <w:t>каевка, Говырино, Дикое Озеро, Елесино, Журавли, Иванково, Каменка, Киселево, Ковалево, К</w:t>
      </w:r>
      <w:r w:rsidR="00B52FB4" w:rsidRPr="00B52FB4">
        <w:t>о</w:t>
      </w:r>
      <w:r w:rsidR="00B52FB4" w:rsidRPr="00B52FB4">
        <w:t xml:space="preserve">порушки, Кошелево, Красный Луг, Куликово, Ларичи, Мартьяново, Моргуново, Морозково, </w:t>
      </w:r>
      <w:proofErr w:type="spellStart"/>
      <w:r w:rsidR="00B52FB4" w:rsidRPr="00B52FB4">
        <w:t>Наб</w:t>
      </w:r>
      <w:r w:rsidR="00B52FB4" w:rsidRPr="00B52FB4">
        <w:t>о</w:t>
      </w:r>
      <w:r w:rsidR="00B52FB4" w:rsidRPr="00B52FB4">
        <w:t>ки</w:t>
      </w:r>
      <w:proofErr w:type="spellEnd"/>
      <w:r w:rsidR="00B52FB4" w:rsidRPr="00B52FB4">
        <w:t xml:space="preserve">, Нижняя Истекаевка, Опалихино, </w:t>
      </w:r>
      <w:proofErr w:type="spellStart"/>
      <w:r w:rsidR="00B52FB4" w:rsidRPr="00B52FB4">
        <w:t>Осинцово</w:t>
      </w:r>
      <w:proofErr w:type="spellEnd"/>
      <w:r w:rsidR="00B52FB4" w:rsidRPr="00B52FB4">
        <w:t>, Пастухово, Пеганово, Пепелыши, Поедуги, Пол</w:t>
      </w:r>
      <w:r w:rsidR="00B52FB4" w:rsidRPr="00B52FB4">
        <w:t>ь</w:t>
      </w:r>
      <w:r w:rsidR="00B52FB4" w:rsidRPr="00B52FB4">
        <w:t>ко, Сажино, Сасыково, Сивково, Сызганка, Тарасово, Тебеняки, Тохтарево, Тукманы, Усть-Иргино, Усть-Лог, Филипповка, Цыганы, Чекарда, Чистяково, Шатлык, Шахарово, Шестаково, Юлаево, Юркан, Ярушино</w:t>
      </w:r>
      <w:r w:rsidRPr="004C0D04">
        <w:t>.</w:t>
      </w:r>
      <w:proofErr w:type="gramEnd"/>
    </w:p>
    <w:p w:rsidR="0024304C" w:rsidRDefault="00685FE4" w:rsidP="00685FE4">
      <w:pPr>
        <w:pStyle w:val="S6"/>
      </w:pPr>
      <w:r w:rsidRPr="005E136F">
        <w:t>Численность постоянного населения</w:t>
      </w:r>
      <w:r>
        <w:t xml:space="preserve"> </w:t>
      </w:r>
      <w:r w:rsidR="00B52FB4">
        <w:t>Суксунск</w:t>
      </w:r>
      <w:r>
        <w:t>ого городского округа</w:t>
      </w:r>
      <w:r w:rsidRPr="005E136F">
        <w:t>, по данным Федерал</w:t>
      </w:r>
      <w:r w:rsidRPr="005E136F">
        <w:t>ь</w:t>
      </w:r>
      <w:r w:rsidRPr="005E136F">
        <w:t>ной службы государственной статистики, по состоянию на 01.01.20</w:t>
      </w:r>
      <w:r w:rsidR="0024304C">
        <w:t>20</w:t>
      </w:r>
      <w:r w:rsidRPr="005E136F">
        <w:t xml:space="preserve"> составила </w:t>
      </w:r>
      <w:r w:rsidR="0024304C">
        <w:t>19047</w:t>
      </w:r>
      <w:r w:rsidRPr="005E136F">
        <w:t xml:space="preserve"> человек</w:t>
      </w:r>
      <w:r>
        <w:t>, в том числе</w:t>
      </w:r>
      <w:r w:rsidR="0024304C">
        <w:t>:</w:t>
      </w:r>
    </w:p>
    <w:p w:rsidR="00685FE4" w:rsidRDefault="0024304C" w:rsidP="00685FE4">
      <w:pPr>
        <w:pStyle w:val="S6"/>
      </w:pPr>
      <w:r>
        <w:t>— городское население (рабочий посёлок Суксун)</w:t>
      </w:r>
      <w:r w:rsidR="00685FE4">
        <w:t xml:space="preserve"> — </w:t>
      </w:r>
      <w:r>
        <w:t>7976</w:t>
      </w:r>
      <w:r w:rsidR="00685FE4">
        <w:t xml:space="preserve"> человек;</w:t>
      </w:r>
    </w:p>
    <w:p w:rsidR="00685FE4" w:rsidRDefault="00685FE4" w:rsidP="00685FE4">
      <w:pPr>
        <w:pStyle w:val="S6"/>
      </w:pPr>
      <w:r>
        <w:t xml:space="preserve">— сельское население — </w:t>
      </w:r>
      <w:r w:rsidR="0024304C">
        <w:t>11071</w:t>
      </w:r>
      <w:r>
        <w:t xml:space="preserve"> человек.</w:t>
      </w:r>
    </w:p>
    <w:p w:rsidR="0024304C" w:rsidRPr="005E136F" w:rsidRDefault="0024304C" w:rsidP="00685FE4">
      <w:pPr>
        <w:pStyle w:val="S6"/>
      </w:pPr>
      <w:proofErr w:type="gramStart"/>
      <w:r>
        <w:t>Согласно п. 2.2.3</w:t>
      </w:r>
      <w:r w:rsidRPr="005E136F">
        <w:t xml:space="preserve"> </w:t>
      </w:r>
      <w:r w:rsidRPr="00F13EE5">
        <w:t>Региональны</w:t>
      </w:r>
      <w:r>
        <w:t>х</w:t>
      </w:r>
      <w:r w:rsidRPr="00F13EE5">
        <w:t xml:space="preserve"> норматив</w:t>
      </w:r>
      <w:r>
        <w:t>ов</w:t>
      </w:r>
      <w:r w:rsidRPr="00F13EE5">
        <w:t xml:space="preserve"> градостроительного проектирования </w:t>
      </w:r>
      <w:r>
        <w:t>«</w:t>
      </w:r>
      <w:r w:rsidRPr="00F13EE5">
        <w:t>Пр</w:t>
      </w:r>
      <w:r w:rsidRPr="00F13EE5">
        <w:t>е</w:t>
      </w:r>
      <w:r w:rsidRPr="00F13EE5">
        <w:t>дельные значения расч</w:t>
      </w:r>
      <w:r>
        <w:t>ё</w:t>
      </w:r>
      <w:r w:rsidRPr="00F13EE5">
        <w:t>тных показателей минимально допустимого уровня обеспеченности д</w:t>
      </w:r>
      <w:r w:rsidRPr="00F13EE5">
        <w:t>о</w:t>
      </w:r>
      <w:r w:rsidRPr="00F13EE5">
        <w:t>школьными образовательными организациями и общеобразовательными организациями насел</w:t>
      </w:r>
      <w:r w:rsidRPr="00F13EE5">
        <w:t>е</w:t>
      </w:r>
      <w:r w:rsidRPr="00F13EE5">
        <w:t>ния муниципальных образований Пермского края и предельные значения расч</w:t>
      </w:r>
      <w:r>
        <w:t>ё</w:t>
      </w:r>
      <w:r w:rsidRPr="00F13EE5">
        <w:t xml:space="preserve">тных показателей максимально допустимого уровня территориальной доступности дошкольных образовательных организаций и общеобразовательных организаций для населения муниципальных образований </w:t>
      </w:r>
      <w:r w:rsidRPr="00F13EE5">
        <w:lastRenderedPageBreak/>
        <w:t>Пермского края</w:t>
      </w:r>
      <w:r>
        <w:t>»</w:t>
      </w:r>
      <w:r w:rsidRPr="005E136F">
        <w:t>)</w:t>
      </w:r>
      <w:r>
        <w:t>, рабочий посёлок Суксун относится к категории сверхмалых городских нас</w:t>
      </w:r>
      <w:r>
        <w:t>е</w:t>
      </w:r>
      <w:r>
        <w:t>лённых пунктов.</w:t>
      </w:r>
      <w:proofErr w:type="gramEnd"/>
    </w:p>
    <w:p w:rsidR="00685FE4" w:rsidRDefault="00685FE4" w:rsidP="00685FE4">
      <w:pPr>
        <w:pStyle w:val="102"/>
      </w:pPr>
      <w:r w:rsidRPr="003B732B">
        <w:t>Обоснование расчётных показателей, содержащихся в основной части</w:t>
      </w:r>
    </w:p>
    <w:p w:rsidR="00685FE4" w:rsidRPr="00D71C1C" w:rsidRDefault="00685FE4" w:rsidP="00685FE4">
      <w:pPr>
        <w:pStyle w:val="S6"/>
      </w:pPr>
      <w:r w:rsidRPr="00D71C1C">
        <w:t>Материалы по обоснованию расч</w:t>
      </w:r>
      <w:r>
        <w:t>ё</w:t>
      </w:r>
      <w:r w:rsidRPr="00D71C1C">
        <w:t xml:space="preserve">тных показателей сгруппированы в зависимости от видов объектов и территорий в соответствии с подразделами основной части </w:t>
      </w:r>
      <w:r>
        <w:t>местных н</w:t>
      </w:r>
      <w:r w:rsidRPr="00D71C1C">
        <w:t>ормативов. М</w:t>
      </w:r>
      <w:r w:rsidRPr="00D71C1C">
        <w:t>а</w:t>
      </w:r>
      <w:r w:rsidRPr="00D71C1C">
        <w:t xml:space="preserve">териалы по обоснованию содержат ссылки на использованные документы, перечисленные в </w:t>
      </w:r>
      <w:hyperlink r:id="rId9" w:history="1">
        <w:r w:rsidRPr="00D71C1C">
          <w:t>пр</w:t>
        </w:r>
        <w:r w:rsidRPr="00D71C1C">
          <w:t>и</w:t>
        </w:r>
        <w:r w:rsidRPr="00D71C1C">
          <w:t xml:space="preserve">ложении </w:t>
        </w:r>
      </w:hyperlink>
      <w:r>
        <w:t>1</w:t>
      </w:r>
      <w:r w:rsidRPr="00D71C1C">
        <w:t>, извлечения из этих документов, пояснения, выводы.</w:t>
      </w:r>
    </w:p>
    <w:p w:rsidR="00685FE4" w:rsidRPr="00EB0525" w:rsidRDefault="00685FE4" w:rsidP="00685FE4">
      <w:pPr>
        <w:pStyle w:val="102"/>
      </w:pPr>
      <w:r w:rsidRPr="00D71C1C">
        <w:t>Обоснование расч</w:t>
      </w:r>
      <w:r>
        <w:t>ё</w:t>
      </w:r>
      <w:r w:rsidRPr="00D71C1C">
        <w:t xml:space="preserve">тных показателей раздела </w:t>
      </w:r>
      <w:r w:rsidR="0024304C" w:rsidRPr="00EB0525">
        <w:t>1</w:t>
      </w:r>
    </w:p>
    <w:p w:rsidR="00685FE4" w:rsidRDefault="00685FE4" w:rsidP="00685FE4">
      <w:pPr>
        <w:pStyle w:val="S6"/>
      </w:pPr>
      <w:r>
        <w:t>Расчётные показатели, указанные в п. </w:t>
      </w:r>
      <w:r w:rsidR="0024304C" w:rsidRPr="00EB0525">
        <w:t>1</w:t>
      </w:r>
      <w:r>
        <w:t>.1.7 взяты в соответствии с Письмом Министерства регионального развития РФ от 14.12.2010 № 42053-ИБ/14 «</w:t>
      </w:r>
      <w:r w:rsidRPr="00695E10">
        <w:t>Об утверждении Предложений по бл</w:t>
      </w:r>
      <w:r w:rsidRPr="00695E10">
        <w:t>а</w:t>
      </w:r>
      <w:r w:rsidRPr="00695E10">
        <w:t>гоустройству придомовой территории в части детской спортивно-игровой инфраструктуры</w:t>
      </w:r>
      <w:r>
        <w:t>» и СП 42.13330.2016.</w:t>
      </w:r>
    </w:p>
    <w:p w:rsidR="00685FE4" w:rsidRPr="000E2C3F" w:rsidRDefault="00685FE4" w:rsidP="00685FE4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E22CB5">
        <w:rPr>
          <w:rFonts w:ascii="Times New Roman" w:hAnsi="Times New Roman" w:cs="Times New Roman"/>
          <w:sz w:val="20"/>
          <w:szCs w:val="20"/>
        </w:rPr>
        <w:t>1</w:t>
      </w:r>
    </w:p>
    <w:p w:rsidR="00685FE4" w:rsidRPr="00CC5F2A" w:rsidRDefault="00685FE4" w:rsidP="00685FE4">
      <w:pPr>
        <w:pStyle w:val="S6"/>
        <w:ind w:firstLine="0"/>
        <w:jc w:val="center"/>
        <w:rPr>
          <w:color w:val="242424"/>
          <w:spacing w:val="2"/>
        </w:rPr>
      </w:pPr>
      <w:r w:rsidRPr="00CC5F2A">
        <w:rPr>
          <w:color w:val="242424"/>
          <w:spacing w:val="2"/>
        </w:rPr>
        <w:t>Структура жилищного фонда, дифференцированного по уровню комфорта согласно пункту 5.6 СП 42.13330.2016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968"/>
        <w:gridCol w:w="3119"/>
        <w:gridCol w:w="3119"/>
      </w:tblGrid>
      <w:tr w:rsidR="00685FE4" w:rsidRPr="00685FE4" w:rsidTr="004938B7">
        <w:trPr>
          <w:trHeight w:val="284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85FE4" w:rsidRPr="00685FE4" w:rsidRDefault="00685FE4" w:rsidP="004938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FE4">
              <w:rPr>
                <w:rStyle w:val="headeraa"/>
                <w:rFonts w:ascii="Times New Roman" w:hAnsi="Times New Roman" w:cs="Times New Roman"/>
                <w:b/>
                <w:sz w:val="22"/>
                <w:szCs w:val="22"/>
              </w:rPr>
              <w:t>Тип жилого дома и квартиры по уровню комфорта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85FE4" w:rsidRPr="00685FE4" w:rsidRDefault="00685FE4" w:rsidP="004938B7">
            <w:pPr>
              <w:jc w:val="center"/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 w:rsidRPr="00685FE4">
              <w:rPr>
                <w:rStyle w:val="headeraa"/>
                <w:rFonts w:ascii="Times New Roman" w:hAnsi="Times New Roman" w:cs="Times New Roman"/>
                <w:b/>
                <w:sz w:val="22"/>
                <w:szCs w:val="22"/>
              </w:rPr>
              <w:t>Норма площади жилого дома и квартиры в расчёте на о</w:t>
            </w:r>
            <w:r w:rsidRPr="00685FE4">
              <w:rPr>
                <w:rStyle w:val="headeraa"/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685FE4">
              <w:rPr>
                <w:rStyle w:val="headeraa"/>
                <w:rFonts w:ascii="Times New Roman" w:hAnsi="Times New Roman" w:cs="Times New Roman"/>
                <w:b/>
                <w:sz w:val="22"/>
                <w:szCs w:val="22"/>
              </w:rPr>
              <w:t>ного человека, м</w:t>
            </w:r>
            <w:proofErr w:type="gramStart"/>
            <w:r w:rsidRPr="00685FE4">
              <w:rPr>
                <w:rStyle w:val="headeraa"/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85FE4" w:rsidRPr="00685FE4" w:rsidRDefault="00685FE4" w:rsidP="004938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FE4">
              <w:rPr>
                <w:rStyle w:val="headeraa"/>
                <w:rFonts w:ascii="Times New Roman" w:hAnsi="Times New Roman" w:cs="Times New Roman"/>
                <w:b/>
                <w:sz w:val="22"/>
                <w:szCs w:val="22"/>
              </w:rPr>
              <w:t>Доля в общем объёме ж</w:t>
            </w:r>
            <w:r w:rsidRPr="00685FE4">
              <w:rPr>
                <w:rStyle w:val="headeraa"/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85FE4">
              <w:rPr>
                <w:rStyle w:val="headeraa"/>
                <w:rFonts w:ascii="Times New Roman" w:hAnsi="Times New Roman" w:cs="Times New Roman"/>
                <w:b/>
                <w:sz w:val="22"/>
                <w:szCs w:val="22"/>
              </w:rPr>
              <w:t>лищного строительства, %</w:t>
            </w:r>
          </w:p>
        </w:tc>
      </w:tr>
      <w:tr w:rsidR="00685FE4" w:rsidRPr="00685FE4" w:rsidTr="004938B7">
        <w:trPr>
          <w:trHeight w:val="284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85FE4" w:rsidRPr="00685FE4" w:rsidRDefault="00685FE4" w:rsidP="004938B7">
            <w:pPr>
              <w:rPr>
                <w:rFonts w:ascii="Times New Roman" w:hAnsi="Times New Roman" w:cs="Times New Roman"/>
                <w:i/>
              </w:rPr>
            </w:pPr>
            <w:r w:rsidRPr="00685FE4">
              <w:rPr>
                <w:rStyle w:val="headeraa"/>
                <w:rFonts w:ascii="Times New Roman" w:hAnsi="Times New Roman" w:cs="Times New Roman"/>
                <w:sz w:val="22"/>
                <w:szCs w:val="22"/>
              </w:rPr>
              <w:t>Престижный (бизнес-класс)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85FE4" w:rsidRPr="00685FE4" w:rsidRDefault="00685FE4" w:rsidP="004938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5FE4">
              <w:rPr>
                <w:rStyle w:val="headeraa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85FE4" w:rsidRPr="00685FE4" w:rsidRDefault="00685FE4" w:rsidP="004938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5FE4">
              <w:rPr>
                <w:rStyle w:val="headeraa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685FE4" w:rsidRPr="00685FE4" w:rsidTr="004938B7">
        <w:trPr>
          <w:trHeight w:val="284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85FE4" w:rsidRPr="00685FE4" w:rsidRDefault="00685FE4" w:rsidP="004938B7">
            <w:pPr>
              <w:rPr>
                <w:rFonts w:ascii="Times New Roman" w:hAnsi="Times New Roman" w:cs="Times New Roman"/>
                <w:i/>
              </w:rPr>
            </w:pPr>
            <w:r w:rsidRPr="00685FE4">
              <w:rPr>
                <w:rStyle w:val="headeraa"/>
                <w:rFonts w:ascii="Times New Roman" w:hAnsi="Times New Roman" w:cs="Times New Roman"/>
                <w:sz w:val="22"/>
                <w:szCs w:val="22"/>
              </w:rPr>
              <w:t>Массовый (эконом-класс)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85FE4" w:rsidRPr="00685FE4" w:rsidRDefault="00685FE4" w:rsidP="004938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5FE4">
              <w:rPr>
                <w:rStyle w:val="headeraa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85FE4" w:rsidRPr="00685FE4" w:rsidRDefault="00685FE4" w:rsidP="004938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5FE4">
              <w:rPr>
                <w:rStyle w:val="headeraa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685FE4" w:rsidRPr="00685FE4" w:rsidTr="004938B7">
        <w:trPr>
          <w:trHeight w:val="284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85FE4" w:rsidRPr="00685FE4" w:rsidRDefault="00685FE4" w:rsidP="004938B7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685FE4">
              <w:rPr>
                <w:rStyle w:val="headeraa"/>
                <w:rFonts w:ascii="Times New Roman" w:hAnsi="Times New Roman" w:cs="Times New Roman"/>
                <w:sz w:val="22"/>
                <w:szCs w:val="22"/>
              </w:rPr>
              <w:t>Социальный</w:t>
            </w:r>
            <w:proofErr w:type="gramEnd"/>
            <w:r w:rsidRPr="00685FE4">
              <w:rPr>
                <w:rStyle w:val="headeraa"/>
                <w:rFonts w:ascii="Times New Roman" w:hAnsi="Times New Roman" w:cs="Times New Roman"/>
                <w:sz w:val="22"/>
                <w:szCs w:val="22"/>
              </w:rPr>
              <w:t xml:space="preserve"> (муниципальное жилище)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85FE4" w:rsidRPr="00685FE4" w:rsidRDefault="00685FE4" w:rsidP="004938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5FE4">
              <w:rPr>
                <w:rStyle w:val="headeraa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85FE4" w:rsidRPr="00685FE4" w:rsidRDefault="00685FE4" w:rsidP="004938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5FE4">
              <w:rPr>
                <w:rStyle w:val="headeraa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685FE4" w:rsidRPr="00685FE4" w:rsidTr="004938B7">
        <w:trPr>
          <w:trHeight w:val="284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685FE4" w:rsidRPr="00685FE4" w:rsidRDefault="00685FE4" w:rsidP="004938B7">
            <w:pPr>
              <w:rPr>
                <w:rFonts w:ascii="Times New Roman" w:hAnsi="Times New Roman" w:cs="Times New Roman"/>
                <w:i/>
              </w:rPr>
            </w:pPr>
            <w:r w:rsidRPr="00685FE4">
              <w:rPr>
                <w:rStyle w:val="headeraa"/>
                <w:rFonts w:ascii="Times New Roman" w:hAnsi="Times New Roman" w:cs="Times New Roman"/>
                <w:sz w:val="22"/>
                <w:szCs w:val="22"/>
              </w:rPr>
              <w:t>Специализированный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85FE4" w:rsidRPr="00685FE4" w:rsidRDefault="00685FE4" w:rsidP="004938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5FE4">
              <w:rPr>
                <w:rStyle w:val="headeraa"/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85FE4" w:rsidRPr="00685FE4" w:rsidRDefault="00685FE4" w:rsidP="004938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5FE4">
              <w:rPr>
                <w:rStyle w:val="headeraa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685FE4" w:rsidRDefault="00685FE4" w:rsidP="00685FE4">
      <w:pPr>
        <w:ind w:right="-1" w:firstLine="709"/>
        <w:jc w:val="both"/>
        <w:rPr>
          <w:rFonts w:ascii="Times New Roman" w:hAnsi="Times New Roman"/>
        </w:rPr>
      </w:pPr>
      <w:r w:rsidRPr="007F1E4C">
        <w:rPr>
          <w:rFonts w:ascii="Times New Roman" w:hAnsi="Times New Roman" w:cs="GOST type A"/>
        </w:rPr>
        <w:t>Таким образом, средн</w:t>
      </w:r>
      <w:r>
        <w:rPr>
          <w:rFonts w:ascii="Times New Roman" w:hAnsi="Times New Roman" w:cs="GOST type A"/>
        </w:rPr>
        <w:t>евзвешенная</w:t>
      </w:r>
      <w:r w:rsidRPr="007F1E4C">
        <w:rPr>
          <w:rFonts w:ascii="Times New Roman" w:hAnsi="Times New Roman" w:cs="GOST type A"/>
        </w:rPr>
        <w:t xml:space="preserve"> жилищная обеспеченность на одного человека</w:t>
      </w:r>
      <w:r>
        <w:rPr>
          <w:rFonts w:ascii="Times New Roman" w:hAnsi="Times New Roman" w:cs="GOST type A"/>
        </w:rPr>
        <w:t xml:space="preserve"> </w:t>
      </w:r>
      <w:r w:rsidRPr="007F1E4C">
        <w:rPr>
          <w:rFonts w:ascii="Times New Roman" w:hAnsi="Times New Roman" w:cs="GOST type A"/>
        </w:rPr>
        <w:t xml:space="preserve">должна составлять 27 </w:t>
      </w:r>
      <w:r w:rsidRPr="007F1E4C">
        <w:rPr>
          <w:rFonts w:ascii="Times New Roman" w:hAnsi="Times New Roman"/>
        </w:rPr>
        <w:t>м</w:t>
      </w:r>
      <w:proofErr w:type="gramStart"/>
      <w:r w:rsidRPr="007F1E4C">
        <w:rPr>
          <w:rFonts w:ascii="Times New Roman" w:hAnsi="Times New Roman"/>
          <w:vertAlign w:val="superscript"/>
        </w:rPr>
        <w:t>2</w:t>
      </w:r>
      <w:proofErr w:type="gramEnd"/>
      <w:r w:rsidRPr="007F1E4C">
        <w:rPr>
          <w:rFonts w:ascii="Times New Roman" w:hAnsi="Times New Roman"/>
        </w:rPr>
        <w:t xml:space="preserve"> (40 </w:t>
      </w:r>
      <w:r w:rsidRPr="006C7056">
        <w:rPr>
          <w:rFonts w:ascii="Times New Roman" w:hAnsi="Times New Roman"/>
        </w:rPr>
        <w:t>×</w:t>
      </w:r>
      <w:r w:rsidRPr="007F1E4C">
        <w:rPr>
          <w:rFonts w:ascii="Times New Roman" w:hAnsi="Times New Roman"/>
        </w:rPr>
        <w:t xml:space="preserve"> 0,15 + 30 </w:t>
      </w:r>
      <w:r w:rsidRPr="006C7056">
        <w:rPr>
          <w:rFonts w:ascii="Times New Roman" w:hAnsi="Times New Roman"/>
        </w:rPr>
        <w:t>×</w:t>
      </w:r>
      <w:r w:rsidRPr="007F1E4C">
        <w:rPr>
          <w:rFonts w:ascii="Times New Roman" w:hAnsi="Times New Roman"/>
        </w:rPr>
        <w:t xml:space="preserve"> 0,5 + 20 </w:t>
      </w:r>
      <w:r w:rsidRPr="006C7056">
        <w:rPr>
          <w:rFonts w:ascii="Times New Roman" w:hAnsi="Times New Roman"/>
        </w:rPr>
        <w:t>×</w:t>
      </w:r>
      <w:r w:rsidRPr="007F1E4C">
        <w:rPr>
          <w:rFonts w:ascii="Times New Roman" w:hAnsi="Times New Roman"/>
        </w:rPr>
        <w:t xml:space="preserve"> 0,3).</w:t>
      </w:r>
    </w:p>
    <w:p w:rsidR="00685FE4" w:rsidRPr="00E22CB5" w:rsidRDefault="00685FE4" w:rsidP="00685FE4">
      <w:pPr>
        <w:pStyle w:val="102"/>
      </w:pPr>
      <w:r w:rsidRPr="00D71C1C">
        <w:t>Обоснование расч</w:t>
      </w:r>
      <w:r>
        <w:t>ё</w:t>
      </w:r>
      <w:r w:rsidRPr="00D71C1C">
        <w:t xml:space="preserve">тных показателей раздела </w:t>
      </w:r>
      <w:r w:rsidR="00EB0525" w:rsidRPr="00E22CB5">
        <w:t>2</w:t>
      </w:r>
    </w:p>
    <w:p w:rsidR="00685FE4" w:rsidRPr="00AB3F42" w:rsidRDefault="00685FE4" w:rsidP="00685FE4">
      <w:pPr>
        <w:ind w:firstLine="709"/>
        <w:jc w:val="both"/>
        <w:rPr>
          <w:rFonts w:ascii="Times New Roman" w:hAnsi="Times New Roman"/>
        </w:rPr>
      </w:pPr>
      <w:r w:rsidRPr="00AB3F42">
        <w:rPr>
          <w:rFonts w:ascii="Times New Roman" w:hAnsi="Times New Roman"/>
        </w:rPr>
        <w:t>1. К учреждениям и предприятиям в сфере социального обслуживания относятся учрежд</w:t>
      </w:r>
      <w:r w:rsidRPr="00AB3F42">
        <w:rPr>
          <w:rFonts w:ascii="Times New Roman" w:hAnsi="Times New Roman"/>
        </w:rPr>
        <w:t>е</w:t>
      </w:r>
      <w:r w:rsidRPr="00AB3F42">
        <w:rPr>
          <w:rFonts w:ascii="Times New Roman" w:hAnsi="Times New Roman"/>
        </w:rPr>
        <w:t>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</w:t>
      </w:r>
      <w:r w:rsidRPr="00AB3F42">
        <w:rPr>
          <w:rFonts w:ascii="Times New Roman" w:hAnsi="Times New Roman"/>
        </w:rPr>
        <w:t>т</w:t>
      </w:r>
      <w:r w:rsidRPr="00AB3F42">
        <w:rPr>
          <w:rFonts w:ascii="Times New Roman" w:hAnsi="Times New Roman"/>
        </w:rPr>
        <w:t>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</w:t>
      </w:r>
      <w:r w:rsidRPr="00AB3F42">
        <w:rPr>
          <w:rFonts w:ascii="Times New Roman" w:hAnsi="Times New Roman"/>
        </w:rPr>
        <w:t>в</w:t>
      </w:r>
      <w:r w:rsidRPr="00AB3F42">
        <w:rPr>
          <w:rFonts w:ascii="Times New Roman" w:hAnsi="Times New Roman"/>
        </w:rPr>
        <w:t xml:space="preserve">ные организации и другие. </w:t>
      </w:r>
    </w:p>
    <w:p w:rsidR="00685FE4" w:rsidRPr="00AB3F42" w:rsidRDefault="00685FE4" w:rsidP="00685FE4">
      <w:pPr>
        <w:ind w:firstLine="709"/>
        <w:jc w:val="both"/>
        <w:rPr>
          <w:rFonts w:ascii="Times New Roman" w:hAnsi="Times New Roman"/>
        </w:rPr>
      </w:pPr>
      <w:r w:rsidRPr="00AB3F42">
        <w:rPr>
          <w:rFonts w:ascii="Times New Roman" w:hAnsi="Times New Roman"/>
        </w:rPr>
        <w:t>2. Учреждения и предприятия обслуживания всех видов и форм собственности следует размещать с уч</w:t>
      </w:r>
      <w:r>
        <w:rPr>
          <w:rFonts w:ascii="Times New Roman" w:hAnsi="Times New Roman"/>
        </w:rPr>
        <w:t>ё</w:t>
      </w:r>
      <w:r w:rsidRPr="00AB3F42">
        <w:rPr>
          <w:rFonts w:ascii="Times New Roman" w:hAnsi="Times New Roman"/>
        </w:rPr>
        <w:t>том градостроительной ситуации, планировочной структуры городских округов и поселений, деления на жилые районы и кварталы в целях создания единой системы обслуживания.</w:t>
      </w:r>
    </w:p>
    <w:p w:rsidR="00685FE4" w:rsidRPr="00AB3F42" w:rsidRDefault="00685FE4" w:rsidP="00685FE4">
      <w:pPr>
        <w:ind w:firstLine="709"/>
        <w:jc w:val="both"/>
        <w:rPr>
          <w:rFonts w:ascii="Times New Roman" w:hAnsi="Times New Roman"/>
        </w:rPr>
      </w:pPr>
      <w:r w:rsidRPr="00AB3F42">
        <w:rPr>
          <w:rFonts w:ascii="Times New Roman" w:hAnsi="Times New Roman"/>
        </w:rPr>
        <w:t>Учреждения и предприятия обслуживания необходимо размещать с уч</w:t>
      </w:r>
      <w:r>
        <w:rPr>
          <w:rFonts w:ascii="Times New Roman" w:hAnsi="Times New Roman"/>
        </w:rPr>
        <w:t>ё</w:t>
      </w:r>
      <w:r w:rsidRPr="00AB3F42">
        <w:rPr>
          <w:rFonts w:ascii="Times New Roman" w:hAnsi="Times New Roman"/>
        </w:rPr>
        <w:t>том следующих факторов:</w:t>
      </w:r>
    </w:p>
    <w:p w:rsidR="00685FE4" w:rsidRPr="00AB3F42" w:rsidRDefault="00685FE4" w:rsidP="00685FE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—</w:t>
      </w:r>
      <w:r w:rsidRPr="00AB3F42">
        <w:rPr>
          <w:rFonts w:ascii="Times New Roman" w:hAnsi="Times New Roman"/>
        </w:rPr>
        <w:t xml:space="preserve"> приближения их к местам жительства и работы;</w:t>
      </w:r>
    </w:p>
    <w:p w:rsidR="00685FE4" w:rsidRPr="00AB3F42" w:rsidRDefault="00685FE4" w:rsidP="00685FE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—</w:t>
      </w:r>
      <w:r w:rsidRPr="00AB3F42">
        <w:rPr>
          <w:rFonts w:ascii="Times New Roman" w:hAnsi="Times New Roman"/>
        </w:rPr>
        <w:t xml:space="preserve"> увязки с сетью общественного пассажирского транспорта;</w:t>
      </w:r>
    </w:p>
    <w:p w:rsidR="00685FE4" w:rsidRPr="00AB3F42" w:rsidRDefault="00685FE4" w:rsidP="00685FE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—</w:t>
      </w:r>
      <w:r w:rsidRPr="00AB3F42">
        <w:rPr>
          <w:rFonts w:ascii="Times New Roman" w:hAnsi="Times New Roman"/>
        </w:rPr>
        <w:t xml:space="preserve"> нормативных радиусов обслуживания.</w:t>
      </w:r>
    </w:p>
    <w:p w:rsidR="00685FE4" w:rsidRPr="00AB3F42" w:rsidRDefault="00685FE4" w:rsidP="00685FE4">
      <w:pPr>
        <w:ind w:firstLine="709"/>
        <w:jc w:val="both"/>
        <w:rPr>
          <w:rFonts w:ascii="Times New Roman" w:hAnsi="Times New Roman"/>
        </w:rPr>
      </w:pPr>
      <w:r w:rsidRPr="00AB3F42">
        <w:rPr>
          <w:rFonts w:ascii="Times New Roman" w:hAnsi="Times New Roman"/>
        </w:rPr>
        <w:t>3. При определении числа, состава и вместимости учреждений и предприятий обслужив</w:t>
      </w:r>
      <w:r w:rsidRPr="00AB3F42">
        <w:rPr>
          <w:rFonts w:ascii="Times New Roman" w:hAnsi="Times New Roman"/>
        </w:rPr>
        <w:t>а</w:t>
      </w:r>
      <w:r w:rsidRPr="00AB3F42">
        <w:rPr>
          <w:rFonts w:ascii="Times New Roman" w:hAnsi="Times New Roman"/>
        </w:rPr>
        <w:t>ния следует дополнительно учитывать приезжающее население из других городских и сельских поселений, расположенных в зоне, ограниченной затратами времени на передвижения не более 1 ч.</w:t>
      </w:r>
    </w:p>
    <w:p w:rsidR="00685FE4" w:rsidRPr="00AB3F42" w:rsidRDefault="00685FE4" w:rsidP="00685FE4">
      <w:pPr>
        <w:ind w:firstLine="709"/>
        <w:jc w:val="both"/>
        <w:rPr>
          <w:rFonts w:ascii="Times New Roman" w:hAnsi="Times New Roman"/>
        </w:rPr>
      </w:pPr>
      <w:r w:rsidRPr="00AB3F42">
        <w:rPr>
          <w:rFonts w:ascii="Times New Roman" w:hAnsi="Times New Roman"/>
        </w:rPr>
        <w:t>4. При формировании системы обслуживания должны предусматриваться уровни обесп</w:t>
      </w:r>
      <w:r w:rsidRPr="00AB3F42">
        <w:rPr>
          <w:rFonts w:ascii="Times New Roman" w:hAnsi="Times New Roman"/>
        </w:rPr>
        <w:t>е</w:t>
      </w:r>
      <w:r w:rsidRPr="00AB3F42">
        <w:rPr>
          <w:rFonts w:ascii="Times New Roman" w:hAnsi="Times New Roman"/>
        </w:rPr>
        <w:t>ченности учреждениями и объектами, в том числе повседневного, периодического и эпизодич</w:t>
      </w:r>
      <w:r w:rsidRPr="00AB3F42">
        <w:rPr>
          <w:rFonts w:ascii="Times New Roman" w:hAnsi="Times New Roman"/>
        </w:rPr>
        <w:t>е</w:t>
      </w:r>
      <w:r w:rsidRPr="00AB3F42">
        <w:rPr>
          <w:rFonts w:ascii="Times New Roman" w:hAnsi="Times New Roman"/>
        </w:rPr>
        <w:t>ского обслуживания:</w:t>
      </w:r>
    </w:p>
    <w:p w:rsidR="00685FE4" w:rsidRPr="00AB3F42" w:rsidRDefault="00685FE4" w:rsidP="00685FE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—</w:t>
      </w:r>
      <w:r w:rsidRPr="00AB3F42">
        <w:rPr>
          <w:rFonts w:ascii="Times New Roman" w:hAnsi="Times New Roman"/>
        </w:rPr>
        <w:t xml:space="preserve"> повседневного обслуживания </w:t>
      </w:r>
      <w:r>
        <w:rPr>
          <w:rFonts w:ascii="Times New Roman" w:hAnsi="Times New Roman" w:cs="Times New Roman"/>
          <w:bCs/>
        </w:rPr>
        <w:t>—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учреждения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и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предприятия</w:t>
      </w:r>
      <w:r w:rsidRPr="00AB3F42">
        <w:rPr>
          <w:rFonts w:ascii="Times New Roman" w:hAnsi="Times New Roman"/>
        </w:rPr>
        <w:t xml:space="preserve">, </w:t>
      </w:r>
      <w:r w:rsidRPr="00AB3F42">
        <w:rPr>
          <w:rFonts w:ascii="Times New Roman" w:hAnsi="Times New Roman" w:cs="GOST type A"/>
        </w:rPr>
        <w:t>посещаемые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населением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ежедневно</w:t>
      </w:r>
      <w:r w:rsidRPr="00AB3F42">
        <w:rPr>
          <w:rFonts w:ascii="Times New Roman" w:hAnsi="Times New Roman"/>
        </w:rPr>
        <w:t xml:space="preserve">, </w:t>
      </w:r>
      <w:r w:rsidRPr="00AB3F42">
        <w:rPr>
          <w:rFonts w:ascii="Times New Roman" w:hAnsi="Times New Roman" w:cs="GOST type A"/>
        </w:rPr>
        <w:t>или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те</w:t>
      </w:r>
      <w:r w:rsidRPr="00AB3F42">
        <w:rPr>
          <w:rFonts w:ascii="Times New Roman" w:hAnsi="Times New Roman"/>
        </w:rPr>
        <w:t xml:space="preserve">, </w:t>
      </w:r>
      <w:r w:rsidRPr="00AB3F42">
        <w:rPr>
          <w:rFonts w:ascii="Times New Roman" w:hAnsi="Times New Roman" w:cs="GOST type A"/>
        </w:rPr>
        <w:t>которые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должны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быть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расположены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в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непосредственной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близости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к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местам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проживания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и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работы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населения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с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уч</w:t>
      </w:r>
      <w:r>
        <w:rPr>
          <w:rFonts w:ascii="Times New Roman" w:hAnsi="Times New Roman" w:cs="GOST type A"/>
        </w:rPr>
        <w:t>ё</w:t>
      </w:r>
      <w:r w:rsidRPr="00AB3F42">
        <w:rPr>
          <w:rFonts w:ascii="Times New Roman" w:hAnsi="Times New Roman" w:cs="GOST type A"/>
        </w:rPr>
        <w:t>том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р</w:t>
      </w:r>
      <w:r w:rsidRPr="00AB3F42">
        <w:rPr>
          <w:rFonts w:ascii="Times New Roman" w:hAnsi="Times New Roman"/>
        </w:rPr>
        <w:t>адиусов обслуживания;</w:t>
      </w:r>
    </w:p>
    <w:p w:rsidR="00685FE4" w:rsidRPr="00AB3F42" w:rsidRDefault="00685FE4" w:rsidP="00685FE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—</w:t>
      </w:r>
      <w:r w:rsidRPr="00AB3F42">
        <w:rPr>
          <w:rFonts w:ascii="Times New Roman" w:hAnsi="Times New Roman"/>
        </w:rPr>
        <w:t xml:space="preserve"> периодического обслуживания </w:t>
      </w:r>
      <w:r>
        <w:rPr>
          <w:rFonts w:ascii="Times New Roman" w:hAnsi="Times New Roman" w:cs="Times New Roman"/>
          <w:bCs/>
        </w:rPr>
        <w:t>—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учреждения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и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предприятия</w:t>
      </w:r>
      <w:r w:rsidRPr="00AB3F42">
        <w:rPr>
          <w:rFonts w:ascii="Times New Roman" w:hAnsi="Times New Roman"/>
        </w:rPr>
        <w:t xml:space="preserve">, </w:t>
      </w:r>
      <w:r w:rsidRPr="00AB3F42">
        <w:rPr>
          <w:rFonts w:ascii="Times New Roman" w:hAnsi="Times New Roman" w:cs="GOST type A"/>
        </w:rPr>
        <w:t>посещаемые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населением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не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реже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одного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раза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в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месяц</w:t>
      </w:r>
      <w:r w:rsidRPr="00AB3F42">
        <w:rPr>
          <w:rFonts w:ascii="Times New Roman" w:hAnsi="Times New Roman"/>
        </w:rPr>
        <w:t>;</w:t>
      </w:r>
    </w:p>
    <w:p w:rsidR="00685FE4" w:rsidRPr="00AB3F42" w:rsidRDefault="00685FE4" w:rsidP="00685FE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lastRenderedPageBreak/>
        <w:t>—</w:t>
      </w:r>
      <w:r w:rsidRPr="00AB3F42">
        <w:rPr>
          <w:rFonts w:ascii="Times New Roman" w:hAnsi="Times New Roman"/>
        </w:rPr>
        <w:t xml:space="preserve"> эпизодического обслуживания </w:t>
      </w:r>
      <w:r>
        <w:rPr>
          <w:rFonts w:ascii="Times New Roman" w:hAnsi="Times New Roman" w:cs="Times New Roman"/>
          <w:bCs/>
        </w:rPr>
        <w:t>—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учреждения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и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предприятия</w:t>
      </w:r>
      <w:r w:rsidRPr="00AB3F42">
        <w:rPr>
          <w:rFonts w:ascii="Times New Roman" w:hAnsi="Times New Roman"/>
        </w:rPr>
        <w:t xml:space="preserve">, </w:t>
      </w:r>
      <w:r w:rsidRPr="00AB3F42">
        <w:rPr>
          <w:rFonts w:ascii="Times New Roman" w:hAnsi="Times New Roman" w:cs="GOST type A"/>
        </w:rPr>
        <w:t>посещаемые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населением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реже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одного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раза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в</w:t>
      </w:r>
      <w:r w:rsidRPr="00AB3F42">
        <w:rPr>
          <w:rFonts w:ascii="Times New Roman" w:hAnsi="Times New Roman"/>
        </w:rPr>
        <w:t xml:space="preserve"> </w:t>
      </w:r>
      <w:r w:rsidRPr="00AB3F42">
        <w:rPr>
          <w:rFonts w:ascii="Times New Roman" w:hAnsi="Times New Roman" w:cs="GOST type A"/>
        </w:rPr>
        <w:t>месяц</w:t>
      </w:r>
      <w:r w:rsidRPr="00AB3F42">
        <w:rPr>
          <w:rFonts w:ascii="Times New Roman" w:hAnsi="Times New Roman"/>
        </w:rPr>
        <w:t xml:space="preserve"> (</w:t>
      </w:r>
      <w:r w:rsidRPr="00AB3F42">
        <w:rPr>
          <w:rFonts w:ascii="Times New Roman" w:hAnsi="Times New Roman" w:cs="GOST type A"/>
        </w:rPr>
        <w:t>специализированные</w:t>
      </w:r>
      <w:r w:rsidRPr="00AB3F42">
        <w:rPr>
          <w:rFonts w:ascii="Times New Roman" w:hAnsi="Times New Roman"/>
        </w:rPr>
        <w:t xml:space="preserve"> учебные заведения, больницы, универмаги, теа</w:t>
      </w:r>
      <w:r w:rsidRPr="00AB3F42">
        <w:rPr>
          <w:rFonts w:ascii="Times New Roman" w:hAnsi="Times New Roman"/>
        </w:rPr>
        <w:t>т</w:t>
      </w:r>
      <w:r w:rsidRPr="00AB3F42">
        <w:rPr>
          <w:rFonts w:ascii="Times New Roman" w:hAnsi="Times New Roman"/>
        </w:rPr>
        <w:t>ры, концертные и выставочные залы и др.).</w:t>
      </w:r>
    </w:p>
    <w:p w:rsidR="00685FE4" w:rsidRPr="00AB3F42" w:rsidRDefault="00685FE4" w:rsidP="00685FE4">
      <w:pPr>
        <w:ind w:firstLine="709"/>
        <w:jc w:val="both"/>
        <w:rPr>
          <w:rFonts w:ascii="Times New Roman" w:hAnsi="Times New Roman"/>
        </w:rPr>
      </w:pPr>
      <w:r w:rsidRPr="00AB3F42">
        <w:rPr>
          <w:rFonts w:ascii="Times New Roman" w:hAnsi="Times New Roman"/>
        </w:rPr>
        <w:t>5. Размещение объектов повседневного обслуживания обязательно при проектировании группы жилой, смешанной жилой застройки, размещаемой вне территории квартала в окружении территорий иного функционального назначения.</w:t>
      </w:r>
    </w:p>
    <w:p w:rsidR="00685FE4" w:rsidRDefault="00685FE4" w:rsidP="00685FE4">
      <w:pPr>
        <w:pStyle w:val="S6"/>
      </w:pPr>
      <w:r w:rsidRPr="00AB3F42">
        <w:t xml:space="preserve">В случае размещения группы в составе </w:t>
      </w:r>
      <w:r>
        <w:t xml:space="preserve">жилого </w:t>
      </w:r>
      <w:r w:rsidRPr="00AB3F42">
        <w:t>района объекты повседневного обслужив</w:t>
      </w:r>
      <w:r w:rsidRPr="00AB3F42">
        <w:t>а</w:t>
      </w:r>
      <w:r w:rsidRPr="00AB3F42">
        <w:t>ния и показатели обеспеченности ими входят в суммарные показатели обеспеченности объектами периодического обслуживания.</w:t>
      </w:r>
    </w:p>
    <w:p w:rsidR="00685FE4" w:rsidRDefault="00685FE4" w:rsidP="00685FE4">
      <w:pPr>
        <w:pStyle w:val="S6"/>
      </w:pPr>
      <w:r>
        <w:t xml:space="preserve">6. </w:t>
      </w:r>
      <w:r w:rsidRPr="00AB3F42">
        <w:t>Транспортная доступность объектов периодического</w:t>
      </w:r>
      <w:r>
        <w:t xml:space="preserve"> и эпизодического</w:t>
      </w:r>
      <w:r w:rsidRPr="00AB3F42">
        <w:t xml:space="preserve"> пользования у</w:t>
      </w:r>
      <w:r w:rsidRPr="00AB3F42">
        <w:t>с</w:t>
      </w:r>
      <w:r w:rsidRPr="00AB3F42">
        <w:t>танов</w:t>
      </w:r>
      <w:r>
        <w:t>лена на основании анализа расстояний между жилыми районами. Наибольшими расстояни</w:t>
      </w:r>
      <w:r>
        <w:t>я</w:t>
      </w:r>
      <w:r>
        <w:t xml:space="preserve">ми являются расстояние в 43 км между наиболее отдалённым населённым пунктом </w:t>
      </w:r>
      <w:r w:rsidR="00B52FB4">
        <w:t>Суксунск</w:t>
      </w:r>
      <w:r>
        <w:t>ого городского округа (д. </w:t>
      </w:r>
      <w:r w:rsidR="00A26B96">
        <w:t>Чистяково</w:t>
      </w:r>
      <w:r>
        <w:t>) и административным центром (</w:t>
      </w:r>
      <w:r w:rsidR="00B44B5C">
        <w:t>р</w:t>
      </w:r>
      <w:r>
        <w:t>. </w:t>
      </w:r>
      <w:r w:rsidR="00B44B5C">
        <w:t>п. Суксун)</w:t>
      </w:r>
      <w:r>
        <w:t>.</w:t>
      </w:r>
    </w:p>
    <w:p w:rsidR="00685FE4" w:rsidRDefault="00685FE4" w:rsidP="00685FE4">
      <w:pPr>
        <w:pStyle w:val="S6"/>
      </w:pPr>
      <w:proofErr w:type="gramStart"/>
      <w:r>
        <w:t>Таким образом, транспортная доступность объектов периодического и эпизодического пользования для сельских населённых пунктов принимается равной одному часу (с учётом скор</w:t>
      </w:r>
      <w:r>
        <w:t>о</w:t>
      </w:r>
      <w:r>
        <w:t>стных ограничений и времени ожидания на регулируемых перекрёстках в черте населённого пун</w:t>
      </w:r>
      <w:r>
        <w:t>к</w:t>
      </w:r>
      <w:r>
        <w:t>та).</w:t>
      </w:r>
      <w:proofErr w:type="gramEnd"/>
    </w:p>
    <w:p w:rsidR="00685FE4" w:rsidRPr="00FA57C1" w:rsidRDefault="00685FE4" w:rsidP="00685FE4">
      <w:pPr>
        <w:pStyle w:val="102"/>
      </w:pPr>
      <w:r w:rsidRPr="00FA57C1">
        <w:t>Обоснование предельных значений расч</w:t>
      </w:r>
      <w:r>
        <w:t>ё</w:t>
      </w:r>
      <w:r w:rsidRPr="00FA57C1">
        <w:t>тных показателей минимально допустимого уровня обеспеченности объектами образования местного значения и максимально допуст</w:t>
      </w:r>
      <w:r w:rsidRPr="00FA57C1">
        <w:t>и</w:t>
      </w:r>
      <w:r w:rsidRPr="00FA57C1">
        <w:t>мого уровня их территориальной доступности</w:t>
      </w:r>
    </w:p>
    <w:p w:rsidR="00685FE4" w:rsidRPr="00A54DE1" w:rsidRDefault="00685FE4" w:rsidP="00685FE4">
      <w:pPr>
        <w:pStyle w:val="102"/>
      </w:pPr>
      <w:r w:rsidRPr="00FA57C1">
        <w:t>Расч</w:t>
      </w:r>
      <w:r>
        <w:t>ё</w:t>
      </w:r>
      <w:r w:rsidRPr="00FA57C1">
        <w:t>т рекомендуемой обеспеченности дошкольными образовательными организ</w:t>
      </w:r>
      <w:r w:rsidRPr="00FA57C1">
        <w:t>а</w:t>
      </w:r>
      <w:r w:rsidRPr="00FA57C1">
        <w:t>циями</w:t>
      </w:r>
      <w:r>
        <w:t>, общеобразовательными организациями и профессиональными образовательными организациями</w:t>
      </w:r>
    </w:p>
    <w:p w:rsidR="00685FE4" w:rsidRDefault="00685FE4" w:rsidP="00685FE4">
      <w:pPr>
        <w:pStyle w:val="S6"/>
      </w:pPr>
      <w:r w:rsidRPr="009377D8">
        <w:t>Расч</w:t>
      </w:r>
      <w:r>
        <w:t>ё</w:t>
      </w:r>
      <w:r w:rsidRPr="009377D8">
        <w:t>т обеспеченности дошкольными образовательными организациями осуществляется в соответствии с требованиями приложения</w:t>
      </w:r>
      <w:proofErr w:type="gramStart"/>
      <w:r w:rsidRPr="009377D8">
        <w:t xml:space="preserve"> Д</w:t>
      </w:r>
      <w:proofErr w:type="gramEnd"/>
      <w:r w:rsidRPr="009377D8">
        <w:t xml:space="preserve"> СП 42.13330.201</w:t>
      </w:r>
      <w:r>
        <w:t>6 и Региональными нормативами градостроительного проектирования «Предельные значения расчётных показателей минимально допустимого уровня обеспеченности дошкольными образовательными организациями и общео</w:t>
      </w:r>
      <w:r>
        <w:t>б</w:t>
      </w:r>
      <w:r>
        <w:t>разовательными организациями населения муниципальных образований Пермского края и пр</w:t>
      </w:r>
      <w:r>
        <w:t>е</w:t>
      </w:r>
      <w:r>
        <w:t>дельные значения расчётных показателей максимально допустимого уровня территориальной до</w:t>
      </w:r>
      <w:r>
        <w:t>с</w:t>
      </w:r>
      <w:r>
        <w:t>тупности дошкольных образовательных организаций и общеобразовательных организаций для н</w:t>
      </w:r>
      <w:r>
        <w:t>а</w:t>
      </w:r>
      <w:r>
        <w:t>селения муниципальных образований Пермского края» (утверждены Постановлением Правител</w:t>
      </w:r>
      <w:r>
        <w:t>ь</w:t>
      </w:r>
      <w:r>
        <w:t>ства Пермского края от 17.08.2018 № 459-п).</w:t>
      </w:r>
    </w:p>
    <w:p w:rsidR="00685FE4" w:rsidRDefault="00685FE4" w:rsidP="00685FE4">
      <w:pPr>
        <w:pStyle w:val="S6"/>
      </w:pPr>
      <w:r>
        <w:t>Согласно данным</w:t>
      </w:r>
      <w:r w:rsidR="0066643B">
        <w:t xml:space="preserve"> Федеральной службы государственной статистики</w:t>
      </w:r>
      <w:r>
        <w:t xml:space="preserve">, доля </w:t>
      </w:r>
      <w:r w:rsidR="0066643B">
        <w:t>несовершенн</w:t>
      </w:r>
      <w:r w:rsidR="0066643B">
        <w:t>о</w:t>
      </w:r>
      <w:r w:rsidR="0066643B">
        <w:t xml:space="preserve">летних </w:t>
      </w:r>
      <w:r>
        <w:t>лиц составляет 22,</w:t>
      </w:r>
      <w:r w:rsidR="0066643B">
        <w:t>65</w:t>
      </w:r>
      <w:r>
        <w:t xml:space="preserve"> %, в том числе 0–6 лет — </w:t>
      </w:r>
      <w:r w:rsidR="0066643B">
        <w:t>9</w:t>
      </w:r>
      <w:r>
        <w:t>,</w:t>
      </w:r>
      <w:r w:rsidR="0066643B">
        <w:t>00</w:t>
      </w:r>
      <w:r>
        <w:t xml:space="preserve"> %, 7–15 лет — </w:t>
      </w:r>
      <w:r w:rsidR="0066643B">
        <w:t>11</w:t>
      </w:r>
      <w:r>
        <w:t>,</w:t>
      </w:r>
      <w:r w:rsidR="0066643B">
        <w:t>38</w:t>
      </w:r>
      <w:r>
        <w:t xml:space="preserve"> %, 16–17 лет — </w:t>
      </w:r>
      <w:r w:rsidR="0066643B">
        <w:t>2</w:t>
      </w:r>
      <w:r>
        <w:t>,</w:t>
      </w:r>
      <w:r w:rsidR="0066643B">
        <w:t>28</w:t>
      </w:r>
      <w:r>
        <w:t> %.</w:t>
      </w:r>
    </w:p>
    <w:p w:rsidR="00685FE4" w:rsidRPr="002721C6" w:rsidRDefault="00685FE4" w:rsidP="00685FE4">
      <w:pPr>
        <w:pStyle w:val="102"/>
      </w:pPr>
      <w:r w:rsidRPr="00FA57C1">
        <w:t>Организации дополнительного образования</w:t>
      </w:r>
    </w:p>
    <w:p w:rsidR="00685FE4" w:rsidRPr="009377D8" w:rsidRDefault="00685FE4" w:rsidP="00685FE4">
      <w:pPr>
        <w:pStyle w:val="S6"/>
      </w:pPr>
      <w:proofErr w:type="gramStart"/>
      <w:r w:rsidRPr="009377D8">
        <w:t>В соответствии с муниципальной программой «Развитие образования»</w:t>
      </w:r>
      <w:r>
        <w:t xml:space="preserve"> (утверждена Пост</w:t>
      </w:r>
      <w:r>
        <w:t>а</w:t>
      </w:r>
      <w:r>
        <w:t xml:space="preserve">новлением администрации </w:t>
      </w:r>
      <w:r w:rsidR="00B52FB4">
        <w:t>Суксунск</w:t>
      </w:r>
      <w:r>
        <w:t xml:space="preserve">ого </w:t>
      </w:r>
      <w:r w:rsidR="007B5550">
        <w:t>муниципального района</w:t>
      </w:r>
      <w:r>
        <w:t xml:space="preserve"> от </w:t>
      </w:r>
      <w:r w:rsidR="00654471">
        <w:t>31</w:t>
      </w:r>
      <w:r>
        <w:t>.</w:t>
      </w:r>
      <w:r w:rsidR="00654471">
        <w:t>12</w:t>
      </w:r>
      <w:r>
        <w:t>.20</w:t>
      </w:r>
      <w:r w:rsidR="00654471">
        <w:t>19</w:t>
      </w:r>
      <w:r>
        <w:t xml:space="preserve"> № </w:t>
      </w:r>
      <w:r w:rsidR="00654471">
        <w:t>656</w:t>
      </w:r>
      <w:r>
        <w:t>)</w:t>
      </w:r>
      <w:r w:rsidRPr="009377D8">
        <w:t xml:space="preserve"> 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</w:t>
      </w:r>
      <w:r>
        <w:t xml:space="preserve">5 до 18 лет) должен составить </w:t>
      </w:r>
      <w:r w:rsidR="00654471">
        <w:t>80</w:t>
      </w:r>
      <w:r>
        <w:t> </w:t>
      </w:r>
      <w:r w:rsidRPr="009377D8">
        <w:t>%</w:t>
      </w:r>
      <w:r>
        <w:t xml:space="preserve"> к 2022 году</w:t>
      </w:r>
      <w:r w:rsidRPr="009377D8">
        <w:t>.</w:t>
      </w:r>
      <w:proofErr w:type="gramEnd"/>
    </w:p>
    <w:p w:rsidR="00685FE4" w:rsidRPr="009377D8" w:rsidRDefault="00685FE4" w:rsidP="00685FE4">
      <w:pPr>
        <w:pStyle w:val="S6"/>
      </w:pPr>
      <w:r>
        <w:t>Согласно статистическим данным, доля населения в возрасте от 5 до 18 лет составляет 1</w:t>
      </w:r>
      <w:r w:rsidR="007B5550">
        <w:t>6</w:t>
      </w:r>
      <w:r>
        <w:t>,</w:t>
      </w:r>
      <w:r w:rsidR="007B5550">
        <w:t>5</w:t>
      </w:r>
      <w:r>
        <w:t>8 %. Таким образом, планируемый охват услугами дополнительного образования должен с</w:t>
      </w:r>
      <w:r>
        <w:t>о</w:t>
      </w:r>
      <w:r>
        <w:t>ставлять не менее 1</w:t>
      </w:r>
      <w:r w:rsidR="007B5550">
        <w:t>65</w:t>
      </w:r>
      <w:r>
        <w:t>,8 ×</w:t>
      </w:r>
      <w:r w:rsidRPr="009377D8">
        <w:t xml:space="preserve"> </w:t>
      </w:r>
      <w:r>
        <w:t>0,</w:t>
      </w:r>
      <w:r w:rsidR="007B5550">
        <w:t>80</w:t>
      </w:r>
      <w:r>
        <w:t xml:space="preserve"> = 13</w:t>
      </w:r>
      <w:r w:rsidR="007B5550">
        <w:t>2</w:t>
      </w:r>
      <w:r>
        <w:t xml:space="preserve"> мест</w:t>
      </w:r>
      <w:r w:rsidR="007B5550">
        <w:t>а</w:t>
      </w:r>
      <w:r>
        <w:t xml:space="preserve"> на 1000 человек населения.</w:t>
      </w:r>
    </w:p>
    <w:p w:rsidR="00685FE4" w:rsidRPr="009377D8" w:rsidRDefault="00685FE4" w:rsidP="00685FE4">
      <w:pPr>
        <w:pStyle w:val="S6"/>
      </w:pPr>
      <w:r w:rsidRPr="009377D8">
        <w:t>Размеры земельных участков организаций дополнительного образования принимаются по заданию на проектирование.</w:t>
      </w:r>
    </w:p>
    <w:p w:rsidR="00685FE4" w:rsidRPr="009377D8" w:rsidRDefault="00685FE4" w:rsidP="00685FE4">
      <w:pPr>
        <w:pStyle w:val="S6"/>
      </w:pPr>
      <w:r w:rsidRPr="009377D8">
        <w:t>Уровень территориальной доступности организаций дополнительного образования принят согласно приложению</w:t>
      </w:r>
      <w:proofErr w:type="gramStart"/>
      <w:r w:rsidRPr="009377D8">
        <w:t xml:space="preserve"> Д</w:t>
      </w:r>
      <w:proofErr w:type="gramEnd"/>
      <w:r w:rsidRPr="009377D8">
        <w:t xml:space="preserve"> СП 42.13330.2016</w:t>
      </w:r>
      <w:r>
        <w:t>.</w:t>
      </w:r>
    </w:p>
    <w:p w:rsidR="00685FE4" w:rsidRPr="00FA57C1" w:rsidRDefault="00685FE4" w:rsidP="00685FE4">
      <w:pPr>
        <w:pStyle w:val="102"/>
      </w:pPr>
      <w:r w:rsidRPr="00FA57C1">
        <w:t>Обоснование предельных значений расч</w:t>
      </w:r>
      <w:r>
        <w:t>ё</w:t>
      </w:r>
      <w:r w:rsidRPr="00FA57C1">
        <w:t>тных показателей минимально допустимого уровня обеспеченности объектами здравоохранения местного значения и максимально д</w:t>
      </w:r>
      <w:r w:rsidRPr="00FA57C1">
        <w:t>о</w:t>
      </w:r>
      <w:r w:rsidRPr="00FA57C1">
        <w:t>пустимого уровня их территориальной доступности</w:t>
      </w:r>
    </w:p>
    <w:p w:rsidR="00685FE4" w:rsidRPr="00FA4197" w:rsidRDefault="00685FE4" w:rsidP="00685FE4">
      <w:pPr>
        <w:pStyle w:val="S6"/>
      </w:pPr>
      <w:r w:rsidRPr="00FA4197">
        <w:lastRenderedPageBreak/>
        <w:t>Приказ Министерства здравоохранения РФ от 20</w:t>
      </w:r>
      <w:r>
        <w:t>.04.2018 № 182 «</w:t>
      </w:r>
      <w:r w:rsidRPr="00FA4197">
        <w:t>Об утверждении метод</w:t>
      </w:r>
      <w:r w:rsidRPr="00FA4197">
        <w:t>и</w:t>
      </w:r>
      <w:r w:rsidRPr="00FA4197">
        <w:t>ческих рекомендаций о применении нормативов и норм ресурсной обеспеченности на</w:t>
      </w:r>
      <w:r>
        <w:t>селения в сфере здравоохранения».</w:t>
      </w:r>
    </w:p>
    <w:p w:rsidR="00685FE4" w:rsidRDefault="00685FE4" w:rsidP="00685FE4">
      <w:pPr>
        <w:pStyle w:val="S6"/>
      </w:pPr>
      <w:r>
        <w:t xml:space="preserve">Размер земельных участков для размещения объектов здравоохранения принят согласно </w:t>
      </w:r>
      <w:r w:rsidRPr="00A92AAD">
        <w:t>приложению</w:t>
      </w:r>
      <w:proofErr w:type="gramStart"/>
      <w:r w:rsidRPr="00A92AAD">
        <w:t xml:space="preserve"> </w:t>
      </w:r>
      <w:r>
        <w:t>Д</w:t>
      </w:r>
      <w:proofErr w:type="gramEnd"/>
      <w:r w:rsidRPr="00A92AAD">
        <w:t xml:space="preserve"> </w:t>
      </w:r>
      <w:r w:rsidRPr="00A54DE1">
        <w:t>СП</w:t>
      </w:r>
      <w:r>
        <w:t> </w:t>
      </w:r>
      <w:r w:rsidRPr="00A54DE1">
        <w:t>42.13330.201</w:t>
      </w:r>
      <w:r>
        <w:t>6 «</w:t>
      </w:r>
      <w:r w:rsidRPr="00F45184">
        <w:t>Градостроительство. Планировка и застройка городских и сельских поселений</w:t>
      </w:r>
      <w:r>
        <w:t>»</w:t>
      </w:r>
      <w:r w:rsidRPr="005F067E">
        <w:t>.</w:t>
      </w:r>
    </w:p>
    <w:p w:rsidR="00685FE4" w:rsidRDefault="00685FE4" w:rsidP="00685FE4">
      <w:pPr>
        <w:pStyle w:val="S6"/>
      </w:pPr>
      <w:r>
        <w:t xml:space="preserve">Уровень территориальной доступности принят согласно пункту 10.4 </w:t>
      </w:r>
      <w:r w:rsidRPr="00A54DE1">
        <w:t>СП</w:t>
      </w:r>
      <w:r>
        <w:t> </w:t>
      </w:r>
      <w:r w:rsidRPr="00A54DE1">
        <w:t>42.13330.201</w:t>
      </w:r>
      <w:r>
        <w:t>6 «</w:t>
      </w:r>
      <w:r w:rsidRPr="00F45184">
        <w:t>Градостроительство. Планировка и застройка городских и сельских поселений</w:t>
      </w:r>
      <w:r>
        <w:t>»</w:t>
      </w:r>
      <w:r w:rsidRPr="005F067E">
        <w:t>.</w:t>
      </w:r>
    </w:p>
    <w:p w:rsidR="00685FE4" w:rsidRDefault="00685FE4" w:rsidP="00685FE4">
      <w:pPr>
        <w:pStyle w:val="S6"/>
      </w:pPr>
      <w:r>
        <w:rPr>
          <w:szCs w:val="28"/>
          <w:lang w:eastAsia="ar-SA"/>
        </w:rPr>
        <w:t>Н</w:t>
      </w:r>
      <w:r w:rsidRPr="00A964BC">
        <w:rPr>
          <w:szCs w:val="28"/>
          <w:lang w:eastAsia="ar-SA"/>
        </w:rPr>
        <w:t>орматив</w:t>
      </w:r>
      <w:r>
        <w:rPr>
          <w:szCs w:val="28"/>
          <w:lang w:eastAsia="ar-SA"/>
        </w:rPr>
        <w:t xml:space="preserve"> обеспеченности аптеками</w:t>
      </w:r>
      <w:r w:rsidRPr="00A964BC">
        <w:rPr>
          <w:szCs w:val="28"/>
          <w:lang w:eastAsia="ar-SA"/>
        </w:rPr>
        <w:t xml:space="preserve"> взят в соответствии с Методическими рекомендациями «О принципах размещения фармацевтических (аптечных) организаций и нормативах развития с</w:t>
      </w:r>
      <w:r w:rsidRPr="00A964BC">
        <w:rPr>
          <w:szCs w:val="28"/>
          <w:lang w:eastAsia="ar-SA"/>
        </w:rPr>
        <w:t>е</w:t>
      </w:r>
      <w:r w:rsidRPr="00A964BC">
        <w:rPr>
          <w:szCs w:val="28"/>
          <w:lang w:eastAsia="ar-SA"/>
        </w:rPr>
        <w:t>ти аптек, обслуживающих население. №</w:t>
      </w:r>
      <w:r w:rsidR="007B5550">
        <w:rPr>
          <w:szCs w:val="28"/>
          <w:lang w:eastAsia="ar-SA"/>
        </w:rPr>
        <w:t> </w:t>
      </w:r>
      <w:r w:rsidRPr="00A964BC">
        <w:rPr>
          <w:szCs w:val="28"/>
          <w:lang w:eastAsia="ar-SA"/>
        </w:rPr>
        <w:t xml:space="preserve">97/111» </w:t>
      </w:r>
      <w:r>
        <w:rPr>
          <w:szCs w:val="28"/>
          <w:lang w:eastAsia="ar-SA"/>
        </w:rPr>
        <w:t>(</w:t>
      </w:r>
      <w:r w:rsidRPr="00A964BC">
        <w:rPr>
          <w:szCs w:val="28"/>
          <w:lang w:eastAsia="ar-SA"/>
        </w:rPr>
        <w:t>утверждены Министерством здравоохранения РФ 16.10.1997</w:t>
      </w:r>
      <w:r>
        <w:rPr>
          <w:szCs w:val="28"/>
          <w:lang w:eastAsia="ar-SA"/>
        </w:rPr>
        <w:t>)</w:t>
      </w:r>
      <w:r w:rsidRPr="00A964BC">
        <w:rPr>
          <w:szCs w:val="28"/>
          <w:lang w:eastAsia="ar-SA"/>
        </w:rPr>
        <w:t>.</w:t>
      </w:r>
    </w:p>
    <w:p w:rsidR="00685FE4" w:rsidRDefault="00685FE4" w:rsidP="00685FE4">
      <w:pPr>
        <w:pStyle w:val="102"/>
      </w:pPr>
      <w:r w:rsidRPr="00581997">
        <w:t>Обоснование предельных значений расч</w:t>
      </w:r>
      <w:r>
        <w:t>ё</w:t>
      </w:r>
      <w:r w:rsidRPr="00581997">
        <w:t>тных показателей минимально допустимого уровня обеспеченности объектами физической культуры и массового спорта местного зн</w:t>
      </w:r>
      <w:r w:rsidRPr="00581997">
        <w:t>а</w:t>
      </w:r>
      <w:r w:rsidRPr="00581997">
        <w:t>чения и максимально допустимого уровня их территориальной доступности</w:t>
      </w:r>
    </w:p>
    <w:p w:rsidR="00685FE4" w:rsidRPr="00FA57C1" w:rsidRDefault="00685FE4" w:rsidP="00685FE4">
      <w:pPr>
        <w:pStyle w:val="102"/>
      </w:pPr>
      <w:bookmarkStart w:id="4" w:name="_Toc484705256"/>
      <w:r w:rsidRPr="00FA57C1">
        <w:t>Объекты физической культуры и массового спорта местного значения</w:t>
      </w:r>
      <w:bookmarkEnd w:id="4"/>
    </w:p>
    <w:p w:rsidR="00685FE4" w:rsidRDefault="00685FE4" w:rsidP="00685FE4">
      <w:pPr>
        <w:pStyle w:val="S6"/>
      </w:pPr>
      <w:proofErr w:type="gramStart"/>
      <w:r>
        <w:t>Расчёт предельных значений</w:t>
      </w:r>
      <w:r w:rsidRPr="006C5455">
        <w:t xml:space="preserve"> расч</w:t>
      </w:r>
      <w:r>
        <w:t>ё</w:t>
      </w:r>
      <w:r w:rsidRPr="006C5455">
        <w:t xml:space="preserve">тных показателей минимально допустимого уровня </w:t>
      </w:r>
      <w:r>
        <w:t xml:space="preserve">обеспеченности объектами </w:t>
      </w:r>
      <w:r w:rsidRPr="006C5455">
        <w:t>физической культуры и массового спорта местного значения</w:t>
      </w:r>
      <w:r>
        <w:t xml:space="preserve"> проведён согласно </w:t>
      </w:r>
      <w:r w:rsidRPr="00C50CA5">
        <w:t>Приказ</w:t>
      </w:r>
      <w:r>
        <w:t>у</w:t>
      </w:r>
      <w:r w:rsidRPr="00C50CA5">
        <w:t xml:space="preserve"> </w:t>
      </w:r>
      <w:r>
        <w:t>Министерства спорта России от 21.03.2018 № 244 «</w:t>
      </w:r>
      <w:r w:rsidRPr="000970EA">
        <w:t>Об утверждении Методич</w:t>
      </w:r>
      <w:r w:rsidRPr="000970EA">
        <w:t>е</w:t>
      </w:r>
      <w:r w:rsidRPr="000970EA">
        <w:t>ских рекомендаций о применении нормативов и норм при определении потребности субъектов Российской Федерации в объектах физической культуры и спорта Методические рекомендации о применении нормативов и норм при определении потребности субъектов Российской Федерации</w:t>
      </w:r>
      <w:proofErr w:type="gramEnd"/>
      <w:r w:rsidRPr="000970EA">
        <w:t xml:space="preserve"> в объектах физической культуры и спорта</w:t>
      </w:r>
      <w:r>
        <w:t>».</w:t>
      </w:r>
    </w:p>
    <w:p w:rsidR="00685FE4" w:rsidRDefault="00685FE4" w:rsidP="00685FE4">
      <w:pPr>
        <w:pStyle w:val="S6"/>
      </w:pPr>
      <w:r>
        <w:t>В соответствии с муниципальной программой «Развитие физической культуры</w:t>
      </w:r>
      <w:r w:rsidR="007B5550">
        <w:t>,</w:t>
      </w:r>
      <w:r>
        <w:t xml:space="preserve"> спорта </w:t>
      </w:r>
      <w:r w:rsidR="007B5550">
        <w:t>и формирование здорового образа жизни</w:t>
      </w:r>
      <w:r>
        <w:t>» (</w:t>
      </w:r>
      <w:proofErr w:type="gramStart"/>
      <w:r>
        <w:t>утверждена</w:t>
      </w:r>
      <w:proofErr w:type="gramEnd"/>
      <w:r>
        <w:t xml:space="preserve"> Постановлением администрации </w:t>
      </w:r>
      <w:r w:rsidR="00B52FB4">
        <w:t>Суксунск</w:t>
      </w:r>
      <w:r>
        <w:t>о</w:t>
      </w:r>
      <w:r>
        <w:t>го муниципального района от 2</w:t>
      </w:r>
      <w:r w:rsidR="007B5550">
        <w:t>7</w:t>
      </w:r>
      <w:r>
        <w:t>.1</w:t>
      </w:r>
      <w:r w:rsidR="007B5550">
        <w:t>2</w:t>
      </w:r>
      <w:r>
        <w:t>.2019 № </w:t>
      </w:r>
      <w:r w:rsidR="007B5550">
        <w:t>642</w:t>
      </w:r>
      <w:r>
        <w:t>) долю насе</w:t>
      </w:r>
      <w:r w:rsidRPr="00481403">
        <w:t>ления, систематически занимающегося физической культурой и спортом</w:t>
      </w:r>
      <w:r>
        <w:t xml:space="preserve">, планируется довести до </w:t>
      </w:r>
      <w:r w:rsidR="007B5550">
        <w:t>30,5</w:t>
      </w:r>
      <w:r>
        <w:t> %</w:t>
      </w:r>
      <w:r w:rsidR="007B5550">
        <w:t xml:space="preserve"> к 2022 году</w:t>
      </w:r>
      <w:r>
        <w:t>.</w:t>
      </w:r>
    </w:p>
    <w:p w:rsidR="00685FE4" w:rsidRDefault="00685FE4" w:rsidP="00685FE4">
      <w:pPr>
        <w:pStyle w:val="S6"/>
      </w:pPr>
      <w:r>
        <w:t>Единая пропускная способность (далее — ЕПС) физкультурно-спортивных сооружений в муниципальном образовании, необходимая для обеспечения минимальной двигательной активн</w:t>
      </w:r>
      <w:r>
        <w:t>о</w:t>
      </w:r>
      <w:r>
        <w:t>сти населения рассчитывается по следующей формуле:</w:t>
      </w:r>
    </w:p>
    <w:p w:rsidR="00685FE4" w:rsidRDefault="00685FE4" w:rsidP="00685FE4">
      <w:pPr>
        <w:pStyle w:val="S6"/>
      </w:pPr>
      <w:r>
        <w:t xml:space="preserve">ЕПС = </w:t>
      </w:r>
      <w:r w:rsidRPr="00481403">
        <w:t>Н</w:t>
      </w:r>
      <w:r>
        <w:t xml:space="preserve"> × </w:t>
      </w:r>
      <w:proofErr w:type="spellStart"/>
      <w:r>
        <w:t>Сз</w:t>
      </w:r>
      <w:proofErr w:type="spellEnd"/>
      <w:r>
        <w:t xml:space="preserve"> / (</w:t>
      </w:r>
      <w:proofErr w:type="gramStart"/>
      <w:r>
        <w:t>Р</w:t>
      </w:r>
      <w:proofErr w:type="gramEnd"/>
      <w:r>
        <w:t xml:space="preserve"> × З ×</w:t>
      </w:r>
      <w:r w:rsidRPr="00481403">
        <w:t xml:space="preserve"> В)</w:t>
      </w:r>
      <w:r>
        <w:t>, где</w:t>
      </w:r>
    </w:p>
    <w:p w:rsidR="00685FE4" w:rsidRDefault="00685FE4" w:rsidP="00685FE4">
      <w:pPr>
        <w:pStyle w:val="S6"/>
      </w:pPr>
      <w:r>
        <w:t>Н — количество населения</w:t>
      </w:r>
      <w:r w:rsidR="007B5550">
        <w:t>,</w:t>
      </w:r>
      <w:r>
        <w:t xml:space="preserve"> </w:t>
      </w:r>
      <w:r w:rsidRPr="00481403">
        <w:t>систематически занимающегося физической культурой</w:t>
      </w:r>
      <w:r>
        <w:t xml:space="preserve"> и спо</w:t>
      </w:r>
      <w:r>
        <w:t>р</w:t>
      </w:r>
      <w:r>
        <w:t>том в муниципальном образовании, человек;</w:t>
      </w:r>
    </w:p>
    <w:p w:rsidR="00685FE4" w:rsidRDefault="00685FE4" w:rsidP="00685FE4">
      <w:pPr>
        <w:pStyle w:val="S6"/>
      </w:pPr>
      <w:proofErr w:type="spellStart"/>
      <w:r>
        <w:t>Сз</w:t>
      </w:r>
      <w:proofErr w:type="spellEnd"/>
      <w:r>
        <w:t xml:space="preserve"> — еженедельная норма времени занятий</w:t>
      </w:r>
      <w:r w:rsidRPr="000806E2">
        <w:t xml:space="preserve"> </w:t>
      </w:r>
      <w:r w:rsidRPr="00481403">
        <w:t>физической культурой</w:t>
      </w:r>
      <w:r>
        <w:t xml:space="preserve"> и спортом на одного жителя — три часа;</w:t>
      </w:r>
    </w:p>
    <w:p w:rsidR="00685FE4" w:rsidRDefault="00685FE4" w:rsidP="00685FE4">
      <w:pPr>
        <w:pStyle w:val="S6"/>
      </w:pPr>
      <w:proofErr w:type="gramStart"/>
      <w:r>
        <w:t>Р</w:t>
      </w:r>
      <w:proofErr w:type="gramEnd"/>
      <w:r>
        <w:t xml:space="preserve"> — режим работы объектов спорта — семь дней в неделю;</w:t>
      </w:r>
    </w:p>
    <w:p w:rsidR="00685FE4" w:rsidRDefault="00685FE4" w:rsidP="00685FE4">
      <w:pPr>
        <w:pStyle w:val="S6"/>
      </w:pPr>
      <w:proofErr w:type="gramStart"/>
      <w:r>
        <w:t>З</w:t>
      </w:r>
      <w:proofErr w:type="gramEnd"/>
      <w:r>
        <w:t xml:space="preserve"> — средняя техническая загруженность объектов спорта — 0,7;</w:t>
      </w:r>
    </w:p>
    <w:p w:rsidR="00685FE4" w:rsidRDefault="00685FE4" w:rsidP="00685FE4">
      <w:pPr>
        <w:pStyle w:val="S6"/>
      </w:pPr>
      <w:proofErr w:type="gramStart"/>
      <w:r>
        <w:t>В</w:t>
      </w:r>
      <w:proofErr w:type="gramEnd"/>
      <w:r>
        <w:t xml:space="preserve"> — время функционирования для обеспечения потребности указанной целевой аудитории — пять часов в день.</w:t>
      </w:r>
    </w:p>
    <w:p w:rsidR="00685FE4" w:rsidRDefault="00685FE4" w:rsidP="00685FE4">
      <w:pPr>
        <w:pStyle w:val="S6"/>
      </w:pPr>
      <w:r>
        <w:t xml:space="preserve">ЕПС = </w:t>
      </w:r>
      <w:r w:rsidR="007B5550">
        <w:t>19047 ×0,305</w:t>
      </w:r>
      <w:r>
        <w:t xml:space="preserve"> × 3 / (7 × 0,7 × 5) = </w:t>
      </w:r>
      <w:r w:rsidR="00CB3EB6">
        <w:t>711</w:t>
      </w:r>
      <w:r>
        <w:t xml:space="preserve"> человек, что составляет </w:t>
      </w:r>
      <w:r w:rsidR="00CB3EB6">
        <w:t>3</w:t>
      </w:r>
      <w:r>
        <w:t>,</w:t>
      </w:r>
      <w:r w:rsidR="00CB3EB6">
        <w:t>7</w:t>
      </w:r>
      <w:r>
        <w:t> % населения мун</w:t>
      </w:r>
      <w:r>
        <w:t>и</w:t>
      </w:r>
      <w:r>
        <w:t>ципального образования (</w:t>
      </w:r>
      <w:r w:rsidR="00CB3EB6">
        <w:t>37</w:t>
      </w:r>
      <w:r>
        <w:t xml:space="preserve"> человек на 1000 населения). Этот параметр будет использоваться для определения нижней границы предельно допустимого норматива обеспеченности.</w:t>
      </w:r>
    </w:p>
    <w:p w:rsidR="00685FE4" w:rsidRDefault="00685FE4" w:rsidP="00685FE4">
      <w:pPr>
        <w:pStyle w:val="S6"/>
      </w:pPr>
      <w:proofErr w:type="gramStart"/>
      <w:r>
        <w:t>В качестве параметра для определения верхней границы принят усреднённый норматив ЕПС в 122 человека на 1000 населения</w:t>
      </w:r>
      <w:r w:rsidRPr="00D75F92">
        <w:t xml:space="preserve"> </w:t>
      </w:r>
      <w:r>
        <w:t xml:space="preserve">из </w:t>
      </w:r>
      <w:r w:rsidRPr="00C50CA5">
        <w:t>Приказ</w:t>
      </w:r>
      <w:r>
        <w:t>а</w:t>
      </w:r>
      <w:r w:rsidRPr="00C50CA5">
        <w:t xml:space="preserve"> </w:t>
      </w:r>
      <w:r>
        <w:t>Министерства спорта России от 21.03.2018 № 244, рассчитанный исходя из задачи привлечения к 2030 году к систематическим занятиям ф</w:t>
      </w:r>
      <w:r>
        <w:t>и</w:t>
      </w:r>
      <w:r>
        <w:t>зической культурой и спортом всего трудоспособного населения (в возрасте до 79 лет) и детей (в возрасте с 3 лет).</w:t>
      </w:r>
      <w:proofErr w:type="gramEnd"/>
    </w:p>
    <w:p w:rsidR="00685FE4" w:rsidRPr="000E2C3F" w:rsidRDefault="00685FE4" w:rsidP="00685FE4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B762B0">
        <w:rPr>
          <w:rFonts w:ascii="Times New Roman" w:hAnsi="Times New Roman" w:cs="Times New Roman"/>
          <w:sz w:val="20"/>
          <w:szCs w:val="20"/>
        </w:rPr>
        <w:t>2</w:t>
      </w:r>
    </w:p>
    <w:p w:rsidR="00685FE4" w:rsidRPr="005E136F" w:rsidRDefault="00685FE4" w:rsidP="00685FE4">
      <w:pPr>
        <w:pStyle w:val="S6"/>
        <w:ind w:firstLine="0"/>
        <w:jc w:val="center"/>
      </w:pPr>
      <w:r w:rsidRPr="005E136F">
        <w:t>Расчёт нормативов обеспеченности основными объектами физической культуры и массового спорта</w:t>
      </w:r>
    </w:p>
    <w:tbl>
      <w:tblPr>
        <w:tblStyle w:val="afa"/>
        <w:tblW w:w="10206" w:type="dxa"/>
        <w:jc w:val="center"/>
        <w:tblLook w:val="04A0"/>
      </w:tblPr>
      <w:tblGrid>
        <w:gridCol w:w="567"/>
        <w:gridCol w:w="2835"/>
        <w:gridCol w:w="2268"/>
        <w:gridCol w:w="2268"/>
        <w:gridCol w:w="2268"/>
      </w:tblGrid>
      <w:tr w:rsidR="00685FE4" w:rsidRPr="005E136F" w:rsidTr="004938B7">
        <w:trPr>
          <w:trHeight w:val="284"/>
          <w:tblHeader/>
          <w:jc w:val="center"/>
        </w:trPr>
        <w:tc>
          <w:tcPr>
            <w:tcW w:w="567" w:type="dxa"/>
            <w:vAlign w:val="center"/>
          </w:tcPr>
          <w:p w:rsidR="00685FE4" w:rsidRPr="005E136F" w:rsidRDefault="00685FE4" w:rsidP="004938B7">
            <w:pPr>
              <w:pStyle w:val="42"/>
            </w:pPr>
            <w:r w:rsidRPr="005E136F">
              <w:lastRenderedPageBreak/>
              <w:t>№ п/п</w:t>
            </w:r>
          </w:p>
        </w:tc>
        <w:tc>
          <w:tcPr>
            <w:tcW w:w="2835" w:type="dxa"/>
            <w:vAlign w:val="center"/>
          </w:tcPr>
          <w:p w:rsidR="00685FE4" w:rsidRPr="005E136F" w:rsidRDefault="00685FE4" w:rsidP="004938B7">
            <w:pPr>
              <w:pStyle w:val="42"/>
            </w:pPr>
            <w:r>
              <w:t>Тип</w:t>
            </w:r>
            <w:r w:rsidRPr="005E136F">
              <w:t xml:space="preserve"> </w:t>
            </w:r>
            <w:r>
              <w:t>объекта</w:t>
            </w:r>
          </w:p>
        </w:tc>
        <w:tc>
          <w:tcPr>
            <w:tcW w:w="2268" w:type="dxa"/>
            <w:vAlign w:val="center"/>
          </w:tcPr>
          <w:p w:rsidR="00685FE4" w:rsidRPr="005E136F" w:rsidRDefault="00685FE4" w:rsidP="004938B7">
            <w:pPr>
              <w:pStyle w:val="42"/>
            </w:pPr>
            <w:r w:rsidRPr="005E136F">
              <w:t>Норма обеспеченн</w:t>
            </w:r>
            <w:r w:rsidRPr="005E136F">
              <w:t>о</w:t>
            </w:r>
            <w:r w:rsidRPr="005E136F">
              <w:t xml:space="preserve">сти на </w:t>
            </w:r>
            <w:r>
              <w:t>одного</w:t>
            </w:r>
            <w:r w:rsidRPr="005E136F">
              <w:t xml:space="preserve"> чел</w:t>
            </w:r>
            <w:r>
              <w:t>о</w:t>
            </w:r>
            <w:r>
              <w:t>века</w:t>
            </w:r>
            <w:r w:rsidRPr="005E136F">
              <w:t>, м</w:t>
            </w:r>
            <w:proofErr w:type="gramStart"/>
            <w:r w:rsidRPr="005E136F">
              <w:rPr>
                <w:vertAlign w:val="superscript"/>
              </w:rPr>
              <w:t>2</w:t>
            </w:r>
            <w:proofErr w:type="gramEnd"/>
            <w:r w:rsidRPr="005E136F">
              <w:t xml:space="preserve"> *</w:t>
            </w:r>
          </w:p>
        </w:tc>
        <w:tc>
          <w:tcPr>
            <w:tcW w:w="2268" w:type="dxa"/>
            <w:vAlign w:val="center"/>
          </w:tcPr>
          <w:p w:rsidR="00685FE4" w:rsidRPr="005E136F" w:rsidRDefault="00685FE4" w:rsidP="004938B7">
            <w:pPr>
              <w:pStyle w:val="42"/>
            </w:pPr>
            <w:r w:rsidRPr="005E136F">
              <w:t>ЕПС для объекта н</w:t>
            </w:r>
            <w:r>
              <w:t>а 1000 населения**, человек</w:t>
            </w:r>
          </w:p>
        </w:tc>
        <w:tc>
          <w:tcPr>
            <w:tcW w:w="2268" w:type="dxa"/>
            <w:vAlign w:val="center"/>
          </w:tcPr>
          <w:p w:rsidR="00685FE4" w:rsidRPr="006D6686" w:rsidRDefault="00685FE4" w:rsidP="004938B7">
            <w:pPr>
              <w:pStyle w:val="42"/>
              <w:rPr>
                <w:vertAlign w:val="superscript"/>
              </w:rPr>
            </w:pPr>
            <w:r w:rsidRPr="005E136F">
              <w:t>Норматив обесп</w:t>
            </w:r>
            <w:r w:rsidRPr="005E136F">
              <w:t>е</w:t>
            </w:r>
            <w:r w:rsidRPr="005E136F">
              <w:t>ченности объек</w:t>
            </w:r>
            <w:r>
              <w:t>том на 1000 населения,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685FE4" w:rsidRPr="005E136F" w:rsidTr="004938B7">
        <w:trPr>
          <w:trHeight w:val="284"/>
          <w:jc w:val="center"/>
        </w:trPr>
        <w:tc>
          <w:tcPr>
            <w:tcW w:w="567" w:type="dxa"/>
            <w:vAlign w:val="center"/>
          </w:tcPr>
          <w:p w:rsidR="00685FE4" w:rsidRPr="005E136F" w:rsidRDefault="00685FE4" w:rsidP="004938B7">
            <w:pPr>
              <w:pStyle w:val="512"/>
              <w:rPr>
                <w:sz w:val="22"/>
                <w:szCs w:val="22"/>
              </w:rPr>
            </w:pPr>
            <w:r w:rsidRPr="005E136F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685FE4" w:rsidRPr="005E136F" w:rsidRDefault="00685FE4" w:rsidP="004938B7">
            <w:pPr>
              <w:pStyle w:val="510"/>
              <w:rPr>
                <w:sz w:val="22"/>
                <w:szCs w:val="22"/>
              </w:rPr>
            </w:pPr>
            <w:r w:rsidRPr="005E136F">
              <w:rPr>
                <w:sz w:val="22"/>
                <w:szCs w:val="22"/>
              </w:rPr>
              <w:t>Площадка для физкульту</w:t>
            </w:r>
            <w:r w:rsidRPr="005E136F">
              <w:rPr>
                <w:sz w:val="22"/>
                <w:szCs w:val="22"/>
              </w:rPr>
              <w:t>р</w:t>
            </w:r>
            <w:r w:rsidRPr="005E136F">
              <w:rPr>
                <w:sz w:val="22"/>
                <w:szCs w:val="22"/>
              </w:rPr>
              <w:t>но-оздоровительных зан</w:t>
            </w:r>
            <w:r w:rsidRPr="005E136F">
              <w:rPr>
                <w:sz w:val="22"/>
                <w:szCs w:val="22"/>
              </w:rPr>
              <w:t>я</w:t>
            </w:r>
            <w:r w:rsidRPr="005E136F">
              <w:rPr>
                <w:sz w:val="22"/>
                <w:szCs w:val="22"/>
              </w:rPr>
              <w:t>тий</w:t>
            </w:r>
          </w:p>
        </w:tc>
        <w:tc>
          <w:tcPr>
            <w:tcW w:w="2268" w:type="dxa"/>
            <w:vAlign w:val="center"/>
          </w:tcPr>
          <w:p w:rsidR="00685FE4" w:rsidRPr="005E136F" w:rsidRDefault="00685FE4" w:rsidP="004938B7">
            <w:pPr>
              <w:pStyle w:val="512"/>
              <w:rPr>
                <w:sz w:val="22"/>
                <w:szCs w:val="22"/>
              </w:rPr>
            </w:pPr>
            <w:r w:rsidRPr="005E136F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685FE4" w:rsidRPr="005E136F" w:rsidRDefault="00685FE4" w:rsidP="004938B7">
            <w:pPr>
              <w:pStyle w:val="512"/>
              <w:rPr>
                <w:sz w:val="22"/>
                <w:szCs w:val="22"/>
              </w:rPr>
            </w:pPr>
            <w:r w:rsidRPr="005E136F">
              <w:rPr>
                <w:sz w:val="22"/>
                <w:szCs w:val="22"/>
              </w:rPr>
              <w:t>1</w:t>
            </w:r>
            <w:r w:rsidR="00A109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A1092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–40,7</w:t>
            </w:r>
          </w:p>
        </w:tc>
        <w:tc>
          <w:tcPr>
            <w:tcW w:w="2268" w:type="dxa"/>
            <w:vAlign w:val="center"/>
          </w:tcPr>
          <w:p w:rsidR="00685FE4" w:rsidRPr="005E136F" w:rsidRDefault="00685FE4" w:rsidP="004938B7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0920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–407</w:t>
            </w:r>
          </w:p>
        </w:tc>
      </w:tr>
      <w:tr w:rsidR="00685FE4" w:rsidRPr="005E136F" w:rsidTr="004938B7">
        <w:trPr>
          <w:trHeight w:val="284"/>
          <w:jc w:val="center"/>
        </w:trPr>
        <w:tc>
          <w:tcPr>
            <w:tcW w:w="567" w:type="dxa"/>
            <w:vAlign w:val="center"/>
          </w:tcPr>
          <w:p w:rsidR="00685FE4" w:rsidRPr="005E136F" w:rsidRDefault="00685FE4" w:rsidP="004938B7">
            <w:pPr>
              <w:pStyle w:val="512"/>
              <w:rPr>
                <w:sz w:val="22"/>
                <w:szCs w:val="22"/>
              </w:rPr>
            </w:pPr>
            <w:r w:rsidRPr="005E136F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685FE4" w:rsidRPr="005E136F" w:rsidRDefault="00685FE4" w:rsidP="004938B7">
            <w:pPr>
              <w:pStyle w:val="510"/>
              <w:rPr>
                <w:sz w:val="22"/>
                <w:szCs w:val="22"/>
              </w:rPr>
            </w:pPr>
            <w:r w:rsidRPr="005E136F">
              <w:rPr>
                <w:sz w:val="22"/>
                <w:szCs w:val="22"/>
              </w:rPr>
              <w:t>Комплексная площадка для подвижных игр</w:t>
            </w:r>
          </w:p>
        </w:tc>
        <w:tc>
          <w:tcPr>
            <w:tcW w:w="2268" w:type="dxa"/>
            <w:vAlign w:val="center"/>
          </w:tcPr>
          <w:p w:rsidR="00685FE4" w:rsidRPr="005E136F" w:rsidRDefault="00685FE4" w:rsidP="004938B7">
            <w:pPr>
              <w:pStyle w:val="512"/>
              <w:rPr>
                <w:sz w:val="22"/>
                <w:szCs w:val="22"/>
              </w:rPr>
            </w:pPr>
            <w:r w:rsidRPr="005E136F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vMerge/>
            <w:vAlign w:val="center"/>
          </w:tcPr>
          <w:p w:rsidR="00685FE4" w:rsidRPr="005E136F" w:rsidRDefault="00685FE4" w:rsidP="004938B7">
            <w:pPr>
              <w:pStyle w:val="512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85FE4" w:rsidRPr="005E136F" w:rsidRDefault="00A10920" w:rsidP="004938B7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  <w:r w:rsidR="00685FE4">
              <w:rPr>
                <w:sz w:val="22"/>
                <w:szCs w:val="22"/>
              </w:rPr>
              <w:t>–814</w:t>
            </w:r>
          </w:p>
        </w:tc>
      </w:tr>
      <w:tr w:rsidR="00685FE4" w:rsidRPr="005E136F" w:rsidTr="004938B7">
        <w:trPr>
          <w:trHeight w:val="284"/>
          <w:jc w:val="center"/>
        </w:trPr>
        <w:tc>
          <w:tcPr>
            <w:tcW w:w="567" w:type="dxa"/>
            <w:vAlign w:val="center"/>
          </w:tcPr>
          <w:p w:rsidR="00685FE4" w:rsidRPr="005E136F" w:rsidRDefault="00685FE4" w:rsidP="004938B7">
            <w:pPr>
              <w:pStyle w:val="512"/>
              <w:rPr>
                <w:sz w:val="22"/>
                <w:szCs w:val="22"/>
              </w:rPr>
            </w:pPr>
            <w:r w:rsidRPr="005E136F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685FE4" w:rsidRPr="005E136F" w:rsidRDefault="00685FE4" w:rsidP="004938B7">
            <w:pPr>
              <w:pStyle w:val="510"/>
              <w:rPr>
                <w:sz w:val="22"/>
                <w:szCs w:val="22"/>
              </w:rPr>
            </w:pPr>
            <w:r w:rsidRPr="005E136F">
              <w:rPr>
                <w:sz w:val="22"/>
                <w:szCs w:val="22"/>
              </w:rPr>
              <w:t>Зал для общефизической подготовки</w:t>
            </w:r>
          </w:p>
        </w:tc>
        <w:tc>
          <w:tcPr>
            <w:tcW w:w="2268" w:type="dxa"/>
            <w:vAlign w:val="center"/>
          </w:tcPr>
          <w:p w:rsidR="00685FE4" w:rsidRPr="005E136F" w:rsidRDefault="00685FE4" w:rsidP="004938B7">
            <w:pPr>
              <w:pStyle w:val="512"/>
              <w:rPr>
                <w:sz w:val="22"/>
                <w:szCs w:val="22"/>
              </w:rPr>
            </w:pPr>
            <w:r w:rsidRPr="005E136F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685FE4" w:rsidRPr="005E136F" w:rsidRDefault="00685FE4" w:rsidP="004938B7">
            <w:pPr>
              <w:pStyle w:val="512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85FE4" w:rsidRPr="005E136F" w:rsidRDefault="00685FE4" w:rsidP="004938B7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0920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–407</w:t>
            </w:r>
          </w:p>
        </w:tc>
      </w:tr>
      <w:tr w:rsidR="00685FE4" w:rsidRPr="005E136F" w:rsidTr="004938B7">
        <w:trPr>
          <w:trHeight w:val="284"/>
          <w:jc w:val="center"/>
        </w:trPr>
        <w:tc>
          <w:tcPr>
            <w:tcW w:w="2268" w:type="dxa"/>
            <w:gridSpan w:val="5"/>
            <w:shd w:val="clear" w:color="auto" w:fill="auto"/>
            <w:vAlign w:val="center"/>
          </w:tcPr>
          <w:p w:rsidR="00685FE4" w:rsidRPr="005E136F" w:rsidRDefault="00685FE4" w:rsidP="004938B7">
            <w:pPr>
              <w:pStyle w:val="63"/>
              <w:rPr>
                <w:sz w:val="22"/>
                <w:szCs w:val="22"/>
              </w:rPr>
            </w:pPr>
            <w:r w:rsidRPr="005E136F">
              <w:rPr>
                <w:sz w:val="22"/>
                <w:szCs w:val="22"/>
              </w:rPr>
              <w:t xml:space="preserve">* В соответствии с приложением к </w:t>
            </w:r>
            <w:r w:rsidRPr="00F972D5">
              <w:rPr>
                <w:sz w:val="22"/>
                <w:szCs w:val="22"/>
              </w:rPr>
              <w:t>Методическим рекомендациям</w:t>
            </w:r>
            <w:r>
              <w:rPr>
                <w:sz w:val="22"/>
                <w:szCs w:val="22"/>
              </w:rPr>
              <w:t xml:space="preserve"> </w:t>
            </w:r>
            <w:r w:rsidRPr="00F972D5">
              <w:rPr>
                <w:sz w:val="22"/>
                <w:szCs w:val="22"/>
              </w:rPr>
              <w:t>о применении нормативов и норм</w:t>
            </w:r>
            <w:r>
              <w:rPr>
                <w:sz w:val="22"/>
                <w:szCs w:val="22"/>
              </w:rPr>
              <w:t xml:space="preserve"> </w:t>
            </w:r>
            <w:r w:rsidRPr="00F972D5">
              <w:rPr>
                <w:sz w:val="22"/>
                <w:szCs w:val="22"/>
              </w:rPr>
              <w:t>при определении потребности субъектов</w:t>
            </w:r>
            <w:r>
              <w:rPr>
                <w:sz w:val="22"/>
                <w:szCs w:val="22"/>
              </w:rPr>
              <w:t xml:space="preserve"> </w:t>
            </w:r>
            <w:r w:rsidRPr="00F972D5">
              <w:rPr>
                <w:sz w:val="22"/>
                <w:szCs w:val="22"/>
              </w:rPr>
              <w:t>Российской Федерации в объектах</w:t>
            </w:r>
            <w:r>
              <w:rPr>
                <w:sz w:val="22"/>
                <w:szCs w:val="22"/>
              </w:rPr>
              <w:t xml:space="preserve"> </w:t>
            </w:r>
            <w:r w:rsidRPr="00F972D5">
              <w:rPr>
                <w:sz w:val="22"/>
                <w:szCs w:val="22"/>
              </w:rPr>
              <w:t>физической культуры и спорта</w:t>
            </w:r>
            <w:r w:rsidRPr="005E136F">
              <w:rPr>
                <w:sz w:val="22"/>
                <w:szCs w:val="22"/>
              </w:rPr>
              <w:t>.</w:t>
            </w:r>
          </w:p>
          <w:p w:rsidR="00685FE4" w:rsidRPr="005E136F" w:rsidRDefault="00685FE4" w:rsidP="004938B7">
            <w:pPr>
              <w:pStyle w:val="63"/>
              <w:rPr>
                <w:sz w:val="22"/>
                <w:szCs w:val="22"/>
              </w:rPr>
            </w:pPr>
            <w:r w:rsidRPr="005E136F">
              <w:rPr>
                <w:sz w:val="22"/>
                <w:szCs w:val="22"/>
              </w:rPr>
              <w:t xml:space="preserve">** ЕПС для объекта </w:t>
            </w:r>
            <w:proofErr w:type="gramStart"/>
            <w:r w:rsidRPr="005E136F">
              <w:rPr>
                <w:sz w:val="22"/>
                <w:szCs w:val="22"/>
              </w:rPr>
              <w:t>получена</w:t>
            </w:r>
            <w:proofErr w:type="gramEnd"/>
            <w:r w:rsidRPr="005E136F">
              <w:rPr>
                <w:sz w:val="22"/>
                <w:szCs w:val="22"/>
              </w:rPr>
              <w:t xml:space="preserve"> пут</w:t>
            </w:r>
            <w:r>
              <w:rPr>
                <w:sz w:val="22"/>
                <w:szCs w:val="22"/>
              </w:rPr>
              <w:t>ё</w:t>
            </w:r>
            <w:r w:rsidRPr="005E136F">
              <w:rPr>
                <w:sz w:val="22"/>
                <w:szCs w:val="22"/>
              </w:rPr>
              <w:t>м деления ЕПС на 1000 чел. муниципального образования на колич</w:t>
            </w:r>
            <w:r w:rsidRPr="005E136F">
              <w:rPr>
                <w:sz w:val="22"/>
                <w:szCs w:val="22"/>
              </w:rPr>
              <w:t>е</w:t>
            </w:r>
            <w:r w:rsidRPr="005E136F">
              <w:rPr>
                <w:sz w:val="22"/>
                <w:szCs w:val="22"/>
              </w:rPr>
              <w:t xml:space="preserve">ство </w:t>
            </w:r>
            <w:r>
              <w:rPr>
                <w:sz w:val="22"/>
                <w:szCs w:val="22"/>
              </w:rPr>
              <w:t xml:space="preserve">типов </w:t>
            </w:r>
            <w:r w:rsidRPr="005E136F">
              <w:rPr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 </w:t>
            </w:r>
            <w:r w:rsidRPr="005E136F">
              <w:rPr>
                <w:sz w:val="22"/>
                <w:szCs w:val="22"/>
              </w:rPr>
              <w:t>(</w:t>
            </w:r>
            <w:r w:rsidR="00A10920">
              <w:rPr>
                <w:sz w:val="22"/>
                <w:szCs w:val="22"/>
              </w:rPr>
              <w:t>37</w:t>
            </w:r>
            <w:r w:rsidRPr="005E136F">
              <w:rPr>
                <w:sz w:val="22"/>
                <w:szCs w:val="22"/>
              </w:rPr>
              <w:t xml:space="preserve"> / 3 = </w:t>
            </w:r>
            <w:r>
              <w:rPr>
                <w:sz w:val="22"/>
                <w:szCs w:val="22"/>
              </w:rPr>
              <w:t>1</w:t>
            </w:r>
            <w:r w:rsidR="00A109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A10920">
              <w:rPr>
                <w:sz w:val="22"/>
                <w:szCs w:val="22"/>
              </w:rPr>
              <w:t>3</w:t>
            </w:r>
            <w:r w:rsidRPr="005E136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/(122 / 3 = 40,7)</w:t>
            </w:r>
            <w:r w:rsidRPr="005E136F">
              <w:rPr>
                <w:sz w:val="22"/>
                <w:szCs w:val="22"/>
              </w:rPr>
              <w:t>.</w:t>
            </w:r>
          </w:p>
        </w:tc>
      </w:tr>
    </w:tbl>
    <w:p w:rsidR="00685FE4" w:rsidRPr="00F45184" w:rsidRDefault="00685FE4" w:rsidP="00685FE4">
      <w:pPr>
        <w:pStyle w:val="S6"/>
      </w:pPr>
      <w:r w:rsidRPr="00F45184">
        <w:t>Площадь земельного участка объектов физической культуры и массового спорта устана</w:t>
      </w:r>
      <w:r w:rsidRPr="00F45184">
        <w:t>в</w:t>
      </w:r>
      <w:r w:rsidRPr="00F45184">
        <w:t>ливается заданием на проектирование.</w:t>
      </w:r>
    </w:p>
    <w:p w:rsidR="00685FE4" w:rsidRPr="00F45184" w:rsidRDefault="00685FE4" w:rsidP="00685FE4">
      <w:pPr>
        <w:pStyle w:val="S6"/>
      </w:pPr>
      <w:r w:rsidRPr="00F45184">
        <w:t xml:space="preserve">Уровень территориальной доступности объектов физической культуры и массового спорта принят </w:t>
      </w:r>
      <w:r w:rsidRPr="00901D8C">
        <w:t>согласно</w:t>
      </w:r>
      <w:r w:rsidRPr="00F45184">
        <w:t xml:space="preserve"> пункту 10.</w:t>
      </w:r>
      <w:r>
        <w:t>4</w:t>
      </w:r>
      <w:r w:rsidRPr="00F45184">
        <w:t xml:space="preserve"> СП</w:t>
      </w:r>
      <w:r>
        <w:t> </w:t>
      </w:r>
      <w:r w:rsidRPr="00F45184">
        <w:t>42.13330.2016</w:t>
      </w:r>
      <w:r>
        <w:t>.</w:t>
      </w:r>
    </w:p>
    <w:p w:rsidR="00685FE4" w:rsidRDefault="00685FE4" w:rsidP="00685FE4">
      <w:pPr>
        <w:pStyle w:val="102"/>
      </w:pPr>
      <w:r w:rsidRPr="00555322">
        <w:t>Обоснование предельных значений расч</w:t>
      </w:r>
      <w:r>
        <w:t>ё</w:t>
      </w:r>
      <w:r w:rsidRPr="00555322">
        <w:t>тных показателей минимально допустимого уровня обеспеченности объектами услуг общественного питания</w:t>
      </w:r>
      <w:r>
        <w:t xml:space="preserve"> и</w:t>
      </w:r>
      <w:r w:rsidRPr="00555322">
        <w:t xml:space="preserve"> торговли и максимально допустимого уровня их территориальной доступности</w:t>
      </w:r>
    </w:p>
    <w:p w:rsidR="00685FE4" w:rsidRPr="009377D8" w:rsidRDefault="00685FE4" w:rsidP="00685FE4">
      <w:pPr>
        <w:pStyle w:val="S6"/>
      </w:pPr>
      <w:r w:rsidRPr="009377D8">
        <w:t>Предельные значения расч</w:t>
      </w:r>
      <w:r>
        <w:t>ё</w:t>
      </w:r>
      <w:r w:rsidRPr="009377D8">
        <w:t>тных показателей</w:t>
      </w:r>
      <w:r>
        <w:t xml:space="preserve"> минимально допустимого уровня обеспече</w:t>
      </w:r>
      <w:r>
        <w:t>н</w:t>
      </w:r>
      <w:r>
        <w:t>ности и</w:t>
      </w:r>
      <w:r w:rsidRPr="009377D8">
        <w:t xml:space="preserve"> максимально допустимого уровня территориальной доступности объектов услуг общес</w:t>
      </w:r>
      <w:r w:rsidRPr="009377D8">
        <w:t>т</w:t>
      </w:r>
      <w:r w:rsidRPr="009377D8">
        <w:t>венного питания</w:t>
      </w:r>
      <w:r>
        <w:t xml:space="preserve"> и</w:t>
      </w:r>
      <w:r w:rsidRPr="009377D8">
        <w:t xml:space="preserve"> торговли приняты </w:t>
      </w:r>
      <w:r w:rsidRPr="00276B3F">
        <w:t>взят в соответствии с Постановлением Правительства Пер</w:t>
      </w:r>
      <w:r w:rsidRPr="00276B3F">
        <w:t>м</w:t>
      </w:r>
      <w:r w:rsidRPr="00276B3F">
        <w:t>ского края от 21.03.2018 №</w:t>
      </w:r>
      <w:r>
        <w:t> </w:t>
      </w:r>
      <w:r w:rsidRPr="00276B3F">
        <w:t>150-п «Об утверждении нормативов минимальной обеспеченности н</w:t>
      </w:r>
      <w:r w:rsidRPr="00276B3F">
        <w:t>а</w:t>
      </w:r>
      <w:r w:rsidRPr="00276B3F">
        <w:t>селения площадью торговых объектов в Пермском крае»</w:t>
      </w:r>
      <w:r>
        <w:t>, а также</w:t>
      </w:r>
      <w:r w:rsidRPr="009377D8">
        <w:t xml:space="preserve"> </w:t>
      </w:r>
      <w:r>
        <w:t>приложением</w:t>
      </w:r>
      <w:proofErr w:type="gramStart"/>
      <w:r>
        <w:t xml:space="preserve"> Д</w:t>
      </w:r>
      <w:proofErr w:type="gramEnd"/>
      <w:r>
        <w:t xml:space="preserve"> и </w:t>
      </w:r>
      <w:r w:rsidRPr="009377D8">
        <w:t>пунктом 10.4 СП 42.13330.2016.</w:t>
      </w:r>
    </w:p>
    <w:p w:rsidR="00685FE4" w:rsidRDefault="00685FE4" w:rsidP="00685FE4">
      <w:pPr>
        <w:pStyle w:val="102"/>
      </w:pPr>
      <w:r w:rsidRPr="00716832">
        <w:t>Обоснование предельных значений расч</w:t>
      </w:r>
      <w:r>
        <w:t>ё</w:t>
      </w:r>
      <w:r w:rsidRPr="00716832">
        <w:t>тных показателей минимально допустимого уровня обеспеченности объектами культуры и искусства местного значения и максимально допустимого уровня их территориальной доступности</w:t>
      </w:r>
    </w:p>
    <w:p w:rsidR="00685FE4" w:rsidRDefault="00685FE4" w:rsidP="00685FE4">
      <w:pPr>
        <w:pStyle w:val="S6"/>
      </w:pPr>
      <w:proofErr w:type="gramStart"/>
      <w:r w:rsidRPr="009377D8">
        <w:t>Предельные значения расч</w:t>
      </w:r>
      <w:r>
        <w:t>ё</w:t>
      </w:r>
      <w:r w:rsidRPr="009377D8">
        <w:t>тных показателей</w:t>
      </w:r>
      <w:r>
        <w:t xml:space="preserve"> минимально допустимого уровня обеспече</w:t>
      </w:r>
      <w:r>
        <w:t>н</w:t>
      </w:r>
      <w:r>
        <w:t>ности и</w:t>
      </w:r>
      <w:r w:rsidRPr="009377D8">
        <w:t xml:space="preserve"> максимально допустимого уровня территориальной доступности </w:t>
      </w:r>
      <w:r>
        <w:t>объектов культуры и и</w:t>
      </w:r>
      <w:r>
        <w:t>с</w:t>
      </w:r>
      <w:r>
        <w:t>кусства приняты в соответствии с распоряжением Министерства культуры Российской Федерации от 02.08.2017 № Р-965 «</w:t>
      </w:r>
      <w:r w:rsidRPr="0062507D">
        <w:t>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</w:t>
      </w:r>
      <w:r w:rsidRPr="0062507D">
        <w:t>с</w:t>
      </w:r>
      <w:r w:rsidRPr="0062507D">
        <w:t>печенности населения услугами организаций культуры</w:t>
      </w:r>
      <w:r>
        <w:t>».</w:t>
      </w:r>
      <w:proofErr w:type="gramEnd"/>
    </w:p>
    <w:p w:rsidR="00685FE4" w:rsidRDefault="00685FE4" w:rsidP="00685FE4">
      <w:pPr>
        <w:pStyle w:val="S6"/>
      </w:pPr>
      <w:r>
        <w:t>Минимально необходимое количество библиотек:</w:t>
      </w:r>
    </w:p>
    <w:p w:rsidR="00685FE4" w:rsidRDefault="00685FE4" w:rsidP="00685FE4">
      <w:pPr>
        <w:pStyle w:val="S6"/>
      </w:pPr>
      <w:r>
        <w:t>БС = (Н</w:t>
      </w:r>
      <w:r>
        <w:rPr>
          <w:vertAlign w:val="subscript"/>
        </w:rPr>
        <w:t>С</w:t>
      </w:r>
      <w:r>
        <w:t xml:space="preserve"> / Н</w:t>
      </w:r>
      <w:r>
        <w:rPr>
          <w:vertAlign w:val="subscript"/>
        </w:rPr>
        <w:t>НС</w:t>
      </w:r>
      <w:r>
        <w:t xml:space="preserve">) + </w:t>
      </w:r>
      <w:r w:rsidR="00A43A12">
        <w:t xml:space="preserve">1,25 × </w:t>
      </w:r>
      <w:r>
        <w:t>((Н – Н</w:t>
      </w:r>
      <w:r>
        <w:rPr>
          <w:vertAlign w:val="subscript"/>
        </w:rPr>
        <w:t>С</w:t>
      </w:r>
      <w:r>
        <w:t>) / Н</w:t>
      </w:r>
      <w:r>
        <w:rPr>
          <w:vertAlign w:val="subscript"/>
        </w:rPr>
        <w:t>НГ</w:t>
      </w:r>
      <w:r>
        <w:t>) + (Н</w:t>
      </w:r>
      <w:r>
        <w:rPr>
          <w:vertAlign w:val="subscript"/>
        </w:rPr>
        <w:t>Д</w:t>
      </w:r>
      <w:r>
        <w:t xml:space="preserve"> / Н</w:t>
      </w:r>
      <w:r>
        <w:rPr>
          <w:vertAlign w:val="subscript"/>
        </w:rPr>
        <w:t>НД</w:t>
      </w:r>
      <w:r>
        <w:t>), где</w:t>
      </w:r>
    </w:p>
    <w:p w:rsidR="00685FE4" w:rsidRDefault="00685FE4" w:rsidP="00685FE4">
      <w:pPr>
        <w:pStyle w:val="S6"/>
      </w:pPr>
      <w:r>
        <w:t>БС — библиотечная сеть;</w:t>
      </w:r>
    </w:p>
    <w:p w:rsidR="00685FE4" w:rsidRDefault="00685FE4" w:rsidP="00685FE4">
      <w:pPr>
        <w:pStyle w:val="S6"/>
      </w:pPr>
      <w:r>
        <w:t>Н — численность населения;</w:t>
      </w:r>
    </w:p>
    <w:p w:rsidR="00685FE4" w:rsidRDefault="00685FE4" w:rsidP="00685FE4">
      <w:pPr>
        <w:pStyle w:val="S6"/>
      </w:pPr>
      <w:r>
        <w:t>Н</w:t>
      </w:r>
      <w:r>
        <w:rPr>
          <w:vertAlign w:val="subscript"/>
        </w:rPr>
        <w:t>С</w:t>
      </w:r>
      <w:r>
        <w:t xml:space="preserve"> — численность сельского населения;</w:t>
      </w:r>
    </w:p>
    <w:p w:rsidR="00685FE4" w:rsidRDefault="00685FE4" w:rsidP="00685FE4">
      <w:pPr>
        <w:pStyle w:val="S6"/>
      </w:pPr>
      <w:r>
        <w:t>Н</w:t>
      </w:r>
      <w:r>
        <w:rPr>
          <w:vertAlign w:val="subscript"/>
        </w:rPr>
        <w:t>НС</w:t>
      </w:r>
      <w:r>
        <w:t xml:space="preserve"> — норматив численности жителей на 1 библиотеку для сельских населённых пунктов, входящих в состав городского округа;</w:t>
      </w:r>
    </w:p>
    <w:p w:rsidR="00685FE4" w:rsidRDefault="00685FE4" w:rsidP="00685FE4">
      <w:pPr>
        <w:pStyle w:val="S6"/>
      </w:pPr>
      <w:r>
        <w:t>Н</w:t>
      </w:r>
      <w:r>
        <w:rPr>
          <w:vertAlign w:val="subscript"/>
        </w:rPr>
        <w:t>НГ</w:t>
      </w:r>
      <w:r>
        <w:t xml:space="preserve"> — норматив численности жителей на 1 библиотеку для городского округа;</w:t>
      </w:r>
    </w:p>
    <w:p w:rsidR="00685FE4" w:rsidRDefault="00685FE4" w:rsidP="00685FE4">
      <w:pPr>
        <w:pStyle w:val="S6"/>
      </w:pPr>
      <w:r>
        <w:t>Н</w:t>
      </w:r>
      <w:r>
        <w:rPr>
          <w:vertAlign w:val="subscript"/>
        </w:rPr>
        <w:t>Д</w:t>
      </w:r>
      <w:r>
        <w:t xml:space="preserve"> — численность детского населения;</w:t>
      </w:r>
    </w:p>
    <w:p w:rsidR="00685FE4" w:rsidRDefault="00685FE4" w:rsidP="00685FE4">
      <w:pPr>
        <w:pStyle w:val="S6"/>
      </w:pPr>
      <w:r>
        <w:t>Н</w:t>
      </w:r>
      <w:r>
        <w:rPr>
          <w:vertAlign w:val="subscript"/>
        </w:rPr>
        <w:t>НД</w:t>
      </w:r>
      <w:r>
        <w:t xml:space="preserve"> — норматив численности детского населения на 1 библиотеку.</w:t>
      </w:r>
    </w:p>
    <w:p w:rsidR="00685FE4" w:rsidRDefault="00685FE4" w:rsidP="00685FE4">
      <w:pPr>
        <w:pStyle w:val="S6"/>
      </w:pPr>
      <w:r>
        <w:t>БС = (</w:t>
      </w:r>
      <w:r w:rsidR="00DD3D97">
        <w:t>11071</w:t>
      </w:r>
      <w:r>
        <w:t xml:space="preserve"> / 1000) + </w:t>
      </w:r>
      <w:r w:rsidR="00A43A12">
        <w:t xml:space="preserve">1,25 × </w:t>
      </w:r>
      <w:r>
        <w:t>((</w:t>
      </w:r>
      <w:r w:rsidR="00DD3D97">
        <w:t>19047</w:t>
      </w:r>
      <w:r>
        <w:t xml:space="preserve"> – </w:t>
      </w:r>
      <w:r w:rsidR="00DD3D97">
        <w:t>11071</w:t>
      </w:r>
      <w:r>
        <w:t>) / 20000) + (</w:t>
      </w:r>
      <w:r w:rsidR="00DD3D97">
        <w:t>4314</w:t>
      </w:r>
      <w:r>
        <w:t xml:space="preserve"> / 10000) = </w:t>
      </w:r>
      <w:r w:rsidR="00DD3D97">
        <w:t>12</w:t>
      </w:r>
    </w:p>
    <w:p w:rsidR="00685FE4" w:rsidRDefault="00685FE4" w:rsidP="00685FE4">
      <w:pPr>
        <w:pStyle w:val="S6"/>
      </w:pPr>
      <w:r>
        <w:t>Минимально необходимое количество учреждений клубного типа:</w:t>
      </w:r>
    </w:p>
    <w:p w:rsidR="00685FE4" w:rsidRDefault="00685FE4" w:rsidP="00685FE4">
      <w:pPr>
        <w:pStyle w:val="S6"/>
      </w:pPr>
      <w:r>
        <w:t xml:space="preserve">КС = </w:t>
      </w:r>
      <w:r w:rsidR="00A43A12">
        <w:t xml:space="preserve">1,25 × </w:t>
      </w:r>
      <w:r>
        <w:t>(Н</w:t>
      </w:r>
      <w:r>
        <w:rPr>
          <w:vertAlign w:val="subscript"/>
        </w:rPr>
        <w:t>С</w:t>
      </w:r>
      <w:r>
        <w:t xml:space="preserve"> / Н</w:t>
      </w:r>
      <w:r>
        <w:rPr>
          <w:vertAlign w:val="subscript"/>
        </w:rPr>
        <w:t>НС</w:t>
      </w:r>
      <w:r>
        <w:t>) + ((Н – Н</w:t>
      </w:r>
      <w:r>
        <w:rPr>
          <w:vertAlign w:val="subscript"/>
        </w:rPr>
        <w:t>С</w:t>
      </w:r>
      <w:r>
        <w:t>) / Н</w:t>
      </w:r>
      <w:r>
        <w:rPr>
          <w:vertAlign w:val="subscript"/>
        </w:rPr>
        <w:t>НГ</w:t>
      </w:r>
      <w:r>
        <w:t>), где</w:t>
      </w:r>
    </w:p>
    <w:p w:rsidR="00685FE4" w:rsidRDefault="00685FE4" w:rsidP="00685FE4">
      <w:pPr>
        <w:pStyle w:val="S6"/>
      </w:pPr>
      <w:r>
        <w:t>КС — сеть учреждений клубного типа;</w:t>
      </w:r>
    </w:p>
    <w:p w:rsidR="00685FE4" w:rsidRDefault="00685FE4" w:rsidP="00685FE4">
      <w:pPr>
        <w:pStyle w:val="S6"/>
      </w:pPr>
      <w:r>
        <w:t>Н — численность населения;</w:t>
      </w:r>
    </w:p>
    <w:p w:rsidR="00685FE4" w:rsidRDefault="00685FE4" w:rsidP="00685FE4">
      <w:pPr>
        <w:pStyle w:val="S6"/>
      </w:pPr>
      <w:r>
        <w:lastRenderedPageBreak/>
        <w:t>Н</w:t>
      </w:r>
      <w:r>
        <w:rPr>
          <w:vertAlign w:val="subscript"/>
        </w:rPr>
        <w:t>С</w:t>
      </w:r>
      <w:r>
        <w:t xml:space="preserve"> — численность сельского населения;</w:t>
      </w:r>
    </w:p>
    <w:p w:rsidR="00685FE4" w:rsidRDefault="00685FE4" w:rsidP="00685FE4">
      <w:pPr>
        <w:pStyle w:val="S6"/>
      </w:pPr>
      <w:r>
        <w:t>Н</w:t>
      </w:r>
      <w:r>
        <w:rPr>
          <w:vertAlign w:val="subscript"/>
        </w:rPr>
        <w:t>НС</w:t>
      </w:r>
      <w:r>
        <w:t xml:space="preserve"> — норматив численности жителей на 1 дом культуры для сельского населения, вход</w:t>
      </w:r>
      <w:r>
        <w:t>я</w:t>
      </w:r>
      <w:r>
        <w:t>щего в состав городского округа;</w:t>
      </w:r>
    </w:p>
    <w:p w:rsidR="00685FE4" w:rsidRDefault="00685FE4" w:rsidP="00685FE4">
      <w:pPr>
        <w:pStyle w:val="S6"/>
      </w:pPr>
      <w:r>
        <w:t>Н</w:t>
      </w:r>
      <w:r>
        <w:rPr>
          <w:vertAlign w:val="subscript"/>
        </w:rPr>
        <w:t>НГ</w:t>
      </w:r>
      <w:r>
        <w:t xml:space="preserve"> — норматив численности жителей на 1 дом культуры для городского округа.</w:t>
      </w:r>
    </w:p>
    <w:p w:rsidR="00685FE4" w:rsidRPr="00843D80" w:rsidRDefault="00685FE4" w:rsidP="00685FE4">
      <w:pPr>
        <w:pStyle w:val="S6"/>
      </w:pPr>
      <w:r>
        <w:t xml:space="preserve">КС = </w:t>
      </w:r>
      <w:r w:rsidR="00A43A12">
        <w:t xml:space="preserve">1,25 × </w:t>
      </w:r>
      <w:r>
        <w:t>(</w:t>
      </w:r>
      <w:r w:rsidR="00DD3D97">
        <w:t>11071</w:t>
      </w:r>
      <w:r>
        <w:t xml:space="preserve"> / 1000) + ((</w:t>
      </w:r>
      <w:r w:rsidR="00DD3D97">
        <w:t>19047</w:t>
      </w:r>
      <w:r>
        <w:t xml:space="preserve"> – </w:t>
      </w:r>
      <w:r w:rsidR="00DD3D97">
        <w:t>11071</w:t>
      </w:r>
      <w:r>
        <w:t xml:space="preserve">) / 20000) = </w:t>
      </w:r>
      <w:r w:rsidR="00A43A12">
        <w:t>14</w:t>
      </w:r>
    </w:p>
    <w:p w:rsidR="00685FE4" w:rsidRDefault="00685FE4" w:rsidP="00685FE4">
      <w:pPr>
        <w:pStyle w:val="102"/>
      </w:pPr>
      <w:r w:rsidRPr="00555322">
        <w:t>Обоснование предельных значений расч</w:t>
      </w:r>
      <w:r>
        <w:t>ё</w:t>
      </w:r>
      <w:r w:rsidRPr="00555322">
        <w:t xml:space="preserve">тных показателей минимально допустимого уровня обеспеченности объектами </w:t>
      </w:r>
      <w:r>
        <w:t>коммунально-бытового назначения</w:t>
      </w:r>
      <w:r w:rsidRPr="00555322">
        <w:t xml:space="preserve"> и максимально д</w:t>
      </w:r>
      <w:r w:rsidRPr="00555322">
        <w:t>о</w:t>
      </w:r>
      <w:r w:rsidRPr="00555322">
        <w:t>пустимого уровня их территориальной доступности</w:t>
      </w:r>
    </w:p>
    <w:p w:rsidR="00685FE4" w:rsidRDefault="00685FE4" w:rsidP="00685FE4">
      <w:pPr>
        <w:pStyle w:val="S6"/>
      </w:pPr>
      <w:r w:rsidRPr="009377D8">
        <w:t>Предельные значения расч</w:t>
      </w:r>
      <w:r>
        <w:t>ё</w:t>
      </w:r>
      <w:r w:rsidRPr="009377D8">
        <w:t>тных показателей</w:t>
      </w:r>
      <w:r>
        <w:t xml:space="preserve"> минимально допустимого уровня обеспече</w:t>
      </w:r>
      <w:r>
        <w:t>н</w:t>
      </w:r>
      <w:r>
        <w:t>ности и</w:t>
      </w:r>
      <w:r w:rsidRPr="009377D8">
        <w:t xml:space="preserve"> максимально допустимого уровня территориальной доступности объектов </w:t>
      </w:r>
      <w:r>
        <w:t>коммунально-бытового</w:t>
      </w:r>
      <w:r w:rsidRPr="009377D8">
        <w:t xml:space="preserve"> </w:t>
      </w:r>
      <w:r>
        <w:t xml:space="preserve">назначения </w:t>
      </w:r>
      <w:r w:rsidRPr="009377D8">
        <w:t xml:space="preserve">приняты в соответствии с </w:t>
      </w:r>
      <w:r>
        <w:t>приложением</w:t>
      </w:r>
      <w:proofErr w:type="gramStart"/>
      <w:r>
        <w:t xml:space="preserve"> Д</w:t>
      </w:r>
      <w:proofErr w:type="gramEnd"/>
      <w:r>
        <w:t xml:space="preserve"> и </w:t>
      </w:r>
      <w:r w:rsidRPr="009377D8">
        <w:t>пунктом 10.4 СП 42.13330.2016.</w:t>
      </w:r>
    </w:p>
    <w:p w:rsidR="00685FE4" w:rsidRDefault="00685FE4" w:rsidP="00685FE4">
      <w:pPr>
        <w:pStyle w:val="102"/>
      </w:pPr>
      <w:r w:rsidRPr="00555322">
        <w:t>Обоснование предельных значений расч</w:t>
      </w:r>
      <w:r>
        <w:t>ё</w:t>
      </w:r>
      <w:r w:rsidRPr="00555322">
        <w:t xml:space="preserve">тных показателей минимально допустимого уровня обеспеченности </w:t>
      </w:r>
      <w:r>
        <w:t>организациями и учреждениями управления, кредитно-финансовыми учреждениями и предприятиями связи</w:t>
      </w:r>
      <w:r w:rsidRPr="00555322">
        <w:t xml:space="preserve"> и максимально допустимого уровня их территориальной доступности</w:t>
      </w:r>
    </w:p>
    <w:p w:rsidR="00685FE4" w:rsidRDefault="00685FE4" w:rsidP="00685FE4">
      <w:pPr>
        <w:pStyle w:val="S6"/>
      </w:pPr>
      <w:r w:rsidRPr="009377D8">
        <w:t>Предельные значения расч</w:t>
      </w:r>
      <w:r>
        <w:t>ё</w:t>
      </w:r>
      <w:r w:rsidRPr="009377D8">
        <w:t>тных показателей</w:t>
      </w:r>
      <w:r>
        <w:t xml:space="preserve"> минимально допустимого уровня обеспече</w:t>
      </w:r>
      <w:r>
        <w:t>н</w:t>
      </w:r>
      <w:r>
        <w:t>ности и</w:t>
      </w:r>
      <w:r w:rsidRPr="009377D8">
        <w:t xml:space="preserve"> максимально допустимого уровня территориальной доступности </w:t>
      </w:r>
      <w:r>
        <w:t>организациями и учре</w:t>
      </w:r>
      <w:r>
        <w:t>ж</w:t>
      </w:r>
      <w:r>
        <w:t>дениями управления, кредитно-финансовыми учреждениями и предприятиями связи</w:t>
      </w:r>
      <w:r w:rsidRPr="00555322">
        <w:t xml:space="preserve"> </w:t>
      </w:r>
      <w:r w:rsidRPr="009377D8">
        <w:t xml:space="preserve">приняты в соответствии с </w:t>
      </w:r>
      <w:r>
        <w:t>приложением</w:t>
      </w:r>
      <w:proofErr w:type="gramStart"/>
      <w:r>
        <w:t xml:space="preserve"> Д</w:t>
      </w:r>
      <w:proofErr w:type="gramEnd"/>
      <w:r>
        <w:t xml:space="preserve"> и </w:t>
      </w:r>
      <w:r w:rsidRPr="009377D8">
        <w:t>пунктом 10.4 СП 42.13330.2016</w:t>
      </w:r>
      <w:r>
        <w:t xml:space="preserve"> и Приказом Министерства связи СССР от 27.04.1981 № 178 «О введении нормативов развития и размещения в городах и сельской местности отделений и пунктов почтовой связи системы Министерства связи СССР»</w:t>
      </w:r>
      <w:r w:rsidRPr="009377D8">
        <w:t>.</w:t>
      </w:r>
    </w:p>
    <w:p w:rsidR="00685FE4" w:rsidRPr="00F9260B" w:rsidRDefault="00685FE4" w:rsidP="00685FE4">
      <w:pPr>
        <w:pStyle w:val="102"/>
      </w:pPr>
      <w:r w:rsidRPr="00F9260B">
        <w:t>Обоснование предельных значений расч</w:t>
      </w:r>
      <w:r>
        <w:t>ё</w:t>
      </w:r>
      <w:r w:rsidRPr="00F9260B">
        <w:t>тных показателей минимально допустимого уровня обеспеченности объектами, необходимыми для формирования архивных фондов и максимально допустимого уровня их территориальной доступности</w:t>
      </w:r>
    </w:p>
    <w:p w:rsidR="00685FE4" w:rsidRDefault="00685FE4" w:rsidP="00685FE4">
      <w:pPr>
        <w:pStyle w:val="S6"/>
      </w:pPr>
      <w:r w:rsidRPr="00CE1476">
        <w:t>Предельные значения расч</w:t>
      </w:r>
      <w:r>
        <w:t>ё</w:t>
      </w:r>
      <w:r w:rsidRPr="00CE1476">
        <w:t>тных показателей минимально допустимого уровня обеспече</w:t>
      </w:r>
      <w:r w:rsidRPr="00CE1476">
        <w:t>н</w:t>
      </w:r>
      <w:r w:rsidRPr="00CE1476">
        <w:t>ности объектами,</w:t>
      </w:r>
      <w:r>
        <w:t xml:space="preserve"> необходимых для формирования архивных фондов принимается в соответствии с </w:t>
      </w:r>
      <w:r w:rsidRPr="00D666A2">
        <w:t>Федеральны</w:t>
      </w:r>
      <w:r>
        <w:t>м</w:t>
      </w:r>
      <w:r w:rsidRPr="00D666A2">
        <w:t xml:space="preserve"> закон</w:t>
      </w:r>
      <w:r>
        <w:t xml:space="preserve">ом </w:t>
      </w:r>
      <w:r w:rsidRPr="00D666A2">
        <w:t>от 22.10.2004 № 125-ФЗ «Об архивном деле в Российской Федерации»</w:t>
      </w:r>
      <w:r>
        <w:t>.</w:t>
      </w:r>
    </w:p>
    <w:p w:rsidR="00685FE4" w:rsidRDefault="00685FE4" w:rsidP="00685FE4">
      <w:pPr>
        <w:pStyle w:val="S6"/>
      </w:pPr>
      <w:r w:rsidRPr="00585372">
        <w:t>Уровень территориальной доступности для архивных фондов принят как для объекта эп</w:t>
      </w:r>
      <w:r w:rsidRPr="00585372">
        <w:t>и</w:t>
      </w:r>
      <w:r w:rsidRPr="00585372">
        <w:t>зодического пользования.</w:t>
      </w:r>
    </w:p>
    <w:p w:rsidR="00685FE4" w:rsidRPr="00E22CB5" w:rsidRDefault="00685FE4" w:rsidP="00685FE4">
      <w:pPr>
        <w:pStyle w:val="102"/>
      </w:pPr>
      <w:r w:rsidRPr="00D71C1C">
        <w:t>Обоснование расч</w:t>
      </w:r>
      <w:r>
        <w:t>ё</w:t>
      </w:r>
      <w:r w:rsidRPr="00D71C1C">
        <w:t xml:space="preserve">тных показателей раздела </w:t>
      </w:r>
      <w:r w:rsidR="00EB0525" w:rsidRPr="00E22CB5">
        <w:t>3</w:t>
      </w:r>
    </w:p>
    <w:p w:rsidR="00685FE4" w:rsidRDefault="00685FE4" w:rsidP="00685FE4">
      <w:pPr>
        <w:pStyle w:val="102"/>
      </w:pPr>
      <w:r w:rsidRPr="00FA57C1">
        <w:t>Обосн</w:t>
      </w:r>
      <w:r>
        <w:t>ование предельных значений расчё</w:t>
      </w:r>
      <w:r w:rsidRPr="00FA57C1">
        <w:t>тных показателей минимально допустимого уровня обеспеченности местами массового отдыха населения и максимально допустимого уровня их территориальной доступности</w:t>
      </w:r>
    </w:p>
    <w:p w:rsidR="00685FE4" w:rsidRDefault="00685FE4" w:rsidP="00685FE4">
      <w:pPr>
        <w:pStyle w:val="S6"/>
      </w:pPr>
      <w:r w:rsidRPr="009900B1">
        <w:t>Размеры территории объектов массового кратковременного отдыха и предельные значения расч</w:t>
      </w:r>
      <w:r>
        <w:t>ё</w:t>
      </w:r>
      <w:r w:rsidRPr="009900B1">
        <w:t>тных показателей максимально допустимого уровня территориальной доступности мест ма</w:t>
      </w:r>
      <w:r w:rsidRPr="009900B1">
        <w:t>с</w:t>
      </w:r>
      <w:r w:rsidRPr="009900B1">
        <w:t>сового отдыха населения приведены в пун</w:t>
      </w:r>
      <w:r>
        <w:t xml:space="preserve">ктах 9.7, 9.21, 9.27 </w:t>
      </w:r>
      <w:r w:rsidRPr="00A54DE1">
        <w:t>СП 42.13330.201</w:t>
      </w:r>
      <w:r>
        <w:t>6 «</w:t>
      </w:r>
      <w:r w:rsidRPr="00F45184">
        <w:t>Градостроител</w:t>
      </w:r>
      <w:r w:rsidRPr="00F45184">
        <w:t>ь</w:t>
      </w:r>
      <w:r w:rsidRPr="00F45184">
        <w:t>ство. Планировка и застройка городских и сельских поселений</w:t>
      </w:r>
      <w:r>
        <w:t xml:space="preserve">». </w:t>
      </w:r>
    </w:p>
    <w:p w:rsidR="00685FE4" w:rsidRPr="00EF1C0C" w:rsidRDefault="00685FE4" w:rsidP="00685FE4">
      <w:pPr>
        <w:pStyle w:val="102"/>
      </w:pPr>
      <w:r w:rsidRPr="00555322">
        <w:t>Обоснование предельных значений расч</w:t>
      </w:r>
      <w:r>
        <w:t>ё</w:t>
      </w:r>
      <w:r w:rsidRPr="00555322">
        <w:t>тных показателей минимально допустимого уровня обеспеченности объектами местного значения в области туризма и максимально д</w:t>
      </w:r>
      <w:r w:rsidRPr="00555322">
        <w:t>о</w:t>
      </w:r>
      <w:r w:rsidRPr="00555322">
        <w:t>пустимого уровня их территориальной доступности</w:t>
      </w:r>
    </w:p>
    <w:p w:rsidR="00685FE4" w:rsidRDefault="00685FE4" w:rsidP="00685FE4">
      <w:pPr>
        <w:pStyle w:val="S6"/>
      </w:pPr>
      <w:r w:rsidRPr="00EF1C0C">
        <w:t>Уровень обеспеченности гостиницами, а также значения расч</w:t>
      </w:r>
      <w:r>
        <w:t>ё</w:t>
      </w:r>
      <w:r w:rsidRPr="00EF1C0C">
        <w:t>тных показателей минимал</w:t>
      </w:r>
      <w:r w:rsidRPr="00EF1C0C">
        <w:t>ь</w:t>
      </w:r>
      <w:r w:rsidRPr="00EF1C0C">
        <w:t>но допустимой площади территории для размещения коллективных средств размещения устано</w:t>
      </w:r>
      <w:r w:rsidRPr="00EF1C0C">
        <w:t>в</w:t>
      </w:r>
      <w:r w:rsidRPr="00EF1C0C">
        <w:t>лены согласно Приложению</w:t>
      </w:r>
      <w:proofErr w:type="gramStart"/>
      <w:r w:rsidRPr="00EF1C0C">
        <w:t xml:space="preserve"> Д</w:t>
      </w:r>
      <w:proofErr w:type="gramEnd"/>
      <w:r w:rsidRPr="00EF1C0C">
        <w:t xml:space="preserve"> СП 42.13330.2016 «Градостроительство. Планировка и застройка городских и сельских поселений». Для объектов в области туризма и</w:t>
      </w:r>
      <w:r w:rsidRPr="009377D8">
        <w:t xml:space="preserve"> рекреации максимально д</w:t>
      </w:r>
      <w:r w:rsidRPr="009377D8">
        <w:t>о</w:t>
      </w:r>
      <w:r w:rsidRPr="009377D8">
        <w:t>пустимый уровень территориальной доступности не нормируется.</w:t>
      </w:r>
    </w:p>
    <w:p w:rsidR="00685FE4" w:rsidRPr="00E22CB5" w:rsidRDefault="00685FE4" w:rsidP="00685FE4">
      <w:pPr>
        <w:pStyle w:val="102"/>
      </w:pPr>
      <w:r w:rsidRPr="00F57574">
        <w:t>Обоснование расч</w:t>
      </w:r>
      <w:r>
        <w:t>ё</w:t>
      </w:r>
      <w:r w:rsidRPr="00F57574">
        <w:t xml:space="preserve">тных показателей раздела </w:t>
      </w:r>
      <w:r w:rsidR="00EB0525" w:rsidRPr="00E22CB5">
        <w:t>4</w:t>
      </w:r>
    </w:p>
    <w:p w:rsidR="00685FE4" w:rsidRDefault="00685FE4" w:rsidP="00685FE4">
      <w:pPr>
        <w:pStyle w:val="S6"/>
      </w:pPr>
      <w:r w:rsidRPr="00BE5322">
        <w:t xml:space="preserve">Основные параметры поперечного профиля проезжей части и земляного </w:t>
      </w:r>
      <w:proofErr w:type="gramStart"/>
      <w:r w:rsidRPr="00BE5322">
        <w:t>полотна</w:t>
      </w:r>
      <w:proofErr w:type="gramEnd"/>
      <w:r w:rsidRPr="00BE5322">
        <w:t xml:space="preserve"> автом</w:t>
      </w:r>
      <w:r w:rsidRPr="00BE5322">
        <w:t>о</w:t>
      </w:r>
      <w:r w:rsidRPr="00BE5322">
        <w:t>бильных дорог принимают в зависимости от их категории в со</w:t>
      </w:r>
      <w:r>
        <w:t>ответствии с СП 34.13330.2012 «А</w:t>
      </w:r>
      <w:r>
        <w:t>в</w:t>
      </w:r>
      <w:r>
        <w:t xml:space="preserve">томобильные дороги». </w:t>
      </w:r>
    </w:p>
    <w:p w:rsidR="00685FE4" w:rsidRDefault="00685FE4" w:rsidP="00685FE4">
      <w:pPr>
        <w:pStyle w:val="S6"/>
      </w:pPr>
      <w:r>
        <w:lastRenderedPageBreak/>
        <w:t>Г</w:t>
      </w:r>
      <w:r w:rsidRPr="00D2202E">
        <w:t>раниц</w:t>
      </w:r>
      <w:r>
        <w:t>ы</w:t>
      </w:r>
      <w:r w:rsidRPr="00D2202E">
        <w:t xml:space="preserve"> полосы отвода, необходимой для размещения планируемых к строительству и р</w:t>
      </w:r>
      <w:r w:rsidRPr="00D2202E">
        <w:t>е</w:t>
      </w:r>
      <w:r w:rsidRPr="00D2202E">
        <w:t xml:space="preserve">конструкции автомобильных дорог, </w:t>
      </w:r>
      <w:r>
        <w:t xml:space="preserve">следует принимать согласно </w:t>
      </w:r>
      <w:r w:rsidRPr="00D2202E">
        <w:t>Постановлению Правительства РФ от 02.09.2009 №</w:t>
      </w:r>
      <w:r>
        <w:t> </w:t>
      </w:r>
      <w:r w:rsidRPr="00D2202E">
        <w:t xml:space="preserve">717 </w:t>
      </w:r>
      <w:r>
        <w:t>«</w:t>
      </w:r>
      <w:r w:rsidRPr="00D2202E">
        <w:t>О нормах отвода земель для размещения автомобильных дорог и (или) объектов дорожного сервиса</w:t>
      </w:r>
      <w:r>
        <w:t>».</w:t>
      </w:r>
    </w:p>
    <w:p w:rsidR="00685FE4" w:rsidRDefault="00685FE4" w:rsidP="00685FE4">
      <w:pPr>
        <w:pStyle w:val="S6"/>
      </w:pPr>
      <w:r w:rsidRPr="007F7210">
        <w:t>Расстояния от бровки земляного полотна до застройки необходимо принимать в соответс</w:t>
      </w:r>
      <w:r w:rsidRPr="007F7210">
        <w:t>т</w:t>
      </w:r>
      <w:r w:rsidRPr="007F7210">
        <w:t>вии с СП</w:t>
      </w:r>
      <w:r>
        <w:t> </w:t>
      </w:r>
      <w:r w:rsidRPr="007F7210">
        <w:t xml:space="preserve">34.13330.2012, но для дорог IV категории не менее, м: до жилой застройки </w:t>
      </w:r>
      <w:r w:rsidRPr="006975CA">
        <w:t>—</w:t>
      </w:r>
      <w:r w:rsidRPr="007F7210">
        <w:t xml:space="preserve"> </w:t>
      </w:r>
      <w:r>
        <w:t>50</w:t>
      </w:r>
      <w:r w:rsidRPr="007F7210">
        <w:t xml:space="preserve">; садово-дачной застройки </w:t>
      </w:r>
      <w:r w:rsidRPr="006975CA">
        <w:t>—</w:t>
      </w:r>
      <w:r w:rsidRPr="007F7210">
        <w:t xml:space="preserve"> </w:t>
      </w:r>
      <w:r>
        <w:t>25.</w:t>
      </w:r>
    </w:p>
    <w:p w:rsidR="00685FE4" w:rsidRPr="000472B5" w:rsidRDefault="00685FE4" w:rsidP="00685FE4">
      <w:pPr>
        <w:pStyle w:val="S6"/>
      </w:pPr>
      <w:r w:rsidRPr="000472B5">
        <w:t xml:space="preserve">Нормативное количество машино-мест для временного хранения легковых автомобилей на </w:t>
      </w:r>
      <w:proofErr w:type="spellStart"/>
      <w:r w:rsidRPr="000472B5">
        <w:t>приобъектных</w:t>
      </w:r>
      <w:proofErr w:type="spellEnd"/>
      <w:r w:rsidRPr="000472B5">
        <w:t xml:space="preserve"> стоянках у общественных зданий, учреждений, предприятий, на рекреационных территориях принимается в соответствии с приложением</w:t>
      </w:r>
      <w:proofErr w:type="gramStart"/>
      <w:r w:rsidRPr="000472B5">
        <w:t xml:space="preserve"> Ж</w:t>
      </w:r>
      <w:proofErr w:type="gramEnd"/>
      <w:r w:rsidRPr="000472B5">
        <w:t xml:space="preserve"> СП</w:t>
      </w:r>
      <w:r>
        <w:t> </w:t>
      </w:r>
      <w:r w:rsidRPr="000472B5">
        <w:t xml:space="preserve">42.13330.2016. </w:t>
      </w:r>
    </w:p>
    <w:p w:rsidR="00685FE4" w:rsidRPr="00C048F1" w:rsidRDefault="00685FE4" w:rsidP="00685FE4">
      <w:pPr>
        <w:pStyle w:val="S6"/>
      </w:pPr>
      <w:r w:rsidRPr="001D3A7A">
        <w:t>Для медицинских организаций (больниц, стационаров, поликлиник, амбулаторий и др.) нормативное количество машино-мест для временного хранения автомобилей, размещаемых в пределах участка медицинской организации, принимается в соответствии с требованиями СП</w:t>
      </w:r>
      <w:r>
        <w:t> </w:t>
      </w:r>
      <w:r w:rsidRPr="00C048F1">
        <w:t>158.13330.2014 «Здания и помещения медицинских организаций. Правила проектирования».</w:t>
      </w:r>
    </w:p>
    <w:p w:rsidR="00685FE4" w:rsidRDefault="00685FE4" w:rsidP="00685FE4">
      <w:pPr>
        <w:pStyle w:val="S6"/>
      </w:pPr>
      <w:r w:rsidRPr="00C048F1">
        <w:t xml:space="preserve">Уровень территориальной доступности принят на основании пунктов </w:t>
      </w:r>
      <w:r>
        <w:t>11.32 и 11.36 СП 42.13330.2016</w:t>
      </w:r>
      <w:r w:rsidRPr="00C048F1">
        <w:t>.</w:t>
      </w:r>
    </w:p>
    <w:p w:rsidR="00685FE4" w:rsidRPr="00C048F1" w:rsidRDefault="00685FE4" w:rsidP="00685FE4">
      <w:pPr>
        <w:pStyle w:val="S6"/>
      </w:pPr>
      <w:r>
        <w:t xml:space="preserve">Предельные значения показателей минимально допустимого уровня обеспеченности </w:t>
      </w:r>
      <w:r w:rsidRPr="00C048F1">
        <w:t>ста</w:t>
      </w:r>
      <w:r w:rsidRPr="00C048F1">
        <w:t>н</w:t>
      </w:r>
      <w:r w:rsidRPr="00C048F1">
        <w:t>циями технического обслуживания автомобилей устанавливаются в соответствии с пунктом 11.40 СП</w:t>
      </w:r>
      <w:r>
        <w:t> </w:t>
      </w:r>
      <w:r w:rsidRPr="00C048F1">
        <w:t>42.13330.2016.</w:t>
      </w:r>
    </w:p>
    <w:p w:rsidR="00685FE4" w:rsidRPr="00D71C1C" w:rsidRDefault="00685FE4" w:rsidP="00685FE4">
      <w:pPr>
        <w:pStyle w:val="S6"/>
      </w:pPr>
      <w:r w:rsidRPr="00C048F1">
        <w:t>Предельные значения показателей минимально допустимого уровня обеспеченности Авт</w:t>
      </w:r>
      <w:r w:rsidRPr="00C048F1">
        <w:t>о</w:t>
      </w:r>
      <w:r w:rsidRPr="00C048F1">
        <w:t>заправочные станции устанавливаются в соответствии с пунктом 11.41 СП</w:t>
      </w:r>
      <w:r>
        <w:t> </w:t>
      </w:r>
      <w:r w:rsidRPr="00C048F1">
        <w:t>42.13330.2016.</w:t>
      </w:r>
      <w:r w:rsidRPr="00D71C1C">
        <w:t xml:space="preserve"> </w:t>
      </w:r>
    </w:p>
    <w:p w:rsidR="00685FE4" w:rsidRPr="00E22CB5" w:rsidRDefault="00685FE4" w:rsidP="00685FE4">
      <w:pPr>
        <w:pStyle w:val="102"/>
      </w:pPr>
      <w:r w:rsidRPr="00D71C1C">
        <w:t>Обоснование расч</w:t>
      </w:r>
      <w:r>
        <w:t>ё</w:t>
      </w:r>
      <w:r w:rsidRPr="00D71C1C">
        <w:t xml:space="preserve">тных показателей раздела </w:t>
      </w:r>
      <w:r w:rsidR="00EB0525" w:rsidRPr="00E22CB5">
        <w:t>5</w:t>
      </w:r>
    </w:p>
    <w:p w:rsidR="00685FE4" w:rsidRPr="00555322" w:rsidRDefault="00685FE4" w:rsidP="00685FE4">
      <w:pPr>
        <w:pStyle w:val="102"/>
      </w:pPr>
      <w:r w:rsidRPr="00555322">
        <w:t>Обоснование предельных значений расч</w:t>
      </w:r>
      <w:r>
        <w:t>ё</w:t>
      </w:r>
      <w:r w:rsidRPr="00555322">
        <w:t>тных показателей минимально допустимого уровня обеспеченности объектами водоснабжения и максимально допустимого уровня их территориальной доступности</w:t>
      </w:r>
    </w:p>
    <w:p w:rsidR="00685FE4" w:rsidRPr="00780C81" w:rsidRDefault="00685FE4" w:rsidP="00685FE4">
      <w:pPr>
        <w:pStyle w:val="S6"/>
      </w:pPr>
      <w:r w:rsidRPr="00780C81">
        <w:t>Расч</w:t>
      </w:r>
      <w:r>
        <w:t>ё</w:t>
      </w:r>
      <w:r w:rsidRPr="00780C81">
        <w:t>тное среднесуточное водопотребление насел</w:t>
      </w:r>
      <w:r>
        <w:t>ё</w:t>
      </w:r>
      <w:r w:rsidRPr="00780C81">
        <w:t>нных пунктов определяется как сумма расходов воды на хозяйственно-бытовые и питьевые нужды, нужды промышленных и сельскох</w:t>
      </w:r>
      <w:r w:rsidRPr="00780C81">
        <w:t>о</w:t>
      </w:r>
      <w:r w:rsidRPr="00780C81">
        <w:t>зяйственных предприятий с уч</w:t>
      </w:r>
      <w:r>
        <w:t>ё</w:t>
      </w:r>
      <w:r w:rsidRPr="00780C81">
        <w:t xml:space="preserve">том расходов воды на поливку. </w:t>
      </w:r>
    </w:p>
    <w:p w:rsidR="00685FE4" w:rsidRPr="00780C81" w:rsidRDefault="00685FE4" w:rsidP="00685FE4">
      <w:pPr>
        <w:pStyle w:val="S6"/>
      </w:pPr>
      <w:r w:rsidRPr="00780C81">
        <w:t>При проектировании систем водоснабжения предельные значения расч</w:t>
      </w:r>
      <w:r>
        <w:t>ё</w:t>
      </w:r>
      <w:r w:rsidRPr="00780C81">
        <w:t xml:space="preserve">тных показателей минимально допустимого уровня обеспеченности </w:t>
      </w:r>
      <w:r>
        <w:t>—</w:t>
      </w:r>
      <w:r w:rsidRPr="00780C81">
        <w:t xml:space="preserve"> удельные среднесуточные (за год) нормы в</w:t>
      </w:r>
      <w:r w:rsidRPr="00780C81">
        <w:t>о</w:t>
      </w:r>
      <w:r w:rsidRPr="00780C81">
        <w:t xml:space="preserve">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 </w:t>
      </w:r>
    </w:p>
    <w:p w:rsidR="00685FE4" w:rsidRPr="00780C81" w:rsidRDefault="00685FE4" w:rsidP="00685FE4">
      <w:pPr>
        <w:pStyle w:val="S6"/>
      </w:pPr>
      <w:r w:rsidRPr="00780C81">
        <w:t>Расходы воды на содержание скота, птиц и зверей на животноводческих фермах и компле</w:t>
      </w:r>
      <w:r w:rsidRPr="00780C81">
        <w:t>к</w:t>
      </w:r>
      <w:r w:rsidRPr="00780C81">
        <w:t>сах должны приниматься по ведомственным нормативным документам.</w:t>
      </w:r>
    </w:p>
    <w:p w:rsidR="00685FE4" w:rsidRPr="00780C81" w:rsidRDefault="00685FE4" w:rsidP="00685FE4">
      <w:pPr>
        <w:pStyle w:val="S6"/>
      </w:pPr>
      <w:r w:rsidRPr="00780C81">
        <w:t>Расходы воды на производственные нужды промышленных и сельскохозяйственных пре</w:t>
      </w:r>
      <w:r w:rsidRPr="00780C81">
        <w:t>д</w:t>
      </w:r>
      <w:r w:rsidRPr="00780C81">
        <w:t>приятий должны определяться на основании технологических данных.</w:t>
      </w:r>
    </w:p>
    <w:p w:rsidR="00685FE4" w:rsidRPr="00780C81" w:rsidRDefault="00685FE4" w:rsidP="00685FE4">
      <w:pPr>
        <w:pStyle w:val="S6"/>
      </w:pPr>
      <w:r w:rsidRPr="00780C81">
        <w:t>Расходы воды на поливку в насел</w:t>
      </w:r>
      <w:r>
        <w:t>ё</w:t>
      </w:r>
      <w:r w:rsidRPr="00780C81">
        <w:t>нных пунктах и на территории промышленных предпр</w:t>
      </w:r>
      <w:r w:rsidRPr="00780C81">
        <w:t>и</w:t>
      </w:r>
      <w:r w:rsidRPr="00780C81">
        <w:t>ятий должны приниматься в зависимости от покрытия территории, способа е</w:t>
      </w:r>
      <w:r>
        <w:t>ё</w:t>
      </w:r>
      <w:r w:rsidRPr="00780C81">
        <w:t xml:space="preserve"> поливки, вида н</w:t>
      </w:r>
      <w:r w:rsidRPr="00780C81">
        <w:t>а</w:t>
      </w:r>
      <w:r w:rsidRPr="00780C81">
        <w:t>саждений, климатических и других местных условий по таблице 3 СП 31.13330.2012.</w:t>
      </w:r>
    </w:p>
    <w:p w:rsidR="00685FE4" w:rsidRPr="00780C81" w:rsidRDefault="00685FE4" w:rsidP="00685FE4">
      <w:pPr>
        <w:pStyle w:val="S6"/>
      </w:pPr>
      <w:r w:rsidRPr="00780C81">
        <w:t>Размер земельного участка для размещения станции водоподготовки (водопроводные оч</w:t>
      </w:r>
      <w:r w:rsidRPr="00780C81">
        <w:t>и</w:t>
      </w:r>
      <w:r w:rsidRPr="00780C81">
        <w:t xml:space="preserve">стные сооружения) в зависимости от их производительности, приняты на основании п. 12.4 СП 42.13330.2016. </w:t>
      </w:r>
    </w:p>
    <w:p w:rsidR="00685FE4" w:rsidRPr="00780C81" w:rsidRDefault="00685FE4" w:rsidP="00685FE4">
      <w:pPr>
        <w:pStyle w:val="S6"/>
      </w:pPr>
      <w:r w:rsidRPr="00780C81">
        <w:t xml:space="preserve">Размеры земельных участков, необходимых для размещения прочих объектов местного значения </w:t>
      </w:r>
      <w:r>
        <w:t>сельского</w:t>
      </w:r>
      <w:r w:rsidRPr="00780C81">
        <w:t xml:space="preserve"> поселения в области водоснабжения, в том числе линейных, определяются при разработке проекта в зависимости от мощности, технологической схемы, устанавливаемого об</w:t>
      </w:r>
      <w:r w:rsidRPr="00780C81">
        <w:t>о</w:t>
      </w:r>
      <w:r w:rsidRPr="00780C81">
        <w:t>рудования и иных расч</w:t>
      </w:r>
      <w:r>
        <w:t>ё</w:t>
      </w:r>
      <w:r w:rsidRPr="00780C81">
        <w:t>тных параметров.</w:t>
      </w:r>
    </w:p>
    <w:p w:rsidR="00685FE4" w:rsidRPr="00780C81" w:rsidRDefault="00685FE4" w:rsidP="00685FE4">
      <w:pPr>
        <w:pStyle w:val="S6"/>
      </w:pPr>
      <w:r w:rsidRPr="00780C81">
        <w:t>При установлении показателей территориальной доступности объектов инженерной инфр</w:t>
      </w:r>
      <w:r w:rsidRPr="00780C81">
        <w:t>а</w:t>
      </w:r>
      <w:r w:rsidRPr="00780C81">
        <w:t>структуры, в том числе объектов водоснабжения, для населения, которые имеют санитарно-защитные, охранные зоны, нормирование доступности (транспортную или пешеходную) до таких объектов не требуется.</w:t>
      </w:r>
    </w:p>
    <w:p w:rsidR="00685FE4" w:rsidRPr="00555322" w:rsidRDefault="00685FE4" w:rsidP="00685FE4">
      <w:pPr>
        <w:pStyle w:val="102"/>
      </w:pPr>
      <w:r w:rsidRPr="00555322">
        <w:lastRenderedPageBreak/>
        <w:t>Обоснование предельных значений расч</w:t>
      </w:r>
      <w:r>
        <w:t>ё</w:t>
      </w:r>
      <w:r w:rsidRPr="00555322">
        <w:t>тных показателей минимально допустимого уровня обеспеченности объектами водоотведения и максимально допустимого уровня их территориальной доступности</w:t>
      </w:r>
    </w:p>
    <w:p w:rsidR="00685FE4" w:rsidRPr="009377D8" w:rsidRDefault="00685FE4" w:rsidP="00685FE4">
      <w:pPr>
        <w:pStyle w:val="S6"/>
      </w:pPr>
      <w:r w:rsidRPr="009377D8">
        <w:t>Предельные значения расч</w:t>
      </w:r>
      <w:r>
        <w:t>ё</w:t>
      </w:r>
      <w:r w:rsidRPr="009377D8">
        <w:t>тных показателей минимально допустимого уровня обеспече</w:t>
      </w:r>
      <w:r w:rsidRPr="009377D8">
        <w:t>н</w:t>
      </w:r>
      <w:r w:rsidRPr="009377D8">
        <w:t xml:space="preserve">ности объектами водоотведения </w:t>
      </w:r>
      <w:r>
        <w:t>—</w:t>
      </w:r>
      <w:r w:rsidRPr="009377D8">
        <w:t xml:space="preserve"> расч</w:t>
      </w:r>
      <w:r>
        <w:t>ё</w:t>
      </w:r>
      <w:r w:rsidRPr="009377D8">
        <w:t xml:space="preserve">тное удельное среднесуточное водоотведение бытовых сточных вод следует принимать </w:t>
      </w:r>
      <w:proofErr w:type="gramStart"/>
      <w:r w:rsidRPr="009377D8">
        <w:t>равным</w:t>
      </w:r>
      <w:proofErr w:type="gramEnd"/>
      <w:r w:rsidRPr="009377D8">
        <w:t xml:space="preserve"> удельному среднесуточному водопотреблению без уч</w:t>
      </w:r>
      <w:r>
        <w:t>ё</w:t>
      </w:r>
      <w:r w:rsidRPr="009377D8">
        <w:t>та расхода воды на полив территории и зел</w:t>
      </w:r>
      <w:r>
        <w:t>ё</w:t>
      </w:r>
      <w:r w:rsidRPr="009377D8">
        <w:t>ных насаждений.</w:t>
      </w:r>
    </w:p>
    <w:p w:rsidR="00685FE4" w:rsidRPr="009377D8" w:rsidRDefault="00685FE4" w:rsidP="00685FE4">
      <w:pPr>
        <w:pStyle w:val="S6"/>
      </w:pPr>
      <w:r w:rsidRPr="009377D8">
        <w:t>Мощность объектов водоотведения определяется расч</w:t>
      </w:r>
      <w:r>
        <w:t>ё</w:t>
      </w:r>
      <w:r w:rsidRPr="009377D8">
        <w:t>тным водопотреблением участков застройки с уч</w:t>
      </w:r>
      <w:r>
        <w:t>ё</w:t>
      </w:r>
      <w:r w:rsidRPr="009377D8">
        <w:t>том особенностей рельефа.</w:t>
      </w:r>
    </w:p>
    <w:p w:rsidR="00685FE4" w:rsidRPr="009377D8" w:rsidRDefault="00685FE4" w:rsidP="00685FE4">
      <w:pPr>
        <w:pStyle w:val="S6"/>
      </w:pPr>
      <w:r w:rsidRPr="009377D8">
        <w:t>При наличии канализационных стоков должны быть предусмотрены очистные сооружения.</w:t>
      </w:r>
    </w:p>
    <w:p w:rsidR="00685FE4" w:rsidRPr="009377D8" w:rsidRDefault="00685FE4" w:rsidP="00685FE4">
      <w:pPr>
        <w:pStyle w:val="S6"/>
      </w:pPr>
      <w:r w:rsidRPr="009377D8">
        <w:t>Проекты канализации объектов разрабатываются одновременно с проектами водоснабж</w:t>
      </w:r>
      <w:r w:rsidRPr="009377D8">
        <w:t>е</w:t>
      </w:r>
      <w:r w:rsidRPr="009377D8">
        <w:t>ния с обязательным анализом баланса водопотребления и отведения сточных вод. При этом нео</w:t>
      </w:r>
      <w:r w:rsidRPr="009377D8">
        <w:t>б</w:t>
      </w:r>
      <w:r w:rsidRPr="009377D8">
        <w:t>ходимо рассматривать возможность использования очищенных сточных и дождевых вод для пр</w:t>
      </w:r>
      <w:r w:rsidRPr="009377D8">
        <w:t>о</w:t>
      </w:r>
      <w:r w:rsidRPr="009377D8">
        <w:t>изводственного водоснабжения и орошения.</w:t>
      </w:r>
    </w:p>
    <w:p w:rsidR="00685FE4" w:rsidRPr="009377D8" w:rsidRDefault="00685FE4" w:rsidP="00685FE4">
      <w:pPr>
        <w:pStyle w:val="S6"/>
      </w:pPr>
      <w:r w:rsidRPr="009377D8">
        <w:t>Проектирование, строительство, реконструкция, ввод в эксплуатацию, эксплуатация хозя</w:t>
      </w:r>
      <w:r w:rsidRPr="009377D8">
        <w:t>й</w:t>
      </w:r>
      <w:r w:rsidRPr="009377D8">
        <w:t>ственных и иных объектов в границах водоохранных зон допускаются при условии оборудования таких объектов сооружениями, обеспечивающими охрану водных объектов от загрязнения, зас</w:t>
      </w:r>
      <w:r w:rsidRPr="009377D8">
        <w:t>о</w:t>
      </w:r>
      <w:r w:rsidRPr="009377D8">
        <w:t>рения, заиления и истощения вод в соответствии с водным законодательством и законодательс</w:t>
      </w:r>
      <w:r w:rsidRPr="009377D8">
        <w:t>т</w:t>
      </w:r>
      <w:r w:rsidRPr="009377D8">
        <w:t>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</w:t>
      </w:r>
      <w:r>
        <w:t>ё</w:t>
      </w:r>
      <w:r w:rsidRPr="009377D8">
        <w:t>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</w:r>
    </w:p>
    <w:p w:rsidR="00685FE4" w:rsidRPr="009377D8" w:rsidRDefault="00685FE4" w:rsidP="00685FE4">
      <w:pPr>
        <w:pStyle w:val="010"/>
        <w:spacing w:line="240" w:lineRule="auto"/>
      </w:pPr>
      <w:r>
        <w:t xml:space="preserve">— </w:t>
      </w:r>
      <w:r w:rsidRPr="009377D8">
        <w:t>централизованные системы водоотведения (канализации), централизованные ливневые системы водоотведения;</w:t>
      </w:r>
    </w:p>
    <w:p w:rsidR="00685FE4" w:rsidRPr="00343BF0" w:rsidRDefault="00685FE4" w:rsidP="00685FE4">
      <w:pPr>
        <w:pStyle w:val="010"/>
        <w:spacing w:line="240" w:lineRule="auto"/>
        <w:rPr>
          <w:color w:val="auto"/>
        </w:rPr>
      </w:pPr>
      <w:bookmarkStart w:id="5" w:name="dst100"/>
      <w:bookmarkEnd w:id="5"/>
      <w:r w:rsidRPr="00343BF0">
        <w:rPr>
          <w:color w:val="auto"/>
        </w:rPr>
        <w:t>—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приёма таких вод;</w:t>
      </w:r>
    </w:p>
    <w:p w:rsidR="00685FE4" w:rsidRPr="00343BF0" w:rsidRDefault="00685FE4" w:rsidP="00685FE4">
      <w:pPr>
        <w:pStyle w:val="010"/>
        <w:spacing w:line="240" w:lineRule="auto"/>
        <w:rPr>
          <w:color w:val="auto"/>
        </w:rPr>
      </w:pPr>
      <w:bookmarkStart w:id="6" w:name="dst101"/>
      <w:bookmarkEnd w:id="6"/>
      <w:r w:rsidRPr="00343BF0">
        <w:rPr>
          <w:color w:val="auto"/>
        </w:rPr>
        <w:t xml:space="preserve"> — локальные очистные сооружения для очистки сточных вод (в том числе дождевых, т</w:t>
      </w:r>
      <w:r w:rsidRPr="00343BF0">
        <w:rPr>
          <w:color w:val="auto"/>
        </w:rPr>
        <w:t>а</w:t>
      </w:r>
      <w:r w:rsidRPr="00343BF0">
        <w:rPr>
          <w:color w:val="auto"/>
        </w:rPr>
        <w:t>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законодательства;</w:t>
      </w:r>
    </w:p>
    <w:p w:rsidR="00685FE4" w:rsidRPr="00343BF0" w:rsidRDefault="00685FE4" w:rsidP="00685FE4">
      <w:pPr>
        <w:pStyle w:val="010"/>
        <w:spacing w:line="240" w:lineRule="auto"/>
        <w:rPr>
          <w:color w:val="auto"/>
        </w:rPr>
      </w:pPr>
      <w:bookmarkStart w:id="7" w:name="dst102"/>
      <w:bookmarkEnd w:id="7"/>
      <w:r w:rsidRPr="00343BF0">
        <w:rPr>
          <w:color w:val="auto"/>
        </w:rPr>
        <w:t xml:space="preserve"> — сооружения для сбора отходов производства и потребления, а также сооружения и си</w:t>
      </w:r>
      <w:r w:rsidRPr="00343BF0">
        <w:rPr>
          <w:color w:val="auto"/>
        </w:rPr>
        <w:t>с</w:t>
      </w:r>
      <w:r w:rsidRPr="00343BF0">
        <w:rPr>
          <w:color w:val="auto"/>
        </w:rPr>
        <w:t>темы для отведения (сброса) сточных вод (в том числе дождевых, талых, инфильтрационных, п</w:t>
      </w:r>
      <w:r w:rsidRPr="00343BF0">
        <w:rPr>
          <w:color w:val="auto"/>
        </w:rPr>
        <w:t>о</w:t>
      </w:r>
      <w:r w:rsidRPr="00343BF0">
        <w:rPr>
          <w:color w:val="auto"/>
        </w:rPr>
        <w:t>ливомоечных и дренажных вод) в приёмники, изготовленные из водонепроницаемых материалов.</w:t>
      </w:r>
    </w:p>
    <w:p w:rsidR="00685FE4" w:rsidRDefault="00685FE4" w:rsidP="00685FE4">
      <w:pPr>
        <w:pStyle w:val="S6"/>
      </w:pPr>
      <w:r w:rsidRPr="00A22F8F">
        <w:t>Размеры земельного участка для размещения канализационных очистных сооружений в з</w:t>
      </w:r>
      <w:r w:rsidRPr="00A22F8F">
        <w:t>а</w:t>
      </w:r>
      <w:r w:rsidRPr="00A22F8F">
        <w:t>висимости</w:t>
      </w:r>
      <w:r>
        <w:t xml:space="preserve"> от их производительности приняты на основании п.</w:t>
      </w:r>
      <w:r w:rsidR="009D02BF">
        <w:t> </w:t>
      </w:r>
      <w:r>
        <w:t xml:space="preserve">12.5 </w:t>
      </w:r>
      <w:r w:rsidRPr="00C048F1">
        <w:t>СП</w:t>
      </w:r>
      <w:r>
        <w:t> </w:t>
      </w:r>
      <w:r w:rsidRPr="00C048F1">
        <w:t>42.13330.2016</w:t>
      </w:r>
      <w:r>
        <w:t xml:space="preserve">. </w:t>
      </w:r>
    </w:p>
    <w:p w:rsidR="00685FE4" w:rsidRDefault="00685FE4" w:rsidP="00685FE4">
      <w:pPr>
        <w:pStyle w:val="S6"/>
      </w:pPr>
      <w:r>
        <w:t>При установлении показателей территориальной доступности объектов инженерной инфр</w:t>
      </w:r>
      <w:r>
        <w:t>а</w:t>
      </w:r>
      <w:r>
        <w:t>структуры, в том числе объектов водоотведения, для населения, которые имеют санитарно-защитные, охранные зоны, нормирование доступности (транспортную или пешеходную) до таких объектов не требуется.</w:t>
      </w:r>
    </w:p>
    <w:p w:rsidR="00685FE4" w:rsidRPr="00555322" w:rsidRDefault="00685FE4" w:rsidP="00685FE4">
      <w:pPr>
        <w:pStyle w:val="102"/>
      </w:pPr>
      <w:r w:rsidRPr="00555322">
        <w:t>Обоснование предельных значений расч</w:t>
      </w:r>
      <w:r>
        <w:t>ё</w:t>
      </w:r>
      <w:r w:rsidRPr="00555322">
        <w:t>тных показателей минимально допустимого уровня обеспеченности объектами теплоснабжения и максимально допустимого уровня их территориальной доступности</w:t>
      </w:r>
    </w:p>
    <w:p w:rsidR="00685FE4" w:rsidRPr="00131EBA" w:rsidRDefault="00685FE4" w:rsidP="00685FE4">
      <w:pPr>
        <w:pStyle w:val="S6"/>
      </w:pPr>
      <w:proofErr w:type="gramStart"/>
      <w:r w:rsidRPr="00131EBA">
        <w:t>Проектные решения по перспективному развитию систем теплоснабжения при территор</w:t>
      </w:r>
      <w:r w:rsidRPr="00131EBA">
        <w:t>и</w:t>
      </w:r>
      <w:r w:rsidRPr="00131EBA">
        <w:t>альном планировании следует принимать в соответствии с утвержд</w:t>
      </w:r>
      <w:r>
        <w:t>ё</w:t>
      </w:r>
      <w:r w:rsidRPr="00131EBA">
        <w:t>нной схемой теплоснабжения поселений в целях обеспечения необходимого уровня теплоснабжения жилищно-коммунального хозяйства, промышленных и иных организаций с уч</w:t>
      </w:r>
      <w:r>
        <w:t>ё</w:t>
      </w:r>
      <w:r w:rsidRPr="00131EBA">
        <w:t>том инвестиционных программ в области т</w:t>
      </w:r>
      <w:r w:rsidRPr="00131EBA">
        <w:t>е</w:t>
      </w:r>
      <w:r w:rsidRPr="00131EBA">
        <w:t>плоснабжения, энергосбережения и повышения энергетической эффективности, региональных и муниципальных программ в области энергосбережения и повышения энергетической эффективн</w:t>
      </w:r>
      <w:r w:rsidRPr="00131EBA">
        <w:t>о</w:t>
      </w:r>
      <w:r w:rsidRPr="00131EBA">
        <w:t>сти.</w:t>
      </w:r>
      <w:proofErr w:type="gramEnd"/>
    </w:p>
    <w:p w:rsidR="00685FE4" w:rsidRPr="00131EBA" w:rsidRDefault="00685FE4" w:rsidP="00685FE4">
      <w:pPr>
        <w:pStyle w:val="S6"/>
      </w:pPr>
      <w:r w:rsidRPr="00131EBA">
        <w:lastRenderedPageBreak/>
        <w:t>Выбор системы теплоснабжения районов новой застройки должен производиться на основе технико-экономического сравнения вариантов.</w:t>
      </w:r>
    </w:p>
    <w:p w:rsidR="00685FE4" w:rsidRPr="00131EBA" w:rsidRDefault="00685FE4" w:rsidP="00685FE4">
      <w:pPr>
        <w:pStyle w:val="S6"/>
      </w:pPr>
      <w:r w:rsidRPr="00131EBA">
        <w:t>Количество и параметры объектов теплоснабжения зависят от расч</w:t>
      </w:r>
      <w:r>
        <w:t>ё</w:t>
      </w:r>
      <w:r w:rsidRPr="00131EBA">
        <w:t>тной тепловой нагру</w:t>
      </w:r>
      <w:r w:rsidRPr="00131EBA">
        <w:t>з</w:t>
      </w:r>
      <w:r w:rsidRPr="00131EBA">
        <w:t>ки, наличия источника теплоты, рельефа местности и иных факторов.</w:t>
      </w:r>
    </w:p>
    <w:p w:rsidR="00685FE4" w:rsidRPr="00131EBA" w:rsidRDefault="00685FE4" w:rsidP="00685FE4">
      <w:pPr>
        <w:pStyle w:val="S6"/>
      </w:pPr>
      <w:r w:rsidRPr="00131EBA">
        <w:t>Расч</w:t>
      </w:r>
      <w:r>
        <w:t>ё</w:t>
      </w:r>
      <w:r w:rsidRPr="00131EBA">
        <w:t>тные параметры наружного воздуха для проектирования отопления и вентиляции сл</w:t>
      </w:r>
      <w:r w:rsidRPr="00131EBA">
        <w:t>е</w:t>
      </w:r>
      <w:r w:rsidRPr="00131EBA">
        <w:t>дует принимать по СП</w:t>
      </w:r>
      <w:r>
        <w:t> </w:t>
      </w:r>
      <w:r w:rsidRPr="00131EBA">
        <w:t>131.13330.201</w:t>
      </w:r>
      <w:r w:rsidR="004057B4">
        <w:t>8</w:t>
      </w:r>
      <w:r w:rsidRPr="00131EBA">
        <w:t xml:space="preserve"> «Строительная климатология».</w:t>
      </w:r>
    </w:p>
    <w:p w:rsidR="00685FE4" w:rsidRPr="00131EBA" w:rsidRDefault="00685FE4" w:rsidP="00685FE4">
      <w:pPr>
        <w:pStyle w:val="S6"/>
      </w:pPr>
      <w:r w:rsidRPr="00131EBA">
        <w:t xml:space="preserve">Показатели минимально допустимого уровня обеспеченности объектами теплоснабжения </w:t>
      </w:r>
      <w:r>
        <w:t>—</w:t>
      </w:r>
      <w:r w:rsidRPr="00131EBA">
        <w:t xml:space="preserve"> расч</w:t>
      </w:r>
      <w:r>
        <w:t>ё</w:t>
      </w:r>
      <w:r w:rsidRPr="00131EBA">
        <w:t>тные тепловые нагрузки при проектировании тепловых сетей</w:t>
      </w:r>
      <w:r>
        <w:t>,</w:t>
      </w:r>
      <w:r w:rsidRPr="00131EBA">
        <w:t xml:space="preserve"> определяются по данным конкретных проектов нового строительства, а существующей </w:t>
      </w:r>
      <w:r>
        <w:t>—</w:t>
      </w:r>
      <w:r w:rsidRPr="00131EBA">
        <w:t xml:space="preserve"> по фактическим тепловым н</w:t>
      </w:r>
      <w:r w:rsidRPr="00131EBA">
        <w:t>а</w:t>
      </w:r>
      <w:r w:rsidRPr="00131EBA">
        <w:t xml:space="preserve">грузкам. При отсутствии таких данных допускается руководствоваться таблицей </w:t>
      </w:r>
      <w:r>
        <w:t>3</w:t>
      </w:r>
      <w:r w:rsidRPr="00131EBA">
        <w:t>.</w:t>
      </w:r>
    </w:p>
    <w:p w:rsidR="00685FE4" w:rsidRPr="000E2C3F" w:rsidRDefault="00685FE4" w:rsidP="00685FE4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4"/>
        <w:gridCol w:w="6802"/>
      </w:tblGrid>
      <w:tr w:rsidR="00685FE4" w:rsidRPr="00131EBA" w:rsidTr="009D02BF">
        <w:trPr>
          <w:trHeight w:val="284"/>
          <w:jc w:val="center"/>
        </w:trPr>
        <w:tc>
          <w:tcPr>
            <w:tcW w:w="3400" w:type="dxa"/>
            <w:vAlign w:val="center"/>
          </w:tcPr>
          <w:p w:rsidR="00685FE4" w:rsidRPr="00131EBA" w:rsidRDefault="00685FE4" w:rsidP="004938B7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1EBA">
              <w:rPr>
                <w:rFonts w:ascii="Times New Roman" w:eastAsia="Calibri" w:hAnsi="Times New Roman" w:cs="Times New Roman"/>
                <w:b/>
                <w:sz w:val="22"/>
                <w:szCs w:val="20"/>
              </w:rPr>
              <w:t>Элементы застройки</w:t>
            </w:r>
          </w:p>
        </w:tc>
        <w:tc>
          <w:tcPr>
            <w:tcW w:w="6795" w:type="dxa"/>
            <w:vAlign w:val="center"/>
          </w:tcPr>
          <w:p w:rsidR="00685FE4" w:rsidRPr="00131EBA" w:rsidRDefault="00685FE4" w:rsidP="004938B7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31EBA">
              <w:rPr>
                <w:rFonts w:ascii="Times New Roman" w:eastAsia="Calibri" w:hAnsi="Times New Roman" w:cs="Times New Roman"/>
                <w:b/>
                <w:sz w:val="22"/>
                <w:szCs w:val="20"/>
              </w:rPr>
              <w:t>Условия определения расч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0"/>
              </w:rPr>
              <w:t>ё</w:t>
            </w:r>
            <w:r w:rsidRPr="00131EBA">
              <w:rPr>
                <w:rFonts w:ascii="Times New Roman" w:eastAsia="Calibri" w:hAnsi="Times New Roman" w:cs="Times New Roman"/>
                <w:b/>
                <w:sz w:val="22"/>
                <w:szCs w:val="20"/>
              </w:rPr>
              <w:t>тных тепловых нагрузок</w:t>
            </w:r>
          </w:p>
        </w:tc>
      </w:tr>
      <w:tr w:rsidR="00685FE4" w:rsidRPr="00131EBA" w:rsidTr="009D02BF">
        <w:trPr>
          <w:trHeight w:val="284"/>
          <w:jc w:val="center"/>
        </w:trPr>
        <w:tc>
          <w:tcPr>
            <w:tcW w:w="3400" w:type="dxa"/>
          </w:tcPr>
          <w:p w:rsidR="00685FE4" w:rsidRPr="00131EBA" w:rsidRDefault="00685FE4" w:rsidP="004938B7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1EBA">
              <w:rPr>
                <w:rFonts w:ascii="Times New Roman" w:eastAsia="Calibri" w:hAnsi="Times New Roman" w:cs="Times New Roman"/>
                <w:sz w:val="22"/>
                <w:szCs w:val="20"/>
              </w:rPr>
              <w:t>Существующая застройка нас</w:t>
            </w:r>
            <w:r w:rsidRPr="00131EBA">
              <w:rPr>
                <w:rFonts w:ascii="Times New Roman" w:eastAsia="Calibri" w:hAnsi="Times New Roman" w:cs="Times New Roman"/>
                <w:sz w:val="22"/>
                <w:szCs w:val="20"/>
              </w:rPr>
              <w:t>е</w:t>
            </w:r>
            <w:r w:rsidRPr="00131EBA">
              <w:rPr>
                <w:rFonts w:ascii="Times New Roman" w:eastAsia="Calibri" w:hAnsi="Times New Roman" w:cs="Times New Roman"/>
                <w:sz w:val="22"/>
                <w:szCs w:val="20"/>
              </w:rPr>
              <w:t>л</w:t>
            </w: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>ё</w:t>
            </w:r>
            <w:r w:rsidRPr="00131EBA">
              <w:rPr>
                <w:rFonts w:ascii="Times New Roman" w:eastAsia="Calibri" w:hAnsi="Times New Roman" w:cs="Times New Roman"/>
                <w:sz w:val="22"/>
                <w:szCs w:val="20"/>
              </w:rPr>
              <w:t xml:space="preserve">нных пунктов, действующие промышленные предприятия </w:t>
            </w:r>
          </w:p>
        </w:tc>
        <w:tc>
          <w:tcPr>
            <w:tcW w:w="6795" w:type="dxa"/>
            <w:vAlign w:val="center"/>
          </w:tcPr>
          <w:p w:rsidR="00685FE4" w:rsidRPr="00131EBA" w:rsidRDefault="00685FE4" w:rsidP="009D02BF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1EBA">
              <w:rPr>
                <w:rFonts w:ascii="Times New Roman" w:eastAsia="Calibri" w:hAnsi="Times New Roman" w:cs="Times New Roman"/>
                <w:sz w:val="22"/>
                <w:szCs w:val="20"/>
              </w:rPr>
              <w:t>Определяются по проектам с уточнением по фактическим тепловым нагрузкам</w:t>
            </w:r>
          </w:p>
        </w:tc>
      </w:tr>
      <w:tr w:rsidR="00685FE4" w:rsidRPr="00131EBA" w:rsidTr="009D02BF">
        <w:trPr>
          <w:trHeight w:val="284"/>
          <w:jc w:val="center"/>
        </w:trPr>
        <w:tc>
          <w:tcPr>
            <w:tcW w:w="3400" w:type="dxa"/>
          </w:tcPr>
          <w:p w:rsidR="00685FE4" w:rsidRPr="00131EBA" w:rsidRDefault="00685FE4" w:rsidP="004938B7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1EBA">
              <w:rPr>
                <w:rFonts w:ascii="Times New Roman" w:eastAsia="Calibri" w:hAnsi="Times New Roman" w:cs="Times New Roman"/>
                <w:sz w:val="22"/>
                <w:szCs w:val="20"/>
              </w:rPr>
              <w:t xml:space="preserve">Намечаемые к строительству промышленные предприятия </w:t>
            </w:r>
          </w:p>
        </w:tc>
        <w:tc>
          <w:tcPr>
            <w:tcW w:w="6795" w:type="dxa"/>
            <w:vAlign w:val="center"/>
          </w:tcPr>
          <w:p w:rsidR="00685FE4" w:rsidRPr="00131EBA" w:rsidRDefault="00685FE4" w:rsidP="009D02BF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1EBA">
              <w:rPr>
                <w:rFonts w:ascii="Times New Roman" w:eastAsia="Calibri" w:hAnsi="Times New Roman" w:cs="Times New Roman"/>
                <w:sz w:val="22"/>
                <w:szCs w:val="20"/>
              </w:rPr>
              <w:t>Определяются по укрупн</w:t>
            </w: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>ё</w:t>
            </w:r>
            <w:r w:rsidRPr="00131EBA">
              <w:rPr>
                <w:rFonts w:ascii="Times New Roman" w:eastAsia="Calibri" w:hAnsi="Times New Roman" w:cs="Times New Roman"/>
                <w:sz w:val="22"/>
                <w:szCs w:val="20"/>
              </w:rPr>
              <w:t>нным нормам развития основного (пр</w:t>
            </w:r>
            <w:r w:rsidRPr="00131EBA">
              <w:rPr>
                <w:rFonts w:ascii="Times New Roman" w:eastAsia="Calibri" w:hAnsi="Times New Roman" w:cs="Times New Roman"/>
                <w:sz w:val="22"/>
                <w:szCs w:val="20"/>
              </w:rPr>
              <w:t>о</w:t>
            </w:r>
            <w:r w:rsidRPr="00131EBA">
              <w:rPr>
                <w:rFonts w:ascii="Times New Roman" w:eastAsia="Calibri" w:hAnsi="Times New Roman" w:cs="Times New Roman"/>
                <w:sz w:val="22"/>
                <w:szCs w:val="20"/>
              </w:rPr>
              <w:t>фильного) производства или проектам аналогичных производств</w:t>
            </w:r>
          </w:p>
        </w:tc>
      </w:tr>
      <w:tr w:rsidR="00685FE4" w:rsidRPr="00131EBA" w:rsidTr="009D02BF">
        <w:trPr>
          <w:trHeight w:val="284"/>
          <w:jc w:val="center"/>
        </w:trPr>
        <w:tc>
          <w:tcPr>
            <w:tcW w:w="3400" w:type="dxa"/>
          </w:tcPr>
          <w:p w:rsidR="00685FE4" w:rsidRPr="00131EBA" w:rsidRDefault="00685FE4" w:rsidP="004938B7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1EBA">
              <w:rPr>
                <w:rFonts w:ascii="Times New Roman" w:eastAsia="Calibri" w:hAnsi="Times New Roman" w:cs="Times New Roman"/>
                <w:sz w:val="22"/>
                <w:szCs w:val="20"/>
              </w:rPr>
              <w:t>Намечаемые к застройке жилые районы</w:t>
            </w:r>
          </w:p>
        </w:tc>
        <w:tc>
          <w:tcPr>
            <w:tcW w:w="6795" w:type="dxa"/>
            <w:vAlign w:val="center"/>
          </w:tcPr>
          <w:p w:rsidR="00685FE4" w:rsidRPr="00131EBA" w:rsidRDefault="00685FE4" w:rsidP="009D02BF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131EBA">
              <w:rPr>
                <w:rFonts w:ascii="Times New Roman" w:eastAsia="Calibri" w:hAnsi="Times New Roman" w:cs="Times New Roman"/>
                <w:sz w:val="22"/>
                <w:szCs w:val="20"/>
              </w:rPr>
              <w:t>Определяются по укрупн</w:t>
            </w: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>ё</w:t>
            </w:r>
            <w:r w:rsidRPr="00131EBA">
              <w:rPr>
                <w:rFonts w:ascii="Times New Roman" w:eastAsia="Calibri" w:hAnsi="Times New Roman" w:cs="Times New Roman"/>
                <w:sz w:val="22"/>
                <w:szCs w:val="20"/>
              </w:rPr>
              <w:t>нным показателям плотности размещения тепловых нагрузок.</w:t>
            </w:r>
          </w:p>
          <w:p w:rsidR="00685FE4" w:rsidRPr="00131EBA" w:rsidRDefault="00685FE4" w:rsidP="009D02BF">
            <w:pPr>
              <w:rPr>
                <w:rFonts w:ascii="Times New Roman" w:eastAsia="Calibri" w:hAnsi="Times New Roman" w:cs="Times New Roman"/>
                <w:color w:val="FF0000"/>
                <w:szCs w:val="20"/>
              </w:rPr>
            </w:pPr>
            <w:r w:rsidRPr="00131EBA">
              <w:rPr>
                <w:rFonts w:ascii="Times New Roman" w:eastAsia="Calibri" w:hAnsi="Times New Roman" w:cs="Times New Roman"/>
                <w:sz w:val="22"/>
                <w:szCs w:val="20"/>
              </w:rPr>
              <w:t>Удельные показатели максимальной тепловой нагрузки на отопление жилых домов при новом строительстве, следует принимать по СП</w:t>
            </w:r>
            <w:r w:rsidR="009D02BF">
              <w:rPr>
                <w:rFonts w:ascii="Times New Roman" w:eastAsia="Calibri" w:hAnsi="Times New Roman" w:cs="Times New Roman"/>
                <w:sz w:val="22"/>
                <w:szCs w:val="20"/>
              </w:rPr>
              <w:t> </w:t>
            </w:r>
            <w:r w:rsidRPr="00131EBA">
              <w:rPr>
                <w:rFonts w:ascii="Times New Roman" w:eastAsia="Calibri" w:hAnsi="Times New Roman" w:cs="Times New Roman"/>
                <w:sz w:val="22"/>
                <w:szCs w:val="20"/>
              </w:rPr>
              <w:t>124.13330.2012 «Тепловые сети», приложению В.</w:t>
            </w:r>
          </w:p>
        </w:tc>
      </w:tr>
    </w:tbl>
    <w:p w:rsidR="00685FE4" w:rsidRPr="00780C81" w:rsidRDefault="00685FE4" w:rsidP="00685FE4">
      <w:pPr>
        <w:pStyle w:val="S6"/>
      </w:pPr>
      <w:r w:rsidRPr="00780C81">
        <w:t>Удельный показатель тепловой нагрузки на горячее водоснабжение определяется по удел</w:t>
      </w:r>
      <w:r w:rsidRPr="00780C81">
        <w:t>ь</w:t>
      </w:r>
      <w:r w:rsidRPr="00780C81">
        <w:t>ной величине тепловой энергии, отнес</w:t>
      </w:r>
      <w:r>
        <w:t>ё</w:t>
      </w:r>
      <w:r w:rsidRPr="00780C81">
        <w:t>нной к площади жилых, административных и обществе</w:t>
      </w:r>
      <w:r w:rsidRPr="00780C81">
        <w:t>н</w:t>
      </w:r>
      <w:r w:rsidRPr="00780C81">
        <w:t>ных</w:t>
      </w:r>
      <w:r>
        <w:t xml:space="preserve"> </w:t>
      </w:r>
      <w:r w:rsidRPr="00780C81">
        <w:t>зданий согласно СП</w:t>
      </w:r>
      <w:r>
        <w:t> </w:t>
      </w:r>
      <w:r w:rsidRPr="00780C81">
        <w:t>124.13330.2012 «Тепловые сети», приложения Г.</w:t>
      </w:r>
    </w:p>
    <w:p w:rsidR="00685FE4" w:rsidRPr="00780C81" w:rsidRDefault="00685FE4" w:rsidP="00685FE4">
      <w:pPr>
        <w:pStyle w:val="S6"/>
      </w:pPr>
      <w:r w:rsidRPr="00780C81">
        <w:t>При установлении показателей территориальной доступности объектов инженерной инфр</w:t>
      </w:r>
      <w:r w:rsidRPr="00780C81">
        <w:t>а</w:t>
      </w:r>
      <w:r w:rsidRPr="00780C81">
        <w:t>структуры, в том числе объектов теплоснабжения, для населения, которые имеют санитарно-защитные, охранные зоны, нормирование доступности (транспортную или пешеходную) до таких объектов не требуется.</w:t>
      </w:r>
    </w:p>
    <w:p w:rsidR="00685FE4" w:rsidRPr="00780C81" w:rsidRDefault="00685FE4" w:rsidP="00685FE4">
      <w:pPr>
        <w:pStyle w:val="S6"/>
      </w:pPr>
      <w:r w:rsidRPr="00780C81">
        <w:t>В соответствии с таблицей 12.4 п. 12.27 СП</w:t>
      </w:r>
      <w:r>
        <w:t> </w:t>
      </w:r>
      <w:r w:rsidRPr="00780C81">
        <w:t>42.13330.2016 установлены расч</w:t>
      </w:r>
      <w:r>
        <w:t>ё</w:t>
      </w:r>
      <w:r w:rsidRPr="00780C81">
        <w:t>тные показ</w:t>
      </w:r>
      <w:r w:rsidRPr="00780C81">
        <w:t>а</w:t>
      </w:r>
      <w:r w:rsidRPr="00780C81">
        <w:t xml:space="preserve">тели минимально допустимых размеров земельных участков под объекты местного значения </w:t>
      </w:r>
      <w:r>
        <w:t>сел</w:t>
      </w:r>
      <w:r>
        <w:t>ь</w:t>
      </w:r>
      <w:r>
        <w:t>ского</w:t>
      </w:r>
      <w:r w:rsidRPr="00780C81">
        <w:t xml:space="preserve"> поселения в области теплоснабжения (отдельно стоящие котельные).</w:t>
      </w:r>
    </w:p>
    <w:p w:rsidR="00685FE4" w:rsidRPr="00780C81" w:rsidRDefault="00685FE4" w:rsidP="00685FE4">
      <w:pPr>
        <w:pStyle w:val="S6"/>
      </w:pPr>
      <w:r w:rsidRPr="00780C81">
        <w:t>Для объектов в области инженерной инфраструктуры, в том числе теплоснабжения, макс</w:t>
      </w:r>
      <w:r w:rsidRPr="00780C81">
        <w:t>и</w:t>
      </w:r>
      <w:r w:rsidRPr="00780C81">
        <w:t>мально допустимый уровень территориальной доступности не нормируется.</w:t>
      </w:r>
    </w:p>
    <w:p w:rsidR="00685FE4" w:rsidRPr="00555322" w:rsidRDefault="00685FE4" w:rsidP="00685FE4">
      <w:pPr>
        <w:pStyle w:val="102"/>
      </w:pPr>
      <w:r w:rsidRPr="00555322">
        <w:t>Обоснование предельных значений расч</w:t>
      </w:r>
      <w:r>
        <w:t>ё</w:t>
      </w:r>
      <w:r w:rsidRPr="00555322">
        <w:t>тных показателей минимально допустимого уровня обеспеченности объектами газоснабжение и максимально допустимого уровня их территориальной доступности</w:t>
      </w:r>
    </w:p>
    <w:p w:rsidR="00685FE4" w:rsidRPr="00D54D82" w:rsidRDefault="00685FE4" w:rsidP="00685FE4">
      <w:pPr>
        <w:pStyle w:val="S6"/>
      </w:pPr>
      <w:r w:rsidRPr="00D54D82">
        <w:t xml:space="preserve">Классификация газопроводов по рабочему давлению транспортируемого газа </w:t>
      </w:r>
      <w:r>
        <w:t>принимается в соответствии с СП </w:t>
      </w:r>
      <w:r w:rsidRPr="00BB3AAA">
        <w:t xml:space="preserve">62.13330.2011* </w:t>
      </w:r>
      <w:r>
        <w:t>«</w:t>
      </w:r>
      <w:r w:rsidRPr="00BB3AAA">
        <w:t>Газораспр</w:t>
      </w:r>
      <w:r>
        <w:t xml:space="preserve">еделительные системы». </w:t>
      </w:r>
    </w:p>
    <w:p w:rsidR="00685FE4" w:rsidRDefault="00685FE4" w:rsidP="00685FE4">
      <w:pPr>
        <w:pStyle w:val="S6"/>
      </w:pPr>
      <w:r w:rsidRPr="00D54D82">
        <w:t>Предельные значения расч</w:t>
      </w:r>
      <w:r>
        <w:t>ё</w:t>
      </w:r>
      <w:r w:rsidRPr="00D54D82">
        <w:t>тных показателей минимально допустимого уровня обеспече</w:t>
      </w:r>
      <w:r w:rsidRPr="00D54D82">
        <w:t>н</w:t>
      </w:r>
      <w:r w:rsidRPr="00D54D82">
        <w:t>ности объектов газоснабжения</w:t>
      </w:r>
      <w:r>
        <w:t xml:space="preserve"> принимаются в соответствии с </w:t>
      </w:r>
      <w:r w:rsidRPr="00EF0E68">
        <w:t>СП</w:t>
      </w:r>
      <w:r>
        <w:t> </w:t>
      </w:r>
      <w:r w:rsidRPr="00EF0E68">
        <w:t>42-101-2003</w:t>
      </w:r>
      <w:r>
        <w:t xml:space="preserve"> «</w:t>
      </w:r>
      <w:r w:rsidRPr="00BB3AAA">
        <w:t>Общие положения по проектированию и строительству газораспределительных систем из металлических и полиэт</w:t>
      </w:r>
      <w:r w:rsidRPr="00BB3AAA">
        <w:t>и</w:t>
      </w:r>
      <w:r w:rsidRPr="00BB3AAA">
        <w:t>леновых труб</w:t>
      </w:r>
      <w:r>
        <w:t xml:space="preserve">». </w:t>
      </w:r>
    </w:p>
    <w:p w:rsidR="00685FE4" w:rsidRDefault="00685FE4" w:rsidP="00685FE4">
      <w:pPr>
        <w:pStyle w:val="S6"/>
      </w:pPr>
      <w:r w:rsidRPr="009A17E0">
        <w:t xml:space="preserve">Для объектов в области </w:t>
      </w:r>
      <w:r>
        <w:t>инженерной инфраструктуры, в том числе газоснабжения,</w:t>
      </w:r>
      <w:r w:rsidRPr="009A17E0">
        <w:t xml:space="preserve"> макс</w:t>
      </w:r>
      <w:r w:rsidRPr="009A17E0">
        <w:t>и</w:t>
      </w:r>
      <w:r w:rsidRPr="009A17E0">
        <w:t>мально допустимый уровень территориальной доступности не нормируется.</w:t>
      </w:r>
    </w:p>
    <w:p w:rsidR="00685FE4" w:rsidRPr="00555322" w:rsidRDefault="00685FE4" w:rsidP="00685FE4">
      <w:pPr>
        <w:pStyle w:val="102"/>
      </w:pPr>
      <w:r w:rsidRPr="00555322">
        <w:t>Обоснование предельных значений расч</w:t>
      </w:r>
      <w:r>
        <w:t>ё</w:t>
      </w:r>
      <w:r w:rsidRPr="00555322">
        <w:t>тных показателей минимально допустимого уровня обеспеченности объектами электроснабжения и максимально допустимого уровня их территориальной доступности</w:t>
      </w:r>
    </w:p>
    <w:p w:rsidR="00685FE4" w:rsidRDefault="00685FE4" w:rsidP="00685FE4">
      <w:pPr>
        <w:pStyle w:val="S6"/>
      </w:pPr>
      <w:r>
        <w:t xml:space="preserve">Укрупнённый </w:t>
      </w:r>
      <w:r w:rsidRPr="0048124D">
        <w:t xml:space="preserve">показатель </w:t>
      </w:r>
      <w:r>
        <w:t xml:space="preserve">потребления электроэнергии </w:t>
      </w:r>
      <w:r w:rsidRPr="0048124D">
        <w:t xml:space="preserve">определяется </w:t>
      </w:r>
      <w:r>
        <w:t>в соответствии с пр</w:t>
      </w:r>
      <w:r>
        <w:t>и</w:t>
      </w:r>
      <w:r>
        <w:t xml:space="preserve">ложением Л </w:t>
      </w:r>
      <w:r w:rsidRPr="00C048F1">
        <w:t>СП</w:t>
      </w:r>
      <w:r>
        <w:t> </w:t>
      </w:r>
      <w:r w:rsidRPr="00C048F1">
        <w:t>42.13330.2016</w:t>
      </w:r>
      <w:r>
        <w:t xml:space="preserve"> и Постановлению Правительства Пермского края от 22.08.2012 № 699-п «Об утверждении нормативов потребления коммунальной услуги по электроснабжению в жилых помещениях».</w:t>
      </w:r>
    </w:p>
    <w:p w:rsidR="00685FE4" w:rsidRDefault="00685FE4" w:rsidP="00685FE4">
      <w:pPr>
        <w:pStyle w:val="S6"/>
      </w:pPr>
      <w:r w:rsidRPr="009A17E0">
        <w:lastRenderedPageBreak/>
        <w:t xml:space="preserve">Для объектов в области </w:t>
      </w:r>
      <w:r>
        <w:t>инженерной инфраструктуры, в том числе в области электросна</w:t>
      </w:r>
      <w:r>
        <w:t>б</w:t>
      </w:r>
      <w:r>
        <w:t>жения,</w:t>
      </w:r>
      <w:r w:rsidRPr="009A17E0">
        <w:t xml:space="preserve"> максимально допустимый уровень территориальной доступности не нормируется.</w:t>
      </w:r>
    </w:p>
    <w:p w:rsidR="00685FE4" w:rsidRPr="00FA57C1" w:rsidRDefault="00685FE4" w:rsidP="00685FE4">
      <w:pPr>
        <w:pStyle w:val="102"/>
      </w:pPr>
      <w:r w:rsidRPr="00FA57C1">
        <w:t>Обоснование предельных значений расч</w:t>
      </w:r>
      <w:r>
        <w:t>ё</w:t>
      </w:r>
      <w:r w:rsidRPr="00FA57C1">
        <w:t>тных показателей минимально допустимого уровня обеспеченности объектами обработки, утилизации, обезвреживания и размещения ТКО и максимально допустимого уровня их территориальной доступности</w:t>
      </w:r>
    </w:p>
    <w:p w:rsidR="00685FE4" w:rsidRPr="008523EC" w:rsidRDefault="00685FE4" w:rsidP="00685FE4">
      <w:pPr>
        <w:pStyle w:val="102"/>
      </w:pPr>
      <w:r w:rsidRPr="00FA57C1">
        <w:t>Контейнеры для сбора и накопления тв</w:t>
      </w:r>
      <w:r>
        <w:t>ё</w:t>
      </w:r>
      <w:r w:rsidRPr="00FA57C1">
        <w:t>рдых коммунальных отходов</w:t>
      </w:r>
    </w:p>
    <w:p w:rsidR="00685FE4" w:rsidRDefault="00685FE4" w:rsidP="00685FE4">
      <w:pPr>
        <w:pStyle w:val="S6"/>
      </w:pPr>
      <w:r w:rsidRPr="00FE5E11">
        <w:t>Для ориентировочных расч</w:t>
      </w:r>
      <w:r>
        <w:t>ё</w:t>
      </w:r>
      <w:r w:rsidRPr="00FE5E11">
        <w:t xml:space="preserve">тов прогнозного образования отходов нормы накопления ТКО приняты согласно </w:t>
      </w:r>
      <w:r w:rsidRPr="00FE5E11">
        <w:rPr>
          <w:spacing w:val="2"/>
        </w:rPr>
        <w:t>СП</w:t>
      </w:r>
      <w:r>
        <w:rPr>
          <w:spacing w:val="2"/>
        </w:rPr>
        <w:t> </w:t>
      </w:r>
      <w:r w:rsidRPr="00FE5E11">
        <w:rPr>
          <w:spacing w:val="2"/>
        </w:rPr>
        <w:t>42.13330.201</w:t>
      </w:r>
      <w:r>
        <w:rPr>
          <w:spacing w:val="2"/>
        </w:rPr>
        <w:t xml:space="preserve">6 в </w:t>
      </w:r>
      <w:r>
        <w:t>1,1 м</w:t>
      </w:r>
      <w:r>
        <w:rPr>
          <w:vertAlign w:val="superscript"/>
        </w:rPr>
        <w:t>3</w:t>
      </w:r>
      <w:r>
        <w:t xml:space="preserve"> </w:t>
      </w:r>
      <w:r w:rsidRPr="00FE5E11">
        <w:t>на чел</w:t>
      </w:r>
      <w:r>
        <w:t>овека</w:t>
      </w:r>
      <w:r w:rsidRPr="00FE5E11">
        <w:t xml:space="preserve"> в год</w:t>
      </w:r>
      <w:r>
        <w:t>, в том числе 5 % крупногабаритных отходов</w:t>
      </w:r>
      <w:r w:rsidRPr="00FE5E11">
        <w:t xml:space="preserve">. </w:t>
      </w:r>
      <w:r>
        <w:t xml:space="preserve">Согласно справочнику «Санитарная очистка и уборка населённых мест» </w:t>
      </w:r>
      <w:r w:rsidRPr="00FE5E11">
        <w:t>Академии ко</w:t>
      </w:r>
      <w:r w:rsidRPr="00FE5E11">
        <w:t>м</w:t>
      </w:r>
      <w:r w:rsidRPr="00FE5E11">
        <w:t>мунального хозяйства им. Памфилова</w:t>
      </w:r>
      <w:r>
        <w:t>,</w:t>
      </w:r>
      <w:r w:rsidRPr="00FE5E11">
        <w:t xml:space="preserve"> увеличение </w:t>
      </w:r>
      <w:r>
        <w:t>объёма</w:t>
      </w:r>
      <w:r w:rsidRPr="00FE5E11">
        <w:t xml:space="preserve"> </w:t>
      </w:r>
      <w:r>
        <w:t xml:space="preserve">накопления </w:t>
      </w:r>
      <w:r w:rsidRPr="00FE5E11">
        <w:t xml:space="preserve">отходов в год </w:t>
      </w:r>
      <w:r>
        <w:t>с</w:t>
      </w:r>
      <w:r w:rsidRPr="00FE5E11">
        <w:t xml:space="preserve">оставляет </w:t>
      </w:r>
      <w:r>
        <w:t>0,6–1,2 </w:t>
      </w:r>
      <w:r w:rsidRPr="00FE5E11">
        <w:t>%</w:t>
      </w:r>
      <w:r>
        <w:t>.</w:t>
      </w:r>
    </w:p>
    <w:p w:rsidR="00AD3DE6" w:rsidRDefault="00685FE4" w:rsidP="00685FE4">
      <w:pPr>
        <w:pStyle w:val="S6"/>
      </w:pPr>
      <w:r>
        <w:t>Согласно данным Перм</w:t>
      </w:r>
      <w:r w:rsidR="00AD3DE6">
        <w:t>ь</w:t>
      </w:r>
      <w:r>
        <w:t xml:space="preserve">стата, среднегодовой темп убыли населения </w:t>
      </w:r>
      <w:r w:rsidR="00B52FB4">
        <w:t>Суксунск</w:t>
      </w:r>
      <w:r>
        <w:t>ого горо</w:t>
      </w:r>
      <w:r>
        <w:t>д</w:t>
      </w:r>
      <w:r>
        <w:t>ского округа составляет 0,5</w:t>
      </w:r>
      <w:r w:rsidR="00AD3DE6">
        <w:t>3</w:t>
      </w:r>
      <w:r>
        <w:t> %, следовательно, прогнозная численность населения на 2030 год с</w:t>
      </w:r>
      <w:r>
        <w:t>о</w:t>
      </w:r>
      <w:r>
        <w:t>ставит</w:t>
      </w:r>
      <w:r w:rsidR="00AD3DE6">
        <w:t>:</w:t>
      </w:r>
    </w:p>
    <w:p w:rsidR="00AD3DE6" w:rsidRPr="00562133" w:rsidRDefault="00AD3DE6" w:rsidP="00AD3DE6">
      <w:pPr>
        <w:pStyle w:val="S"/>
      </w:pPr>
      <w:r w:rsidRPr="00562133">
        <w:rPr>
          <w:lang w:val="en-US"/>
        </w:rPr>
        <w:t>H</w:t>
      </w:r>
      <w:r w:rsidRPr="00562133">
        <w:rPr>
          <w:vertAlign w:val="subscript"/>
          <w:lang w:val="en-US"/>
        </w:rPr>
        <w:t>t</w:t>
      </w:r>
      <w:r w:rsidRPr="00562133">
        <w:rPr>
          <w:vertAlign w:val="subscript"/>
        </w:rPr>
        <w:t>+</w:t>
      </w:r>
      <w:r w:rsidRPr="00562133">
        <w:rPr>
          <w:vertAlign w:val="subscript"/>
          <w:lang w:val="en-US"/>
        </w:rPr>
        <w:t>n</w:t>
      </w:r>
      <w:r>
        <w:t xml:space="preserve"> </w:t>
      </w:r>
      <w:r w:rsidRPr="00562133">
        <w:t>=</w:t>
      </w:r>
      <w:r>
        <w:t xml:space="preserve"> </w:t>
      </w:r>
      <w:proofErr w:type="spellStart"/>
      <w:proofErr w:type="gramStart"/>
      <w:r w:rsidRPr="007746E6">
        <w:rPr>
          <w:lang w:val="en-US"/>
        </w:rPr>
        <w:t>H</w:t>
      </w:r>
      <w:r w:rsidRPr="00DD4198">
        <w:rPr>
          <w:vertAlign w:val="subscript"/>
          <w:lang w:val="en-US"/>
        </w:rPr>
        <w:t>n</w:t>
      </w:r>
      <w:proofErr w:type="spellEnd"/>
      <w:proofErr w:type="gramEnd"/>
      <w:r>
        <w:t xml:space="preserve"> ×</w:t>
      </w:r>
      <w:r w:rsidRPr="00562133">
        <w:t xml:space="preserve"> (1</w:t>
      </w:r>
      <w:r>
        <w:t xml:space="preserve"> </w:t>
      </w:r>
      <w:r w:rsidRPr="00562133">
        <w:t>+</w:t>
      </w:r>
      <w:r>
        <w:t xml:space="preserve"> </w:t>
      </w:r>
      <w:r w:rsidRPr="00562133">
        <w:rPr>
          <w:lang w:val="en-US"/>
        </w:rPr>
        <w:t>K</w:t>
      </w:r>
      <w:r w:rsidRPr="00562133">
        <w:rPr>
          <w:vertAlign w:val="subscript"/>
        </w:rPr>
        <w:t>О.П.</w:t>
      </w:r>
      <w:r>
        <w:t xml:space="preserve"> </w:t>
      </w:r>
      <w:r w:rsidRPr="00562133">
        <w:t>/</w:t>
      </w:r>
      <w:r>
        <w:t xml:space="preserve"> </w:t>
      </w:r>
      <w:r w:rsidRPr="00562133">
        <w:t>10</w:t>
      </w:r>
      <w:r>
        <w:t>0</w:t>
      </w:r>
      <w:r w:rsidRPr="00562133">
        <w:t>0)</w:t>
      </w:r>
      <w:r w:rsidRPr="00562133">
        <w:rPr>
          <w:vertAlign w:val="superscript"/>
          <w:lang w:val="en-US"/>
        </w:rPr>
        <w:t>t</w:t>
      </w:r>
      <w:r>
        <w:t>, где</w:t>
      </w:r>
    </w:p>
    <w:p w:rsidR="00AD3DE6" w:rsidRPr="00562133" w:rsidRDefault="00AD3DE6" w:rsidP="00AD3DE6">
      <w:pPr>
        <w:pStyle w:val="S"/>
      </w:pPr>
      <w:r w:rsidRPr="00562133">
        <w:rPr>
          <w:lang w:val="en-US"/>
        </w:rPr>
        <w:t>H</w:t>
      </w:r>
      <w:r w:rsidRPr="00562133">
        <w:rPr>
          <w:vertAlign w:val="subscript"/>
          <w:lang w:val="en-US"/>
        </w:rPr>
        <w:t>t</w:t>
      </w:r>
      <w:r w:rsidRPr="00562133">
        <w:rPr>
          <w:vertAlign w:val="subscript"/>
        </w:rPr>
        <w:t>+</w:t>
      </w:r>
      <w:r w:rsidRPr="00562133">
        <w:rPr>
          <w:vertAlign w:val="subscript"/>
          <w:lang w:val="en-US"/>
        </w:rPr>
        <w:t>n</w:t>
      </w:r>
      <w:r>
        <w:t xml:space="preserve"> —</w:t>
      </w:r>
      <w:r w:rsidRPr="00562133">
        <w:t xml:space="preserve"> численность населени</w:t>
      </w:r>
      <w:r>
        <w:t>я</w:t>
      </w:r>
      <w:r w:rsidRPr="00562133">
        <w:t xml:space="preserve"> на рассматриваемый период;</w:t>
      </w:r>
    </w:p>
    <w:p w:rsidR="00AD3DE6" w:rsidRPr="00562133" w:rsidRDefault="00AD3DE6" w:rsidP="00AD3DE6">
      <w:pPr>
        <w:pStyle w:val="S"/>
      </w:pPr>
      <w:proofErr w:type="spellStart"/>
      <w:proofErr w:type="gramStart"/>
      <w:r w:rsidRPr="00562133">
        <w:rPr>
          <w:lang w:val="en-US"/>
        </w:rPr>
        <w:t>H</w:t>
      </w:r>
      <w:r w:rsidRPr="00562133">
        <w:rPr>
          <w:vertAlign w:val="subscript"/>
          <w:lang w:val="en-US"/>
        </w:rPr>
        <w:t>n</w:t>
      </w:r>
      <w:proofErr w:type="spellEnd"/>
      <w:proofErr w:type="gramEnd"/>
      <w:r>
        <w:t xml:space="preserve"> —</w:t>
      </w:r>
      <w:r w:rsidRPr="00562133">
        <w:t xml:space="preserve"> численность населения на исходный год;</w:t>
      </w:r>
    </w:p>
    <w:p w:rsidR="00AD3DE6" w:rsidRPr="00562133" w:rsidRDefault="00AD3DE6" w:rsidP="00AD3DE6">
      <w:pPr>
        <w:pStyle w:val="S"/>
      </w:pPr>
      <w:r w:rsidRPr="00562133">
        <w:rPr>
          <w:lang w:val="en-US"/>
        </w:rPr>
        <w:t>K</w:t>
      </w:r>
      <w:r w:rsidRPr="00562133">
        <w:rPr>
          <w:vertAlign w:val="subscript"/>
        </w:rPr>
        <w:t>О.П</w:t>
      </w:r>
      <w:r>
        <w:rPr>
          <w:vertAlign w:val="subscript"/>
        </w:rPr>
        <w:t xml:space="preserve">. </w:t>
      </w:r>
      <w:r>
        <w:t>—</w:t>
      </w:r>
      <w:r w:rsidRPr="00562133">
        <w:t xml:space="preserve"> коэффициент общего прироста населения;</w:t>
      </w:r>
    </w:p>
    <w:p w:rsidR="00AD3DE6" w:rsidRPr="00562133" w:rsidRDefault="00AD3DE6" w:rsidP="00AD3DE6">
      <w:pPr>
        <w:pStyle w:val="S"/>
      </w:pPr>
      <w:proofErr w:type="gramStart"/>
      <w:r>
        <w:rPr>
          <w:lang w:val="en-US"/>
        </w:rPr>
        <w:t>t</w:t>
      </w:r>
      <w:proofErr w:type="gramEnd"/>
      <w:r>
        <w:t xml:space="preserve"> — ч</w:t>
      </w:r>
      <w:r w:rsidRPr="00562133">
        <w:t>исло лет, на котор</w:t>
      </w:r>
      <w:r>
        <w:t>о</w:t>
      </w:r>
      <w:r w:rsidRPr="00562133">
        <w:t xml:space="preserve">е </w:t>
      </w:r>
      <w:r>
        <w:t>рассчитывается прогноз</w:t>
      </w:r>
      <w:r w:rsidRPr="00562133">
        <w:t>.</w:t>
      </w:r>
    </w:p>
    <w:p w:rsidR="00685FE4" w:rsidRDefault="00AD3DE6" w:rsidP="00685FE4">
      <w:pPr>
        <w:pStyle w:val="S6"/>
      </w:pPr>
      <w:r w:rsidRPr="00562133">
        <w:rPr>
          <w:lang w:val="en-US"/>
        </w:rPr>
        <w:t>H</w:t>
      </w:r>
      <w:r>
        <w:rPr>
          <w:vertAlign w:val="subscript"/>
        </w:rPr>
        <w:t>2030</w:t>
      </w:r>
      <w:r>
        <w:t xml:space="preserve"> </w:t>
      </w:r>
      <w:r w:rsidRPr="00562133">
        <w:t>=</w:t>
      </w:r>
      <w:r>
        <w:t xml:space="preserve"> 19047 ×</w:t>
      </w:r>
      <w:r w:rsidRPr="00562133">
        <w:t xml:space="preserve"> (1</w:t>
      </w:r>
      <w:r>
        <w:t xml:space="preserve"> – 0</w:t>
      </w:r>
      <w:proofErr w:type="gramStart"/>
      <w:r>
        <w:t>,53</w:t>
      </w:r>
      <w:proofErr w:type="gramEnd"/>
      <w:r>
        <w:t xml:space="preserve"> </w:t>
      </w:r>
      <w:r w:rsidRPr="00562133">
        <w:t>/</w:t>
      </w:r>
      <w:r>
        <w:t xml:space="preserve"> </w:t>
      </w:r>
      <w:r w:rsidRPr="00562133">
        <w:t>10</w:t>
      </w:r>
      <w:r>
        <w:t>0</w:t>
      </w:r>
      <w:r w:rsidRPr="00562133">
        <w:t>0)</w:t>
      </w:r>
      <w:r>
        <w:rPr>
          <w:vertAlign w:val="superscript"/>
        </w:rPr>
        <w:t>10</w:t>
      </w:r>
      <w:r w:rsidR="00685FE4">
        <w:t xml:space="preserve"> </w:t>
      </w:r>
      <w:r>
        <w:t>= 18946</w:t>
      </w:r>
      <w:r w:rsidR="00685FE4">
        <w:t xml:space="preserve"> человек.</w:t>
      </w:r>
    </w:p>
    <w:p w:rsidR="00685FE4" w:rsidRDefault="00685FE4" w:rsidP="00685FE4">
      <w:pPr>
        <w:pStyle w:val="S6"/>
      </w:pPr>
      <w:r>
        <w:t>Таким образом, прогноз ежесуточного образования ТКО составит, м</w:t>
      </w:r>
      <w:r w:rsidRPr="00AE5D23">
        <w:rPr>
          <w:vertAlign w:val="superscript"/>
        </w:rPr>
        <w:t>3</w:t>
      </w:r>
      <w:r>
        <w:t>:</w:t>
      </w:r>
    </w:p>
    <w:p w:rsidR="00685FE4" w:rsidRPr="00D658D6" w:rsidRDefault="00AD3DE6" w:rsidP="00685FE4">
      <w:pPr>
        <w:pStyle w:val="S6"/>
      </w:pPr>
      <w:r>
        <w:t>18946</w:t>
      </w:r>
      <w:r w:rsidR="00685FE4">
        <w:t xml:space="preserve"> × 1,1 / 365 × 1,006</w:t>
      </w:r>
      <w:r w:rsidR="00685FE4">
        <w:rPr>
          <w:vertAlign w:val="superscript"/>
        </w:rPr>
        <w:t>1</w:t>
      </w:r>
      <w:r w:rsidR="00ED4697">
        <w:rPr>
          <w:vertAlign w:val="superscript"/>
        </w:rPr>
        <w:t>0</w:t>
      </w:r>
      <w:r w:rsidR="00685FE4">
        <w:t xml:space="preserve"> = </w:t>
      </w:r>
      <w:r w:rsidR="00ED4697">
        <w:t>60</w:t>
      </w:r>
      <w:r w:rsidR="00685FE4">
        <w:t>,</w:t>
      </w:r>
      <w:r w:rsidR="00ED4697">
        <w:t>62</w:t>
      </w:r>
    </w:p>
    <w:p w:rsidR="00685FE4" w:rsidRDefault="00685FE4" w:rsidP="00685FE4">
      <w:pPr>
        <w:pStyle w:val="S6"/>
      </w:pPr>
      <w:r>
        <w:t>При использовании стандартного мусорного контейнера объёмом 0,75 м</w:t>
      </w:r>
      <w:r>
        <w:rPr>
          <w:vertAlign w:val="superscript"/>
        </w:rPr>
        <w:t>3</w:t>
      </w:r>
      <w:r>
        <w:t xml:space="preserve"> ежесуточная п</w:t>
      </w:r>
      <w:r>
        <w:t>о</w:t>
      </w:r>
      <w:r>
        <w:t xml:space="preserve">требность в пересчёте на 1000 человек составит </w:t>
      </w:r>
      <w:r w:rsidR="00ED4697">
        <w:t>60</w:t>
      </w:r>
      <w:r>
        <w:t>,</w:t>
      </w:r>
      <w:r w:rsidR="00ED4697">
        <w:t>62</w:t>
      </w:r>
      <w:r>
        <w:t xml:space="preserve"> / 0,75 / </w:t>
      </w:r>
      <w:r w:rsidR="00ED4697">
        <w:t>18</w:t>
      </w:r>
      <w:r>
        <w:t>,</w:t>
      </w:r>
      <w:r w:rsidR="00ED4697">
        <w:t>946</w:t>
      </w:r>
      <w:r>
        <w:t xml:space="preserve"> ≈ 5 контейнеров.</w:t>
      </w:r>
    </w:p>
    <w:p w:rsidR="00685FE4" w:rsidRPr="005C32CA" w:rsidRDefault="00685FE4" w:rsidP="00685FE4">
      <w:pPr>
        <w:pStyle w:val="S6"/>
      </w:pPr>
      <w:r>
        <w:t xml:space="preserve">Данный расчёт действителен при ежесуточном вывозе </w:t>
      </w:r>
      <w:proofErr w:type="gramStart"/>
      <w:r>
        <w:t>накопленного</w:t>
      </w:r>
      <w:proofErr w:type="gramEnd"/>
      <w:r>
        <w:t xml:space="preserve"> ТКО.</w:t>
      </w:r>
    </w:p>
    <w:p w:rsidR="00685FE4" w:rsidRDefault="00685FE4" w:rsidP="00685FE4">
      <w:pPr>
        <w:pStyle w:val="S6"/>
      </w:pPr>
      <w:r w:rsidRPr="009A17E0">
        <w:t>Размер площадок должен быть рассчитан на установку необходимого числа</w:t>
      </w:r>
      <w:r>
        <w:t xml:space="preserve"> контейнеров</w:t>
      </w:r>
      <w:r w:rsidRPr="009A17E0">
        <w:t>, но не более 5, в соответствии с требованиями СанПиН</w:t>
      </w:r>
      <w:r>
        <w:rPr>
          <w:lang w:val="en-US"/>
        </w:rPr>
        <w:t> </w:t>
      </w:r>
      <w:r w:rsidRPr="009A17E0">
        <w:t xml:space="preserve">42-128-4690-88. </w:t>
      </w:r>
    </w:p>
    <w:p w:rsidR="00685FE4" w:rsidRDefault="00685FE4" w:rsidP="00685FE4">
      <w:pPr>
        <w:pStyle w:val="S6"/>
      </w:pPr>
      <w:r w:rsidRPr="009A17E0">
        <w:t>Расч</w:t>
      </w:r>
      <w:r>
        <w:t>ё</w:t>
      </w:r>
      <w:r w:rsidRPr="009A17E0">
        <w:t>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</w:t>
      </w:r>
      <w:r>
        <w:rPr>
          <w:lang w:val="en-US"/>
        </w:rPr>
        <w:t> </w:t>
      </w:r>
      <w:r w:rsidRPr="009A17E0">
        <w:t>42-128-4690-88.</w:t>
      </w:r>
    </w:p>
    <w:p w:rsidR="00685FE4" w:rsidRPr="00E22CB5" w:rsidRDefault="00685FE4" w:rsidP="00685FE4">
      <w:pPr>
        <w:pStyle w:val="102"/>
      </w:pPr>
      <w:r w:rsidRPr="00FA57C1">
        <w:t>Обоснование расч</w:t>
      </w:r>
      <w:r>
        <w:t xml:space="preserve">ётных показателей раздела </w:t>
      </w:r>
      <w:r w:rsidR="00EB0525" w:rsidRPr="00E22CB5">
        <w:t>6</w:t>
      </w:r>
    </w:p>
    <w:p w:rsidR="00685FE4" w:rsidRDefault="00685FE4" w:rsidP="00685FE4">
      <w:pPr>
        <w:pStyle w:val="S6"/>
      </w:pPr>
      <w:r w:rsidRPr="008341B8">
        <w:t>Нормативные параметры застройки производственных зон</w:t>
      </w:r>
      <w:r>
        <w:t xml:space="preserve"> принимаются в соответствии с Постановлением Главного государственного врача Российской Федерации от 25.09.2007 №</w:t>
      </w:r>
      <w:r>
        <w:rPr>
          <w:lang w:val="en-US"/>
        </w:rPr>
        <w:t> </w:t>
      </w:r>
      <w:r>
        <w:t>74 «</w:t>
      </w:r>
      <w:r w:rsidRPr="008341B8">
        <w:t>О введении в действие новой редакции санитарно-эпидемиологических правил и нормативов Са</w:t>
      </w:r>
      <w:r w:rsidRPr="008341B8">
        <w:t>н</w:t>
      </w:r>
      <w:r w:rsidRPr="008341B8">
        <w:t>ПиН</w:t>
      </w:r>
      <w:r>
        <w:rPr>
          <w:lang w:val="en-US"/>
        </w:rPr>
        <w:t> </w:t>
      </w:r>
      <w:r w:rsidRPr="008341B8">
        <w:t xml:space="preserve">2.2.1/2.1.1.1200-03 </w:t>
      </w:r>
      <w:r>
        <w:t>«</w:t>
      </w:r>
      <w:r w:rsidRPr="008341B8">
        <w:t>Санитарно-защитные зоны и санитарная классификация предприятий, сооружений и иных объектов</w:t>
      </w:r>
      <w:r>
        <w:t xml:space="preserve">». </w:t>
      </w:r>
    </w:p>
    <w:p w:rsidR="00685FE4" w:rsidRDefault="00685FE4" w:rsidP="00685FE4">
      <w:pPr>
        <w:pStyle w:val="S6"/>
      </w:pPr>
      <w:r w:rsidRPr="00B30E3D">
        <w:t>Нормативные параметры коммунально-складской зоны принимаются в соответствии с пр</w:t>
      </w:r>
      <w:r w:rsidRPr="00B30E3D">
        <w:t>и</w:t>
      </w:r>
      <w:r w:rsidRPr="00B30E3D">
        <w:t xml:space="preserve">ложением Г </w:t>
      </w:r>
      <w:r>
        <w:t>СП</w:t>
      </w:r>
      <w:r>
        <w:rPr>
          <w:lang w:val="en-US"/>
        </w:rPr>
        <w:t> </w:t>
      </w:r>
      <w:r>
        <w:t>42.13330.2016.</w:t>
      </w:r>
    </w:p>
    <w:p w:rsidR="00685FE4" w:rsidRPr="00E22CB5" w:rsidRDefault="00685FE4" w:rsidP="00685FE4">
      <w:pPr>
        <w:pStyle w:val="102"/>
      </w:pPr>
      <w:r w:rsidRPr="00FA57C1">
        <w:t>Обоснование расч</w:t>
      </w:r>
      <w:r>
        <w:t xml:space="preserve">ётных показателей раздела </w:t>
      </w:r>
      <w:r w:rsidR="00EB0525" w:rsidRPr="00E22CB5">
        <w:t>7</w:t>
      </w:r>
    </w:p>
    <w:p w:rsidR="00685FE4" w:rsidRPr="00555322" w:rsidRDefault="00685FE4" w:rsidP="00685FE4">
      <w:pPr>
        <w:pStyle w:val="S6"/>
      </w:pPr>
      <w:r w:rsidRPr="00555322">
        <w:t>Обоснование предельных значений расч</w:t>
      </w:r>
      <w:r>
        <w:t>ё</w:t>
      </w:r>
      <w:r w:rsidRPr="00555322">
        <w:t>тных показателей минимально допустимого уро</w:t>
      </w:r>
      <w:r w:rsidRPr="00555322">
        <w:t>в</w:t>
      </w:r>
      <w:r w:rsidRPr="00555322">
        <w:t>ня обеспеченности объектами, предназначенными для организации ритуальных услуг и мест зах</w:t>
      </w:r>
      <w:r w:rsidRPr="00555322">
        <w:t>о</w:t>
      </w:r>
      <w:r w:rsidRPr="00555322">
        <w:t>ронения и максимально допустимого уровня их территориальной доступности</w:t>
      </w:r>
    </w:p>
    <w:p w:rsidR="00685FE4" w:rsidRDefault="00685FE4" w:rsidP="00685FE4">
      <w:pPr>
        <w:pStyle w:val="S6"/>
      </w:pPr>
      <w:r>
        <w:t>Предельные значения показателей минимально допустимого уровня обеспеченности ме</w:t>
      </w:r>
      <w:r>
        <w:t>с</w:t>
      </w:r>
      <w:r>
        <w:t>тами захоронения устанавливаются в соответствии с приложением</w:t>
      </w:r>
      <w:proofErr w:type="gramStart"/>
      <w:r w:rsidRPr="00816E47">
        <w:t xml:space="preserve"> </w:t>
      </w:r>
      <w:r>
        <w:t>Д</w:t>
      </w:r>
      <w:proofErr w:type="gramEnd"/>
      <w:r w:rsidRPr="00816E47">
        <w:t xml:space="preserve"> </w:t>
      </w:r>
      <w:r>
        <w:t>СП</w:t>
      </w:r>
      <w:r>
        <w:rPr>
          <w:lang w:val="en-US"/>
        </w:rPr>
        <w:t> </w:t>
      </w:r>
      <w:r>
        <w:t xml:space="preserve">42.13330.2016. </w:t>
      </w:r>
    </w:p>
    <w:p w:rsidR="00685FE4" w:rsidRPr="00E22CB5" w:rsidRDefault="00685FE4" w:rsidP="00685FE4">
      <w:pPr>
        <w:pStyle w:val="102"/>
      </w:pPr>
      <w:r w:rsidRPr="00D71C1C">
        <w:t>Обоснование расч</w:t>
      </w:r>
      <w:r>
        <w:t>ё</w:t>
      </w:r>
      <w:r w:rsidRPr="00D71C1C">
        <w:t xml:space="preserve">тных показателей раздела </w:t>
      </w:r>
      <w:r w:rsidR="00EB0525" w:rsidRPr="00E22CB5">
        <w:t>8</w:t>
      </w:r>
    </w:p>
    <w:p w:rsidR="00685FE4" w:rsidRDefault="00685FE4" w:rsidP="00685FE4">
      <w:pPr>
        <w:ind w:right="-1" w:firstLine="709"/>
        <w:jc w:val="both"/>
        <w:rPr>
          <w:rFonts w:ascii="Times New Roman" w:hAnsi="Times New Roman" w:cs="Times New Roman"/>
        </w:rPr>
      </w:pPr>
      <w:r w:rsidRPr="00D71C1C">
        <w:rPr>
          <w:rFonts w:ascii="Times New Roman" w:hAnsi="Times New Roman" w:cs="Times New Roman"/>
        </w:rPr>
        <w:t>Расч</w:t>
      </w:r>
      <w:r>
        <w:rPr>
          <w:rFonts w:ascii="Times New Roman" w:hAnsi="Times New Roman" w:cs="Times New Roman"/>
        </w:rPr>
        <w:t>ё</w:t>
      </w:r>
      <w:r w:rsidRPr="00D71C1C">
        <w:rPr>
          <w:rFonts w:ascii="Times New Roman" w:hAnsi="Times New Roman" w:cs="Times New Roman"/>
        </w:rPr>
        <w:t>тные показатели представлены в соответст</w:t>
      </w:r>
      <w:r>
        <w:rPr>
          <w:rFonts w:ascii="Times New Roman" w:hAnsi="Times New Roman" w:cs="Times New Roman"/>
        </w:rPr>
        <w:t>вии с установленными нормами:</w:t>
      </w:r>
    </w:p>
    <w:p w:rsidR="00685FE4" w:rsidRDefault="00685FE4" w:rsidP="00685FE4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C2559">
        <w:rPr>
          <w:rFonts w:ascii="Times New Roman" w:hAnsi="Times New Roman" w:cs="Times New Roman"/>
        </w:rPr>
        <w:t>СП</w:t>
      </w:r>
      <w:r>
        <w:rPr>
          <w:lang w:val="en-US"/>
        </w:rPr>
        <w:t> </w:t>
      </w:r>
      <w:r w:rsidRPr="002C2559">
        <w:rPr>
          <w:rFonts w:ascii="Times New Roman" w:hAnsi="Times New Roman" w:cs="Times New Roman"/>
        </w:rPr>
        <w:t>116.13330.201</w:t>
      </w:r>
      <w:r>
        <w:rPr>
          <w:rFonts w:ascii="Times New Roman" w:hAnsi="Times New Roman" w:cs="Times New Roman"/>
        </w:rPr>
        <w:t>6</w:t>
      </w:r>
      <w:r w:rsidRPr="002C2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C2559">
        <w:rPr>
          <w:rFonts w:ascii="Times New Roman" w:hAnsi="Times New Roman" w:cs="Times New Roman"/>
        </w:rPr>
        <w:t>Инженерная защита территорий, зданий и сооружений от опасных геологически</w:t>
      </w:r>
      <w:r>
        <w:rPr>
          <w:rFonts w:ascii="Times New Roman" w:hAnsi="Times New Roman" w:cs="Times New Roman"/>
        </w:rPr>
        <w:t>х процессов. Основные положения».</w:t>
      </w:r>
    </w:p>
    <w:p w:rsidR="00685FE4" w:rsidRDefault="00685FE4" w:rsidP="00685FE4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71C1C">
        <w:rPr>
          <w:rFonts w:ascii="Times New Roman" w:hAnsi="Times New Roman" w:cs="Times New Roman"/>
        </w:rPr>
        <w:t>. СП</w:t>
      </w:r>
      <w:r>
        <w:rPr>
          <w:lang w:val="en-US"/>
        </w:rPr>
        <w:t> </w:t>
      </w:r>
      <w:r w:rsidRPr="00D71C1C">
        <w:rPr>
          <w:rFonts w:ascii="Times New Roman" w:hAnsi="Times New Roman" w:cs="Times New Roman"/>
        </w:rPr>
        <w:t>42.13330.201</w:t>
      </w:r>
      <w:r>
        <w:rPr>
          <w:rFonts w:ascii="Times New Roman" w:hAnsi="Times New Roman" w:cs="Times New Roman"/>
        </w:rPr>
        <w:t>6</w:t>
      </w:r>
      <w:r w:rsidRPr="00D71C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D71C1C">
        <w:rPr>
          <w:rFonts w:ascii="Times New Roman" w:hAnsi="Times New Roman" w:cs="Times New Roman"/>
        </w:rPr>
        <w:t xml:space="preserve">Градостроительство. Планировка и застройка </w:t>
      </w:r>
      <w:r>
        <w:rPr>
          <w:rFonts w:ascii="Times New Roman" w:hAnsi="Times New Roman" w:cs="Times New Roman"/>
        </w:rPr>
        <w:t>городских и сельских поселений».</w:t>
      </w:r>
    </w:p>
    <w:p w:rsidR="00685FE4" w:rsidRDefault="00685FE4" w:rsidP="00685FE4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2C255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58.13330.201</w:t>
      </w:r>
      <w:r w:rsidR="00065B4D">
        <w:rPr>
          <w:rFonts w:ascii="Times New Roman" w:hAnsi="Times New Roman" w:cs="Times New Roman"/>
        </w:rPr>
        <w:t>9</w:t>
      </w:r>
      <w:r w:rsidRPr="002C2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382BB8">
        <w:rPr>
          <w:rFonts w:ascii="Times New Roman" w:hAnsi="Times New Roman" w:cs="Times New Roman"/>
        </w:rPr>
        <w:t>Гидротехнические</w:t>
      </w:r>
      <w:r>
        <w:rPr>
          <w:rFonts w:ascii="Times New Roman" w:hAnsi="Times New Roman" w:cs="Times New Roman"/>
        </w:rPr>
        <w:t xml:space="preserve"> сооружения. Основные положения</w:t>
      </w:r>
      <w:r w:rsidRPr="00382BB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685FE4" w:rsidRPr="00382BB8" w:rsidRDefault="00685FE4" w:rsidP="00685FE4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82BB8">
        <w:rPr>
          <w:rFonts w:ascii="Times New Roman" w:hAnsi="Times New Roman" w:cs="Times New Roman"/>
        </w:rPr>
        <w:t>СП</w:t>
      </w:r>
      <w:r>
        <w:rPr>
          <w:rFonts w:ascii="Times New Roman" w:hAnsi="Times New Roman" w:cs="Times New Roman"/>
          <w:lang w:val="en-US"/>
        </w:rPr>
        <w:t> </w:t>
      </w:r>
      <w:r w:rsidRPr="00382BB8">
        <w:rPr>
          <w:rFonts w:ascii="Times New Roman" w:hAnsi="Times New Roman" w:cs="Times New Roman"/>
        </w:rPr>
        <w:t>104.13330.2016 «Инженерная защита террито</w:t>
      </w:r>
      <w:r>
        <w:rPr>
          <w:rFonts w:ascii="Times New Roman" w:hAnsi="Times New Roman" w:cs="Times New Roman"/>
        </w:rPr>
        <w:t>рии от затопления и подтопления</w:t>
      </w:r>
      <w:r w:rsidRPr="00382BB8">
        <w:rPr>
          <w:rFonts w:ascii="Times New Roman" w:hAnsi="Times New Roman" w:cs="Times New Roman"/>
        </w:rPr>
        <w:t>».</w:t>
      </w:r>
    </w:p>
    <w:p w:rsidR="00685FE4" w:rsidRPr="00E22CB5" w:rsidRDefault="00685FE4" w:rsidP="00685FE4">
      <w:pPr>
        <w:pStyle w:val="102"/>
      </w:pPr>
      <w:r w:rsidRPr="00D71C1C">
        <w:t>Обоснование расч</w:t>
      </w:r>
      <w:r>
        <w:t>ё</w:t>
      </w:r>
      <w:r w:rsidRPr="00D71C1C">
        <w:t xml:space="preserve">тных показателей раздела </w:t>
      </w:r>
      <w:r w:rsidR="00EB0525" w:rsidRPr="00E22CB5">
        <w:t>9</w:t>
      </w:r>
    </w:p>
    <w:p w:rsidR="00685FE4" w:rsidRPr="00A45C17" w:rsidRDefault="00685FE4" w:rsidP="00685FE4">
      <w:pPr>
        <w:ind w:right="-1" w:firstLine="709"/>
        <w:jc w:val="both"/>
        <w:rPr>
          <w:rFonts w:ascii="Times New Roman" w:hAnsi="Times New Roman" w:cs="Times New Roman"/>
        </w:rPr>
      </w:pPr>
      <w:r w:rsidRPr="00A45C17">
        <w:rPr>
          <w:rFonts w:ascii="Times New Roman" w:hAnsi="Times New Roman" w:cs="Times New Roman"/>
        </w:rPr>
        <w:t>Предельные значения расч</w:t>
      </w:r>
      <w:r>
        <w:rPr>
          <w:rFonts w:ascii="Times New Roman" w:hAnsi="Times New Roman" w:cs="Times New Roman"/>
        </w:rPr>
        <w:t>ё</w:t>
      </w:r>
      <w:r w:rsidRPr="00A45C17">
        <w:rPr>
          <w:rFonts w:ascii="Times New Roman" w:hAnsi="Times New Roman" w:cs="Times New Roman"/>
        </w:rPr>
        <w:t>тных показателей объектов местного значения муниципального района устанавливаются в соответствии с законодательством Российской Федерации и Пермского края об охране окружающей среды.</w:t>
      </w:r>
    </w:p>
    <w:p w:rsidR="00685FE4" w:rsidRPr="00E22CB5" w:rsidRDefault="00685FE4" w:rsidP="00685FE4">
      <w:pPr>
        <w:pStyle w:val="102"/>
      </w:pPr>
      <w:r w:rsidRPr="00187A75">
        <w:t>Обоснование расч</w:t>
      </w:r>
      <w:r>
        <w:t>ё</w:t>
      </w:r>
      <w:r w:rsidRPr="00187A75">
        <w:t xml:space="preserve">тных показателей раздела </w:t>
      </w:r>
      <w:r>
        <w:t>1</w:t>
      </w:r>
      <w:r w:rsidR="00EB0525" w:rsidRPr="00E22CB5">
        <w:t>0</w:t>
      </w:r>
    </w:p>
    <w:p w:rsidR="00685FE4" w:rsidRPr="00AF3E5E" w:rsidRDefault="00685FE4" w:rsidP="00685FE4">
      <w:pPr>
        <w:ind w:right="-1" w:firstLine="709"/>
        <w:jc w:val="both"/>
        <w:rPr>
          <w:rFonts w:ascii="Times New Roman" w:hAnsi="Times New Roman" w:cs="Times New Roman"/>
        </w:rPr>
      </w:pPr>
      <w:r w:rsidRPr="00AF3E5E">
        <w:rPr>
          <w:rFonts w:ascii="Times New Roman" w:hAnsi="Times New Roman" w:cs="Times New Roman"/>
        </w:rPr>
        <w:t>Предельные значения расч</w:t>
      </w:r>
      <w:r>
        <w:rPr>
          <w:rFonts w:ascii="Times New Roman" w:hAnsi="Times New Roman" w:cs="Times New Roman"/>
        </w:rPr>
        <w:t>ё</w:t>
      </w:r>
      <w:r w:rsidRPr="00AF3E5E">
        <w:rPr>
          <w:rFonts w:ascii="Times New Roman" w:hAnsi="Times New Roman" w:cs="Times New Roman"/>
        </w:rPr>
        <w:t>тных показателей объектов местного значения муниципального района устанавливаются в соответствии с Федеральным законом от 12.02.1998 №</w:t>
      </w:r>
      <w:r>
        <w:rPr>
          <w:rFonts w:ascii="Times New Roman" w:hAnsi="Times New Roman" w:cs="Times New Roman"/>
          <w:lang w:val="en-US"/>
        </w:rPr>
        <w:t> </w:t>
      </w:r>
      <w:r w:rsidRPr="00AF3E5E">
        <w:rPr>
          <w:rFonts w:ascii="Times New Roman" w:hAnsi="Times New Roman" w:cs="Times New Roman"/>
        </w:rPr>
        <w:t>28-ФЗ «О гра</w:t>
      </w:r>
      <w:r w:rsidRPr="00AF3E5E">
        <w:rPr>
          <w:rFonts w:ascii="Times New Roman" w:hAnsi="Times New Roman" w:cs="Times New Roman"/>
        </w:rPr>
        <w:t>ж</w:t>
      </w:r>
      <w:r w:rsidRPr="00AF3E5E">
        <w:rPr>
          <w:rFonts w:ascii="Times New Roman" w:hAnsi="Times New Roman" w:cs="Times New Roman"/>
        </w:rPr>
        <w:t>данской обороне», а также СП</w:t>
      </w:r>
      <w:r>
        <w:rPr>
          <w:rFonts w:ascii="Times New Roman" w:hAnsi="Times New Roman" w:cs="Times New Roman"/>
          <w:lang w:val="en-US"/>
        </w:rPr>
        <w:t> </w:t>
      </w:r>
      <w:r w:rsidRPr="00AF3E5E">
        <w:rPr>
          <w:rFonts w:ascii="Times New Roman" w:hAnsi="Times New Roman" w:cs="Times New Roman"/>
        </w:rPr>
        <w:t>118.13330.2012 «О</w:t>
      </w:r>
      <w:r>
        <w:rPr>
          <w:rFonts w:ascii="Times New Roman" w:hAnsi="Times New Roman" w:cs="Times New Roman"/>
        </w:rPr>
        <w:t>бщественные здания и сооружения</w:t>
      </w:r>
      <w:r w:rsidRPr="00AF3E5E">
        <w:rPr>
          <w:rFonts w:ascii="Times New Roman" w:hAnsi="Times New Roman" w:cs="Times New Roman"/>
        </w:rPr>
        <w:t xml:space="preserve">». </w:t>
      </w:r>
    </w:p>
    <w:p w:rsidR="00685FE4" w:rsidRPr="00E22CB5" w:rsidRDefault="00685FE4" w:rsidP="00685FE4">
      <w:pPr>
        <w:pStyle w:val="102"/>
      </w:pPr>
      <w:r w:rsidRPr="00D71C1C">
        <w:t>Обоснование расч</w:t>
      </w:r>
      <w:r>
        <w:t>ё</w:t>
      </w:r>
      <w:r w:rsidRPr="00D71C1C">
        <w:t xml:space="preserve">тных показателей раздела </w:t>
      </w:r>
      <w:r>
        <w:t>1</w:t>
      </w:r>
      <w:r w:rsidR="00EB0525" w:rsidRPr="00E22CB5">
        <w:t>1</w:t>
      </w:r>
    </w:p>
    <w:p w:rsidR="00685FE4" w:rsidRDefault="00685FE4" w:rsidP="00685FE4">
      <w:pPr>
        <w:pStyle w:val="S6"/>
      </w:pPr>
      <w:r w:rsidRPr="006E0317">
        <w:t>Мероприятия по гражданской обороне разрабатываются о</w:t>
      </w:r>
      <w:r>
        <w:t>рганами местного самоуправл</w:t>
      </w:r>
      <w:r>
        <w:t>е</w:t>
      </w:r>
      <w:r>
        <w:t xml:space="preserve">ния </w:t>
      </w:r>
      <w:r w:rsidRPr="006E0317">
        <w:t>в соответствии с требованиями</w:t>
      </w:r>
      <w:r>
        <w:t xml:space="preserve"> </w:t>
      </w:r>
      <w:r w:rsidRPr="006E0317">
        <w:t>СП</w:t>
      </w:r>
      <w:r>
        <w:rPr>
          <w:lang w:val="en-US"/>
        </w:rPr>
        <w:t> </w:t>
      </w:r>
      <w:r w:rsidRPr="006E0317">
        <w:t>88.13330.2014</w:t>
      </w:r>
      <w:r>
        <w:t xml:space="preserve"> «</w:t>
      </w:r>
      <w:r w:rsidRPr="006E0317">
        <w:t xml:space="preserve">Защитные </w:t>
      </w:r>
      <w:r>
        <w:t>сооружения гражданской обор</w:t>
      </w:r>
      <w:r>
        <w:t>о</w:t>
      </w:r>
      <w:r>
        <w:t xml:space="preserve">ны», </w:t>
      </w:r>
      <w:r w:rsidRPr="006E0317">
        <w:t>СП</w:t>
      </w:r>
      <w:r>
        <w:rPr>
          <w:lang w:val="en-US"/>
        </w:rPr>
        <w:t> </w:t>
      </w:r>
      <w:r w:rsidRPr="006E0317">
        <w:t>58.13330.201</w:t>
      </w:r>
      <w:r w:rsidR="00065B4D">
        <w:t>9</w:t>
      </w:r>
      <w:r w:rsidRPr="006E0317">
        <w:t xml:space="preserve"> </w:t>
      </w:r>
      <w:r>
        <w:t>«</w:t>
      </w:r>
      <w:r w:rsidRPr="006E0317">
        <w:t>Гидротехнические</w:t>
      </w:r>
      <w:r>
        <w:t xml:space="preserve"> сооружения. Основные положения».</w:t>
      </w:r>
    </w:p>
    <w:p w:rsidR="00685FE4" w:rsidRDefault="00685FE4" w:rsidP="00685FE4">
      <w:pPr>
        <w:pStyle w:val="S6"/>
      </w:pPr>
      <w:r w:rsidRPr="006E0317">
        <w:t>Проектирование инженерно-технических мероприятий гражданской обороны должно ос</w:t>
      </w:r>
      <w:r w:rsidRPr="006E0317">
        <w:t>у</w:t>
      </w:r>
      <w:r w:rsidRPr="006E0317">
        <w:t xml:space="preserve">ществляться в соответствии с требованиями </w:t>
      </w:r>
      <w:r>
        <w:t>СП</w:t>
      </w:r>
      <w:r>
        <w:rPr>
          <w:lang w:val="en-US"/>
        </w:rPr>
        <w:t> </w:t>
      </w:r>
      <w:r>
        <w:t>165.13330.2014</w:t>
      </w:r>
      <w:r w:rsidRPr="006E0317">
        <w:t xml:space="preserve"> «Инженерно-технические мер</w:t>
      </w:r>
      <w:r w:rsidRPr="006E0317">
        <w:t>о</w:t>
      </w:r>
      <w:r w:rsidRPr="006E0317">
        <w:t>приятия гражданской обороны».</w:t>
      </w:r>
    </w:p>
    <w:p w:rsidR="00685FE4" w:rsidRDefault="00685FE4" w:rsidP="00685FE4">
      <w:pPr>
        <w:pStyle w:val="S6"/>
      </w:pPr>
      <w:r>
        <w:t xml:space="preserve">Перечень мероприятий систем инженерной защиты населения должен разрабатываться в соответствии со </w:t>
      </w:r>
      <w:r w:rsidRPr="00382BB8">
        <w:t>СП</w:t>
      </w:r>
      <w:r>
        <w:rPr>
          <w:lang w:val="en-US"/>
        </w:rPr>
        <w:t> </w:t>
      </w:r>
      <w:r w:rsidRPr="00382BB8">
        <w:t>104.13330.2016 «Инженерная защита террито</w:t>
      </w:r>
      <w:r>
        <w:t>рии от затопления и подтопл</w:t>
      </w:r>
      <w:r>
        <w:t>е</w:t>
      </w:r>
      <w:r>
        <w:t>ния».</w:t>
      </w:r>
    </w:p>
    <w:p w:rsidR="00685FE4" w:rsidRDefault="00685FE4" w:rsidP="00685FE4">
      <w:pPr>
        <w:pStyle w:val="S6"/>
      </w:pPr>
      <w:r>
        <w:t xml:space="preserve">Отвод поверхностных вод с селитебной территории и площадок предприятий поселения следует осуществлять в соответствии с </w:t>
      </w:r>
      <w:r w:rsidRPr="0002101B">
        <w:t>СП</w:t>
      </w:r>
      <w:r>
        <w:rPr>
          <w:lang w:val="en-US"/>
        </w:rPr>
        <w:t> </w:t>
      </w:r>
      <w:r w:rsidRPr="0002101B">
        <w:t>32.13330.201</w:t>
      </w:r>
      <w:r w:rsidR="00065B4D">
        <w:t>8</w:t>
      </w:r>
      <w:r w:rsidRPr="0002101B">
        <w:t xml:space="preserve"> </w:t>
      </w:r>
      <w:r>
        <w:t>«</w:t>
      </w:r>
      <w:r w:rsidRPr="0002101B">
        <w:t>Канализац</w:t>
      </w:r>
      <w:r>
        <w:t>ия. Наружные сети и соор</w:t>
      </w:r>
      <w:r>
        <w:t>у</w:t>
      </w:r>
      <w:r>
        <w:t xml:space="preserve">жения». </w:t>
      </w:r>
    </w:p>
    <w:p w:rsidR="00685FE4" w:rsidRPr="00E22CB5" w:rsidRDefault="00685FE4" w:rsidP="00685FE4">
      <w:pPr>
        <w:pStyle w:val="102"/>
      </w:pPr>
      <w:r w:rsidRPr="00D71C1C">
        <w:t>Обоснование расч</w:t>
      </w:r>
      <w:r>
        <w:t>ё</w:t>
      </w:r>
      <w:r w:rsidRPr="00D71C1C">
        <w:t xml:space="preserve">тных показателей раздела </w:t>
      </w:r>
      <w:r>
        <w:t>1</w:t>
      </w:r>
      <w:r w:rsidR="00EB0525" w:rsidRPr="00E22CB5">
        <w:t>2</w:t>
      </w:r>
    </w:p>
    <w:p w:rsidR="00685FE4" w:rsidRDefault="00685FE4" w:rsidP="00685FE4">
      <w:pPr>
        <w:pStyle w:val="S6"/>
      </w:pPr>
      <w:r w:rsidRPr="00F66395">
        <w:t>При разработке документов территориального планирования должны выполняться треб</w:t>
      </w:r>
      <w:r w:rsidRPr="00F66395">
        <w:t>о</w:t>
      </w:r>
      <w:r w:rsidRPr="00F66395">
        <w:t>вания Федерального закона от 22.07.2008 №</w:t>
      </w:r>
      <w:r>
        <w:rPr>
          <w:lang w:val="en-US"/>
        </w:rPr>
        <w:t> </w:t>
      </w:r>
      <w:r w:rsidRPr="00F66395">
        <w:t>123-ФЗ «Технический регламент о требованиях п</w:t>
      </w:r>
      <w:r w:rsidRPr="00F66395">
        <w:t>о</w:t>
      </w:r>
      <w:r w:rsidRPr="00F66395">
        <w:t>жарной безопасности» (Раздел II «Требования пожарной безопасности при проектировании, строительстве и эксплуатации поселений и городских округов»), а также иные требования пожа</w:t>
      </w:r>
      <w:r w:rsidRPr="00F66395">
        <w:t>р</w:t>
      </w:r>
      <w:r w:rsidRPr="00F66395">
        <w:t>ной безопасности, изложенные в законах и нормативно-технических документах Российской Ф</w:t>
      </w:r>
      <w:r w:rsidRPr="00F66395">
        <w:t>е</w:t>
      </w:r>
      <w:r w:rsidRPr="00F66395">
        <w:t>дерации.</w:t>
      </w:r>
    </w:p>
    <w:p w:rsidR="00685FE4" w:rsidRDefault="00685FE4" w:rsidP="00685FE4">
      <w:pPr>
        <w:pStyle w:val="S6"/>
      </w:pPr>
      <w:r>
        <w:t>Согласно Федеральному закону от 22.07.2008 №</w:t>
      </w:r>
      <w:r>
        <w:rPr>
          <w:lang w:val="en-US"/>
        </w:rPr>
        <w:t> </w:t>
      </w:r>
      <w:r>
        <w:t>123-ФЗ «Технический регламент о треб</w:t>
      </w:r>
      <w:r>
        <w:t>о</w:t>
      </w:r>
      <w:r>
        <w:t>ваниях пожарной безопасности» дислокация подразделений пожарной охраны на территориях п</w:t>
      </w:r>
      <w:r>
        <w:t>о</w:t>
      </w:r>
      <w:r>
        <w:t>селений определяется исходя из условия, что время прибытия первого подразделения к месту в</w:t>
      </w:r>
      <w:r>
        <w:t>ы</w:t>
      </w:r>
      <w:r>
        <w:t xml:space="preserve">зова в </w:t>
      </w:r>
      <w:r w:rsidR="00065B4D">
        <w:t>городских округах</w:t>
      </w:r>
      <w:r>
        <w:t xml:space="preserve"> не должна превышать </w:t>
      </w:r>
      <w:r w:rsidR="00065B4D">
        <w:t>1</w:t>
      </w:r>
      <w:r>
        <w:t>0 минут. Подразделения пожарной охраны нас</w:t>
      </w:r>
      <w:r>
        <w:t>е</w:t>
      </w:r>
      <w:r>
        <w:t>лённых пунктов должны размещаться в зданиях пожарных депо. Расчётные показатели минимал</w:t>
      </w:r>
      <w:r>
        <w:t>ь</w:t>
      </w:r>
      <w:r>
        <w:t>но допустимого уровня обеспеченности пожарными автомобилями и пожарными депо взяты в с</w:t>
      </w:r>
      <w:r>
        <w:t>о</w:t>
      </w:r>
      <w:r>
        <w:t xml:space="preserve">ответствии с </w:t>
      </w:r>
      <w:r w:rsidRPr="001422ED">
        <w:t>Постановлением Правительства Пермского края от 22.07.2016 № 489-п «Об утве</w:t>
      </w:r>
      <w:r w:rsidRPr="001422ED">
        <w:t>р</w:t>
      </w:r>
      <w:r w:rsidRPr="001422ED">
        <w:t>ждении региональных нормативов градостроительного проектирования «Расчётные показатели обеспеченности населения Пермского края объектами пожарной охраны».</w:t>
      </w:r>
    </w:p>
    <w:p w:rsidR="00685FE4" w:rsidRDefault="00685FE4" w:rsidP="00685FE4">
      <w:pPr>
        <w:pStyle w:val="S6"/>
      </w:pPr>
      <w:r w:rsidRPr="0006008A">
        <w:t xml:space="preserve">Источники наружного противопожарного водоснабжения </w:t>
      </w:r>
      <w:r>
        <w:t>устанавливаются по расчёту в с</w:t>
      </w:r>
      <w:r>
        <w:t>о</w:t>
      </w:r>
      <w:r>
        <w:t xml:space="preserve">ответствии с </w:t>
      </w:r>
      <w:r w:rsidRPr="0006008A">
        <w:t>СП</w:t>
      </w:r>
      <w:r>
        <w:rPr>
          <w:lang w:val="en-US"/>
        </w:rPr>
        <w:t> </w:t>
      </w:r>
      <w:r w:rsidRPr="0006008A">
        <w:t>8.13130.20</w:t>
      </w:r>
      <w:r w:rsidR="00BF432F">
        <w:t>20</w:t>
      </w:r>
      <w:r w:rsidRPr="0006008A">
        <w:t xml:space="preserve"> </w:t>
      </w:r>
      <w:r>
        <w:t>«</w:t>
      </w:r>
      <w:r w:rsidRPr="0006008A">
        <w:t>Системы противопожарной защиты. Источники наружного прот</w:t>
      </w:r>
      <w:r w:rsidRPr="0006008A">
        <w:t>и</w:t>
      </w:r>
      <w:r w:rsidRPr="0006008A">
        <w:t xml:space="preserve">вопожарного водоснабжения. Требования </w:t>
      </w:r>
      <w:proofErr w:type="gramStart"/>
      <w:r w:rsidRPr="0006008A">
        <w:t>пожарной</w:t>
      </w:r>
      <w:proofErr w:type="gramEnd"/>
      <w:r w:rsidRPr="0006008A">
        <w:t xml:space="preserve"> безопасности</w:t>
      </w:r>
      <w:r>
        <w:t>».</w:t>
      </w:r>
    </w:p>
    <w:p w:rsidR="00685FE4" w:rsidRPr="00E22CB5" w:rsidRDefault="00685FE4" w:rsidP="00685FE4">
      <w:pPr>
        <w:pStyle w:val="102"/>
      </w:pPr>
      <w:r w:rsidRPr="00D71C1C">
        <w:t>Обоснование расч</w:t>
      </w:r>
      <w:r>
        <w:t>ё</w:t>
      </w:r>
      <w:r w:rsidRPr="00D71C1C">
        <w:t xml:space="preserve">тных показателей раздела </w:t>
      </w:r>
      <w:r>
        <w:t>1</w:t>
      </w:r>
      <w:r w:rsidR="00EB0525" w:rsidRPr="00E22CB5">
        <w:t>3</w:t>
      </w:r>
    </w:p>
    <w:p w:rsidR="00685FE4" w:rsidRDefault="00685FE4" w:rsidP="00685FE4">
      <w:pPr>
        <w:pStyle w:val="S6"/>
      </w:pPr>
      <w:r>
        <w:t>Расчётные показатели объектов, необходимых для организации охраны общественного п</w:t>
      </w:r>
      <w:r>
        <w:t>о</w:t>
      </w:r>
      <w:r>
        <w:t xml:space="preserve">рядка устанавливаются в соответствии с </w:t>
      </w:r>
      <w:r w:rsidRPr="0002101B">
        <w:t>СП</w:t>
      </w:r>
      <w:r>
        <w:t> </w:t>
      </w:r>
      <w:r w:rsidRPr="0002101B">
        <w:t xml:space="preserve">30-102-99 </w:t>
      </w:r>
      <w:r>
        <w:t>«</w:t>
      </w:r>
      <w:r w:rsidRPr="0002101B">
        <w:t>Планировка и застройка территорий мал</w:t>
      </w:r>
      <w:r w:rsidRPr="0002101B">
        <w:t>о</w:t>
      </w:r>
      <w:r w:rsidRPr="0002101B">
        <w:t>этажного жилищного строительства</w:t>
      </w:r>
      <w:r>
        <w:t>».</w:t>
      </w:r>
    </w:p>
    <w:p w:rsidR="00685FE4" w:rsidRPr="00E22CB5" w:rsidRDefault="00685FE4" w:rsidP="00685FE4">
      <w:pPr>
        <w:pStyle w:val="102"/>
      </w:pPr>
      <w:r w:rsidRPr="00D71C1C">
        <w:t>Обоснование расч</w:t>
      </w:r>
      <w:r>
        <w:t>ё</w:t>
      </w:r>
      <w:r w:rsidRPr="00D71C1C">
        <w:t xml:space="preserve">тных показателей раздела </w:t>
      </w:r>
      <w:r>
        <w:t>1</w:t>
      </w:r>
      <w:r w:rsidR="00EB0525" w:rsidRPr="00E22CB5">
        <w:t>4</w:t>
      </w:r>
    </w:p>
    <w:p w:rsidR="00685FE4" w:rsidRDefault="00685FE4" w:rsidP="00685FE4">
      <w:pPr>
        <w:pStyle w:val="S6"/>
      </w:pPr>
      <w:r>
        <w:t>При планировке и застройке необходимо обеспечивать доступность объектов социальной инфраструктуры для инвалидов и других маломобильных групп населения.</w:t>
      </w:r>
    </w:p>
    <w:p w:rsidR="00685FE4" w:rsidRDefault="00685FE4" w:rsidP="00685FE4">
      <w:pPr>
        <w:pStyle w:val="S6"/>
      </w:pPr>
      <w:r>
        <w:lastRenderedPageBreak/>
        <w:t>При проектировании и реконструкции общественных, жилых и промышленных зданий сл</w:t>
      </w:r>
      <w:r>
        <w:t>е</w:t>
      </w:r>
      <w:r>
        <w:t>дует предусматривать для инвалидов и других маломобильных групп населения условия жизн</w:t>
      </w:r>
      <w:r>
        <w:t>е</w:t>
      </w:r>
      <w:r>
        <w:t>деятельности, равные для остальных категорий населения, в соответствии с таблицей 4</w:t>
      </w:r>
      <w:bookmarkStart w:id="8" w:name="_GoBack"/>
      <w:bookmarkEnd w:id="8"/>
      <w:r>
        <w:t>.</w:t>
      </w:r>
    </w:p>
    <w:p w:rsidR="00685FE4" w:rsidRPr="000E2C3F" w:rsidRDefault="00685FE4" w:rsidP="00685FE4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16"/>
        <w:gridCol w:w="4445"/>
        <w:gridCol w:w="4445"/>
      </w:tblGrid>
      <w:tr w:rsidR="00685FE4" w:rsidRPr="00B30E3D" w:rsidTr="004938B7">
        <w:trPr>
          <w:trHeight w:val="284"/>
          <w:jc w:val="center"/>
        </w:trPr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685FE4" w:rsidRPr="00B30E3D" w:rsidRDefault="00685FE4" w:rsidP="004938B7">
            <w:pPr>
              <w:pStyle w:val="211"/>
            </w:pPr>
            <w:r w:rsidRPr="00B30E3D">
              <w:rPr>
                <w:sz w:val="22"/>
                <w:szCs w:val="22"/>
              </w:rPr>
              <w:t>Наимен</w:t>
            </w:r>
            <w:r w:rsidRPr="00B30E3D">
              <w:rPr>
                <w:sz w:val="22"/>
                <w:szCs w:val="22"/>
              </w:rPr>
              <w:t>о</w:t>
            </w:r>
            <w:r w:rsidRPr="00B30E3D">
              <w:rPr>
                <w:sz w:val="22"/>
                <w:szCs w:val="22"/>
              </w:rPr>
              <w:t>вание об</w:t>
            </w:r>
            <w:r w:rsidRPr="00B30E3D">
              <w:rPr>
                <w:sz w:val="22"/>
                <w:szCs w:val="22"/>
              </w:rPr>
              <w:t>ъ</w:t>
            </w:r>
            <w:r w:rsidRPr="00B30E3D">
              <w:rPr>
                <w:sz w:val="22"/>
                <w:szCs w:val="22"/>
              </w:rPr>
              <w:t>ектов</w:t>
            </w:r>
          </w:p>
        </w:tc>
        <w:tc>
          <w:tcPr>
            <w:tcW w:w="7938" w:type="dxa"/>
            <w:gridSpan w:val="2"/>
            <w:tcMar>
              <w:top w:w="0" w:type="dxa"/>
              <w:bottom w:w="0" w:type="dxa"/>
            </w:tcMar>
          </w:tcPr>
          <w:p w:rsidR="00685FE4" w:rsidRPr="00B30E3D" w:rsidRDefault="00685FE4" w:rsidP="004938B7">
            <w:pPr>
              <w:pStyle w:val="211"/>
            </w:pPr>
            <w:r w:rsidRPr="00B30E3D">
              <w:rPr>
                <w:sz w:val="22"/>
                <w:szCs w:val="22"/>
              </w:rPr>
              <w:t>Предельные значения расч</w:t>
            </w:r>
            <w:r>
              <w:rPr>
                <w:sz w:val="22"/>
                <w:szCs w:val="22"/>
              </w:rPr>
              <w:t>ё</w:t>
            </w:r>
            <w:r w:rsidRPr="00B30E3D">
              <w:rPr>
                <w:sz w:val="22"/>
                <w:szCs w:val="22"/>
              </w:rPr>
              <w:t>тных показателей</w:t>
            </w:r>
          </w:p>
        </w:tc>
      </w:tr>
      <w:tr w:rsidR="00685FE4" w:rsidRPr="00B30E3D" w:rsidTr="004938B7">
        <w:trPr>
          <w:trHeight w:val="284"/>
          <w:jc w:val="center"/>
        </w:trPr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85FE4" w:rsidRPr="00B30E3D" w:rsidRDefault="00685FE4" w:rsidP="004938B7">
            <w:pPr>
              <w:pStyle w:val="211"/>
            </w:pPr>
          </w:p>
        </w:tc>
        <w:tc>
          <w:tcPr>
            <w:tcW w:w="7938" w:type="dxa"/>
            <w:tcMar>
              <w:top w:w="0" w:type="dxa"/>
              <w:bottom w:w="0" w:type="dxa"/>
            </w:tcMar>
          </w:tcPr>
          <w:p w:rsidR="00685FE4" w:rsidRPr="00B30E3D" w:rsidRDefault="00685FE4" w:rsidP="004938B7">
            <w:pPr>
              <w:pStyle w:val="211"/>
            </w:pPr>
            <w:r>
              <w:rPr>
                <w:sz w:val="22"/>
                <w:szCs w:val="22"/>
              </w:rPr>
              <w:t>М</w:t>
            </w:r>
            <w:r w:rsidRPr="00B30E3D">
              <w:rPr>
                <w:sz w:val="22"/>
                <w:szCs w:val="22"/>
              </w:rPr>
              <w:t>инимально допустимого уровня обесп</w:t>
            </w:r>
            <w:r w:rsidRPr="00B30E3D">
              <w:rPr>
                <w:sz w:val="22"/>
                <w:szCs w:val="22"/>
              </w:rPr>
              <w:t>е</w:t>
            </w:r>
            <w:r w:rsidRPr="00B30E3D">
              <w:rPr>
                <w:sz w:val="22"/>
                <w:szCs w:val="22"/>
              </w:rPr>
              <w:t>ченности</w:t>
            </w:r>
          </w:p>
        </w:tc>
        <w:tc>
          <w:tcPr>
            <w:tcW w:w="7938" w:type="dxa"/>
            <w:tcMar>
              <w:top w:w="0" w:type="dxa"/>
              <w:bottom w:w="0" w:type="dxa"/>
            </w:tcMar>
          </w:tcPr>
          <w:p w:rsidR="00685FE4" w:rsidRPr="00B30E3D" w:rsidRDefault="00685FE4" w:rsidP="004938B7">
            <w:pPr>
              <w:pStyle w:val="211"/>
            </w:pPr>
            <w:r>
              <w:rPr>
                <w:sz w:val="22"/>
                <w:szCs w:val="22"/>
              </w:rPr>
              <w:t>М</w:t>
            </w:r>
            <w:r w:rsidRPr="00B30E3D">
              <w:rPr>
                <w:sz w:val="22"/>
                <w:szCs w:val="22"/>
              </w:rPr>
              <w:t>аксимально допустимого уровня терр</w:t>
            </w:r>
            <w:r w:rsidRPr="00B30E3D">
              <w:rPr>
                <w:sz w:val="22"/>
                <w:szCs w:val="22"/>
              </w:rPr>
              <w:t>и</w:t>
            </w:r>
            <w:r w:rsidRPr="00B30E3D">
              <w:rPr>
                <w:sz w:val="22"/>
                <w:szCs w:val="22"/>
              </w:rPr>
              <w:t>ториальной доступности</w:t>
            </w:r>
          </w:p>
        </w:tc>
      </w:tr>
      <w:tr w:rsidR="00685FE4" w:rsidRPr="00B30E3D" w:rsidTr="004938B7">
        <w:trPr>
          <w:trHeight w:val="284"/>
          <w:jc w:val="center"/>
        </w:trPr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685FE4" w:rsidRPr="00B30E3D" w:rsidRDefault="00685FE4" w:rsidP="004938B7">
            <w:pPr>
              <w:pStyle w:val="22"/>
            </w:pPr>
            <w:r w:rsidRPr="00B30E3D">
              <w:rPr>
                <w:sz w:val="22"/>
                <w:szCs w:val="22"/>
              </w:rPr>
              <w:t>Стоянки (парковки) транспор</w:t>
            </w:r>
            <w:r w:rsidRPr="00B30E3D">
              <w:rPr>
                <w:sz w:val="22"/>
                <w:szCs w:val="22"/>
              </w:rPr>
              <w:t>т</w:t>
            </w:r>
            <w:r w:rsidRPr="00B30E3D">
              <w:rPr>
                <w:sz w:val="22"/>
                <w:szCs w:val="22"/>
              </w:rPr>
              <w:t>ных средств инвалидов</w:t>
            </w:r>
          </w:p>
        </w:tc>
        <w:tc>
          <w:tcPr>
            <w:tcW w:w="7938" w:type="dxa"/>
            <w:tcMar>
              <w:top w:w="0" w:type="dxa"/>
              <w:bottom w:w="0" w:type="dxa"/>
            </w:tcMar>
            <w:vAlign w:val="center"/>
          </w:tcPr>
          <w:p w:rsidR="00685FE4" w:rsidRPr="00B30E3D" w:rsidRDefault="00685FE4" w:rsidP="004938B7">
            <w:pPr>
              <w:pStyle w:val="22"/>
            </w:pPr>
            <w:r w:rsidRPr="00B30E3D">
              <w:rPr>
                <w:sz w:val="22"/>
                <w:szCs w:val="22"/>
              </w:rPr>
              <w:t>Доля мест для транспорта инвалидов на уч</w:t>
            </w:r>
            <w:r w:rsidRPr="00B30E3D">
              <w:rPr>
                <w:sz w:val="22"/>
                <w:szCs w:val="22"/>
              </w:rPr>
              <w:t>а</w:t>
            </w:r>
            <w:r w:rsidRPr="00B30E3D">
              <w:rPr>
                <w:sz w:val="22"/>
                <w:szCs w:val="22"/>
              </w:rPr>
              <w:t xml:space="preserve">стке около или внутри зданий организации сферы услуг </w:t>
            </w:r>
            <w:r>
              <w:rPr>
                <w:sz w:val="22"/>
                <w:szCs w:val="22"/>
              </w:rPr>
              <w:t>—</w:t>
            </w:r>
            <w:r w:rsidRPr="00B30E3D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 </w:t>
            </w:r>
            <w:r w:rsidRPr="00B30E3D">
              <w:rPr>
                <w:sz w:val="22"/>
                <w:szCs w:val="22"/>
              </w:rPr>
              <w:t>%, в соответствии с п.</w:t>
            </w:r>
            <w:r>
              <w:rPr>
                <w:sz w:val="22"/>
                <w:szCs w:val="22"/>
              </w:rPr>
              <w:t> </w:t>
            </w:r>
            <w:r w:rsidRPr="00B30E3D">
              <w:rPr>
                <w:sz w:val="22"/>
                <w:szCs w:val="22"/>
              </w:rPr>
              <w:t>5.2.1 СП</w:t>
            </w:r>
            <w:r>
              <w:rPr>
                <w:sz w:val="22"/>
                <w:szCs w:val="22"/>
              </w:rPr>
              <w:t> </w:t>
            </w:r>
            <w:r w:rsidRPr="00B30E3D">
              <w:rPr>
                <w:sz w:val="22"/>
                <w:szCs w:val="22"/>
              </w:rPr>
              <w:t>59.13330.2016 «Доступность зд</w:t>
            </w:r>
            <w:r w:rsidRPr="00B30E3D">
              <w:rPr>
                <w:sz w:val="22"/>
                <w:szCs w:val="22"/>
              </w:rPr>
              <w:t>а</w:t>
            </w:r>
            <w:r w:rsidRPr="00B30E3D">
              <w:rPr>
                <w:sz w:val="22"/>
                <w:szCs w:val="22"/>
              </w:rPr>
              <w:t>ний и сооружений для маломобильных групп населения»</w:t>
            </w:r>
          </w:p>
        </w:tc>
        <w:tc>
          <w:tcPr>
            <w:tcW w:w="7938" w:type="dxa"/>
            <w:vMerge w:val="restart"/>
            <w:tcMar>
              <w:top w:w="0" w:type="dxa"/>
              <w:bottom w:w="0" w:type="dxa"/>
            </w:tcMar>
          </w:tcPr>
          <w:p w:rsidR="00685FE4" w:rsidRPr="00B30E3D" w:rsidRDefault="00685FE4" w:rsidP="004938B7">
            <w:pPr>
              <w:pStyle w:val="22"/>
            </w:pPr>
            <w:r w:rsidRPr="00B30E3D">
              <w:rPr>
                <w:sz w:val="22"/>
                <w:szCs w:val="22"/>
              </w:rPr>
              <w:t>Максимальное расстояние от мест для стоя</w:t>
            </w:r>
            <w:r w:rsidRPr="00B30E3D">
              <w:rPr>
                <w:sz w:val="22"/>
                <w:szCs w:val="22"/>
              </w:rPr>
              <w:t>н</w:t>
            </w:r>
            <w:r w:rsidRPr="00B30E3D">
              <w:rPr>
                <w:sz w:val="22"/>
                <w:szCs w:val="22"/>
              </w:rPr>
              <w:t>ки (парковки) транспортных средств, упра</w:t>
            </w:r>
            <w:r w:rsidRPr="00B30E3D">
              <w:rPr>
                <w:sz w:val="22"/>
                <w:szCs w:val="22"/>
              </w:rPr>
              <w:t>в</w:t>
            </w:r>
            <w:r w:rsidRPr="00B30E3D">
              <w:rPr>
                <w:sz w:val="22"/>
                <w:szCs w:val="22"/>
              </w:rPr>
              <w:t>ляемых инвалидами или перевозящих инв</w:t>
            </w:r>
            <w:r w:rsidRPr="00B30E3D">
              <w:rPr>
                <w:sz w:val="22"/>
                <w:szCs w:val="22"/>
              </w:rPr>
              <w:t>а</w:t>
            </w:r>
            <w:r w:rsidRPr="00B30E3D">
              <w:rPr>
                <w:sz w:val="22"/>
                <w:szCs w:val="22"/>
              </w:rPr>
              <w:t xml:space="preserve">лидов до входов в предприятия, организации или в учреждения, доступные для инвалидов </w:t>
            </w:r>
            <w:r>
              <w:rPr>
                <w:sz w:val="22"/>
                <w:szCs w:val="22"/>
              </w:rPr>
              <w:t>—</w:t>
            </w:r>
            <w:r w:rsidRPr="00B30E3D">
              <w:rPr>
                <w:sz w:val="22"/>
                <w:szCs w:val="22"/>
              </w:rPr>
              <w:t xml:space="preserve"> 50 м, до входов в жилые здания </w:t>
            </w:r>
            <w:r>
              <w:rPr>
                <w:sz w:val="22"/>
                <w:szCs w:val="22"/>
              </w:rPr>
              <w:t>—</w:t>
            </w:r>
            <w:r w:rsidRPr="00B30E3D">
              <w:rPr>
                <w:sz w:val="22"/>
                <w:szCs w:val="22"/>
              </w:rPr>
              <w:t xml:space="preserve"> 100 м, в соответствии с п. 5.2.2 СП</w:t>
            </w:r>
            <w:r>
              <w:rPr>
                <w:sz w:val="22"/>
                <w:szCs w:val="22"/>
              </w:rPr>
              <w:t> </w:t>
            </w:r>
            <w:r w:rsidRPr="00B30E3D">
              <w:rPr>
                <w:sz w:val="22"/>
                <w:szCs w:val="22"/>
              </w:rPr>
              <w:t>59.13330.2016 «Доступность зданий и сооружений для м</w:t>
            </w:r>
            <w:r w:rsidRPr="00B30E3D">
              <w:rPr>
                <w:sz w:val="22"/>
                <w:szCs w:val="22"/>
              </w:rPr>
              <w:t>а</w:t>
            </w:r>
            <w:r w:rsidRPr="00B30E3D">
              <w:rPr>
                <w:sz w:val="22"/>
                <w:szCs w:val="22"/>
              </w:rPr>
              <w:t>ломобильных групп населения»</w:t>
            </w:r>
          </w:p>
        </w:tc>
      </w:tr>
      <w:tr w:rsidR="00685FE4" w:rsidRPr="00B30E3D" w:rsidTr="004938B7">
        <w:trPr>
          <w:trHeight w:val="284"/>
          <w:jc w:val="center"/>
        </w:trPr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685FE4" w:rsidRPr="00B30E3D" w:rsidRDefault="00685FE4" w:rsidP="004938B7">
            <w:pPr>
              <w:pStyle w:val="22"/>
            </w:pPr>
          </w:p>
        </w:tc>
        <w:tc>
          <w:tcPr>
            <w:tcW w:w="7938" w:type="dxa"/>
            <w:tcMar>
              <w:top w:w="0" w:type="dxa"/>
              <w:bottom w:w="0" w:type="dxa"/>
            </w:tcMar>
            <w:vAlign w:val="center"/>
          </w:tcPr>
          <w:p w:rsidR="00685FE4" w:rsidRPr="00B30E3D" w:rsidRDefault="00685FE4" w:rsidP="004938B7">
            <w:pPr>
              <w:pStyle w:val="22"/>
            </w:pPr>
            <w:r w:rsidRPr="00B30E3D">
              <w:rPr>
                <w:sz w:val="22"/>
                <w:szCs w:val="22"/>
              </w:rPr>
              <w:t>Специализированных мест для автотран</w:t>
            </w:r>
            <w:r w:rsidRPr="00B30E3D">
              <w:rPr>
                <w:sz w:val="22"/>
                <w:szCs w:val="22"/>
              </w:rPr>
              <w:t>с</w:t>
            </w:r>
            <w:r w:rsidRPr="00B30E3D">
              <w:rPr>
                <w:sz w:val="22"/>
                <w:szCs w:val="22"/>
              </w:rPr>
              <w:t>порта инвалидов на кресле-коляске на учас</w:t>
            </w:r>
            <w:r w:rsidRPr="00B30E3D">
              <w:rPr>
                <w:sz w:val="22"/>
                <w:szCs w:val="22"/>
              </w:rPr>
              <w:t>т</w:t>
            </w:r>
            <w:r w:rsidRPr="00B30E3D">
              <w:rPr>
                <w:sz w:val="22"/>
                <w:szCs w:val="22"/>
              </w:rPr>
              <w:t>ке около или внутри зданий организации сферы услуг из расч</w:t>
            </w:r>
            <w:r>
              <w:rPr>
                <w:sz w:val="22"/>
                <w:szCs w:val="22"/>
              </w:rPr>
              <w:t>ё</w:t>
            </w:r>
            <w:r w:rsidRPr="00B30E3D">
              <w:rPr>
                <w:sz w:val="22"/>
                <w:szCs w:val="22"/>
              </w:rPr>
              <w:t>та:</w:t>
            </w:r>
          </w:p>
          <w:p w:rsidR="00685FE4" w:rsidRPr="00B30E3D" w:rsidRDefault="00685FE4" w:rsidP="004938B7">
            <w:pPr>
              <w:pStyle w:val="22"/>
            </w:pPr>
            <w:r>
              <w:rPr>
                <w:sz w:val="22"/>
                <w:szCs w:val="22"/>
              </w:rPr>
              <w:t xml:space="preserve">— </w:t>
            </w:r>
            <w:r w:rsidRPr="00B30E3D">
              <w:rPr>
                <w:sz w:val="22"/>
                <w:szCs w:val="22"/>
              </w:rPr>
              <w:t xml:space="preserve">до 100 мест на стоянке включительно </w:t>
            </w:r>
            <w:r>
              <w:rPr>
                <w:sz w:val="22"/>
                <w:szCs w:val="22"/>
              </w:rPr>
              <w:t>—</w:t>
            </w:r>
            <w:r w:rsidRPr="00B30E3D">
              <w:rPr>
                <w:sz w:val="22"/>
                <w:szCs w:val="22"/>
              </w:rPr>
              <w:t>5 %, но не менее одного специализированн</w:t>
            </w:r>
            <w:r w:rsidRPr="00B30E3D">
              <w:rPr>
                <w:sz w:val="22"/>
                <w:szCs w:val="22"/>
              </w:rPr>
              <w:t>о</w:t>
            </w:r>
            <w:r w:rsidRPr="00B30E3D">
              <w:rPr>
                <w:sz w:val="22"/>
                <w:szCs w:val="22"/>
              </w:rPr>
              <w:t>го места</w:t>
            </w:r>
          </w:p>
          <w:p w:rsidR="00685FE4" w:rsidRPr="00B30E3D" w:rsidRDefault="00685FE4" w:rsidP="004938B7">
            <w:pPr>
              <w:pStyle w:val="22"/>
            </w:pPr>
            <w:r>
              <w:rPr>
                <w:sz w:val="22"/>
                <w:szCs w:val="22"/>
              </w:rPr>
              <w:t xml:space="preserve">— </w:t>
            </w:r>
            <w:r w:rsidRPr="00B30E3D">
              <w:rPr>
                <w:sz w:val="22"/>
                <w:szCs w:val="22"/>
              </w:rPr>
              <w:t xml:space="preserve">от 101 до 200 мест на </w:t>
            </w:r>
            <w:r>
              <w:rPr>
                <w:sz w:val="22"/>
                <w:szCs w:val="22"/>
              </w:rPr>
              <w:t>стоянке —</w:t>
            </w:r>
            <w:r w:rsidRPr="00B30E3D">
              <w:rPr>
                <w:sz w:val="22"/>
                <w:szCs w:val="22"/>
              </w:rPr>
              <w:t xml:space="preserve"> 5 специ</w:t>
            </w:r>
            <w:r w:rsidRPr="00B30E3D">
              <w:rPr>
                <w:sz w:val="22"/>
                <w:szCs w:val="22"/>
              </w:rPr>
              <w:t>а</w:t>
            </w:r>
            <w:r w:rsidRPr="00B30E3D">
              <w:rPr>
                <w:sz w:val="22"/>
                <w:szCs w:val="22"/>
              </w:rPr>
              <w:t>лизированных мест и дополнительно 3 % от количества мест свыше 100</w:t>
            </w:r>
          </w:p>
          <w:p w:rsidR="00685FE4" w:rsidRPr="00B30E3D" w:rsidRDefault="00685FE4" w:rsidP="004938B7">
            <w:pPr>
              <w:pStyle w:val="22"/>
            </w:pPr>
            <w:r>
              <w:rPr>
                <w:sz w:val="22"/>
                <w:szCs w:val="22"/>
              </w:rPr>
              <w:t xml:space="preserve">— </w:t>
            </w:r>
            <w:r w:rsidRPr="00B30E3D">
              <w:rPr>
                <w:sz w:val="22"/>
                <w:szCs w:val="22"/>
              </w:rPr>
              <w:t xml:space="preserve">от 201 до 500 мест на стоянке </w:t>
            </w:r>
            <w:r>
              <w:rPr>
                <w:sz w:val="22"/>
                <w:szCs w:val="22"/>
              </w:rPr>
              <w:t xml:space="preserve">— </w:t>
            </w:r>
            <w:r w:rsidRPr="00B30E3D">
              <w:rPr>
                <w:sz w:val="22"/>
                <w:szCs w:val="22"/>
              </w:rPr>
              <w:t>8 специ</w:t>
            </w:r>
            <w:r w:rsidRPr="00B30E3D">
              <w:rPr>
                <w:sz w:val="22"/>
                <w:szCs w:val="22"/>
              </w:rPr>
              <w:t>а</w:t>
            </w:r>
            <w:r w:rsidRPr="00B30E3D">
              <w:rPr>
                <w:sz w:val="22"/>
                <w:szCs w:val="22"/>
              </w:rPr>
              <w:t>лизированных мест и дополнительно 2 % от количества мест свыше 200, в соответствии с п. 4.2.1 СП</w:t>
            </w:r>
            <w:r>
              <w:rPr>
                <w:sz w:val="22"/>
                <w:szCs w:val="22"/>
              </w:rPr>
              <w:t> </w:t>
            </w:r>
            <w:r w:rsidRPr="00B30E3D">
              <w:rPr>
                <w:sz w:val="22"/>
                <w:szCs w:val="22"/>
              </w:rPr>
              <w:t>59.13330.201</w:t>
            </w:r>
            <w:r>
              <w:rPr>
                <w:sz w:val="22"/>
                <w:szCs w:val="22"/>
              </w:rPr>
              <w:t>6</w:t>
            </w:r>
            <w:r w:rsidRPr="00B30E3D">
              <w:rPr>
                <w:sz w:val="22"/>
                <w:szCs w:val="22"/>
              </w:rPr>
              <w:t xml:space="preserve"> «Доступность зд</w:t>
            </w:r>
            <w:r w:rsidRPr="00B30E3D">
              <w:rPr>
                <w:sz w:val="22"/>
                <w:szCs w:val="22"/>
              </w:rPr>
              <w:t>а</w:t>
            </w:r>
            <w:r w:rsidRPr="00B30E3D">
              <w:rPr>
                <w:sz w:val="22"/>
                <w:szCs w:val="22"/>
              </w:rPr>
              <w:t>ний и сооружений для маломобильных групп населения»</w:t>
            </w:r>
          </w:p>
        </w:tc>
        <w:tc>
          <w:tcPr>
            <w:tcW w:w="7938" w:type="dxa"/>
            <w:vMerge/>
            <w:tcMar>
              <w:top w:w="0" w:type="dxa"/>
              <w:bottom w:w="0" w:type="dxa"/>
            </w:tcMar>
          </w:tcPr>
          <w:p w:rsidR="00685FE4" w:rsidRPr="00B30E3D" w:rsidRDefault="00685FE4" w:rsidP="004938B7">
            <w:pPr>
              <w:pStyle w:val="22"/>
            </w:pPr>
          </w:p>
        </w:tc>
      </w:tr>
      <w:tr w:rsidR="00685FE4" w:rsidRPr="00B30E3D" w:rsidTr="004938B7">
        <w:trPr>
          <w:trHeight w:val="284"/>
          <w:jc w:val="center"/>
        </w:trPr>
        <w:tc>
          <w:tcPr>
            <w:tcW w:w="2268" w:type="dxa"/>
            <w:tcMar>
              <w:top w:w="0" w:type="dxa"/>
              <w:bottom w:w="0" w:type="dxa"/>
            </w:tcMar>
          </w:tcPr>
          <w:p w:rsidR="00685FE4" w:rsidRPr="00B30E3D" w:rsidRDefault="00685FE4" w:rsidP="004938B7">
            <w:pPr>
              <w:pStyle w:val="22"/>
            </w:pPr>
            <w:r w:rsidRPr="00B30E3D">
              <w:rPr>
                <w:sz w:val="22"/>
                <w:szCs w:val="22"/>
              </w:rPr>
              <w:t>Места для людей на креслах-колясках в зрительных залах, на трибунах спортивно-зрелищных сооружений и других зрелищных объектах со стациона</w:t>
            </w:r>
            <w:r w:rsidRPr="00B30E3D">
              <w:rPr>
                <w:sz w:val="22"/>
                <w:szCs w:val="22"/>
              </w:rPr>
              <w:t>р</w:t>
            </w:r>
            <w:r w:rsidRPr="00B30E3D">
              <w:rPr>
                <w:sz w:val="22"/>
                <w:szCs w:val="22"/>
              </w:rPr>
              <w:t>ными ме</w:t>
            </w:r>
            <w:r w:rsidRPr="00B30E3D">
              <w:rPr>
                <w:sz w:val="22"/>
                <w:szCs w:val="22"/>
              </w:rPr>
              <w:t>с</w:t>
            </w:r>
            <w:r w:rsidRPr="00B30E3D">
              <w:rPr>
                <w:sz w:val="22"/>
                <w:szCs w:val="22"/>
              </w:rPr>
              <w:t>тами</w:t>
            </w:r>
          </w:p>
        </w:tc>
        <w:tc>
          <w:tcPr>
            <w:tcW w:w="7938" w:type="dxa"/>
            <w:tcMar>
              <w:top w:w="0" w:type="dxa"/>
              <w:bottom w:w="0" w:type="dxa"/>
            </w:tcMar>
          </w:tcPr>
          <w:p w:rsidR="00685FE4" w:rsidRPr="00B30E3D" w:rsidRDefault="00685FE4" w:rsidP="004938B7">
            <w:pPr>
              <w:pStyle w:val="22"/>
            </w:pPr>
            <w:r w:rsidRPr="00B30E3D">
              <w:rPr>
                <w:sz w:val="22"/>
                <w:szCs w:val="22"/>
              </w:rPr>
              <w:t>5 % общего числа зрителей, в том числе:</w:t>
            </w:r>
          </w:p>
          <w:p w:rsidR="00685FE4" w:rsidRPr="00B30E3D" w:rsidRDefault="00685FE4" w:rsidP="004938B7">
            <w:pPr>
              <w:pStyle w:val="22"/>
            </w:pPr>
            <w:r w:rsidRPr="00B30E3D">
              <w:rPr>
                <w:sz w:val="22"/>
                <w:szCs w:val="22"/>
              </w:rPr>
              <w:t>0,75</w:t>
            </w:r>
            <w:r>
              <w:rPr>
                <w:sz w:val="22"/>
                <w:szCs w:val="22"/>
              </w:rPr>
              <w:t> </w:t>
            </w:r>
            <w:r w:rsidRPr="00B30E3D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—</w:t>
            </w:r>
            <w:r w:rsidRPr="00B30E3D">
              <w:rPr>
                <w:sz w:val="22"/>
                <w:szCs w:val="22"/>
              </w:rPr>
              <w:t xml:space="preserve"> для инвалидов, передвигающихся на креслах-колясках;</w:t>
            </w:r>
          </w:p>
          <w:p w:rsidR="00685FE4" w:rsidRPr="00B30E3D" w:rsidRDefault="00685FE4" w:rsidP="004938B7">
            <w:pPr>
              <w:pStyle w:val="22"/>
            </w:pPr>
            <w:r w:rsidRPr="00B30E3D">
              <w:rPr>
                <w:sz w:val="22"/>
                <w:szCs w:val="22"/>
              </w:rPr>
              <w:t>0,25</w:t>
            </w:r>
            <w:r>
              <w:rPr>
                <w:sz w:val="22"/>
                <w:szCs w:val="22"/>
              </w:rPr>
              <w:t> </w:t>
            </w:r>
            <w:r w:rsidRPr="00B30E3D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—</w:t>
            </w:r>
            <w:r w:rsidRPr="00B30E3D">
              <w:rPr>
                <w:sz w:val="22"/>
                <w:szCs w:val="22"/>
              </w:rPr>
              <w:t xml:space="preserve"> со свободным доступом повыше</w:t>
            </w:r>
            <w:r w:rsidRPr="00B30E3D">
              <w:rPr>
                <w:sz w:val="22"/>
                <w:szCs w:val="22"/>
              </w:rPr>
              <w:t>н</w:t>
            </w:r>
            <w:r w:rsidRPr="00B30E3D">
              <w:rPr>
                <w:sz w:val="22"/>
                <w:szCs w:val="22"/>
              </w:rPr>
              <w:t>ной комфортности (ширина места 0,5 м, ш</w:t>
            </w:r>
            <w:r w:rsidRPr="00B30E3D">
              <w:rPr>
                <w:sz w:val="22"/>
                <w:szCs w:val="22"/>
              </w:rPr>
              <w:t>и</w:t>
            </w:r>
            <w:r w:rsidRPr="00B30E3D">
              <w:rPr>
                <w:sz w:val="22"/>
                <w:szCs w:val="22"/>
              </w:rPr>
              <w:t>рина прохода между рядами не менее 0,65 м);</w:t>
            </w:r>
          </w:p>
          <w:p w:rsidR="00685FE4" w:rsidRPr="00B30E3D" w:rsidRDefault="00685FE4" w:rsidP="004938B7">
            <w:pPr>
              <w:pStyle w:val="22"/>
            </w:pPr>
            <w:r w:rsidRPr="00B30E3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30E3D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—</w:t>
            </w:r>
            <w:r w:rsidRPr="00B30E3D">
              <w:rPr>
                <w:sz w:val="22"/>
                <w:szCs w:val="22"/>
              </w:rPr>
              <w:t xml:space="preserve"> размещаемые в зоне действия сист</w:t>
            </w:r>
            <w:r w:rsidRPr="00B30E3D">
              <w:rPr>
                <w:sz w:val="22"/>
                <w:szCs w:val="22"/>
              </w:rPr>
              <w:t>е</w:t>
            </w:r>
            <w:r w:rsidRPr="00B30E3D">
              <w:rPr>
                <w:sz w:val="22"/>
                <w:szCs w:val="22"/>
              </w:rPr>
              <w:t>мы усиления звука, в зоне видимости «бег</w:t>
            </w:r>
            <w:r w:rsidRPr="00B30E3D">
              <w:rPr>
                <w:sz w:val="22"/>
                <w:szCs w:val="22"/>
              </w:rPr>
              <w:t>у</w:t>
            </w:r>
            <w:r w:rsidRPr="00B30E3D">
              <w:rPr>
                <w:sz w:val="22"/>
                <w:szCs w:val="22"/>
              </w:rPr>
              <w:t xml:space="preserve">щей строки» или сурдопереводчика и зоне слышимости </w:t>
            </w:r>
            <w:proofErr w:type="spellStart"/>
            <w:r w:rsidRPr="00B30E3D">
              <w:rPr>
                <w:sz w:val="22"/>
                <w:szCs w:val="22"/>
              </w:rPr>
              <w:t>аудиокомментирования</w:t>
            </w:r>
            <w:proofErr w:type="spellEnd"/>
            <w:r w:rsidRPr="00B30E3D">
              <w:rPr>
                <w:sz w:val="22"/>
                <w:szCs w:val="22"/>
              </w:rPr>
              <w:t>, в соо</w:t>
            </w:r>
            <w:r w:rsidRPr="00B30E3D">
              <w:rPr>
                <w:sz w:val="22"/>
                <w:szCs w:val="22"/>
              </w:rPr>
              <w:t>т</w:t>
            </w:r>
            <w:r w:rsidRPr="00B30E3D">
              <w:rPr>
                <w:sz w:val="22"/>
                <w:szCs w:val="22"/>
              </w:rPr>
              <w:t>ветствии с п.</w:t>
            </w:r>
            <w:r>
              <w:rPr>
                <w:sz w:val="22"/>
                <w:szCs w:val="22"/>
              </w:rPr>
              <w:t> </w:t>
            </w:r>
            <w:r w:rsidRPr="00B30E3D">
              <w:rPr>
                <w:sz w:val="22"/>
                <w:szCs w:val="22"/>
              </w:rPr>
              <w:t>7.1.7 СП</w:t>
            </w:r>
            <w:r>
              <w:rPr>
                <w:sz w:val="22"/>
                <w:szCs w:val="22"/>
              </w:rPr>
              <w:t> </w:t>
            </w:r>
            <w:r w:rsidRPr="00B30E3D">
              <w:rPr>
                <w:sz w:val="22"/>
                <w:szCs w:val="22"/>
              </w:rPr>
              <w:t>59.13330.2016 «До</w:t>
            </w:r>
            <w:r w:rsidRPr="00B30E3D">
              <w:rPr>
                <w:sz w:val="22"/>
                <w:szCs w:val="22"/>
              </w:rPr>
              <w:t>с</w:t>
            </w:r>
            <w:r w:rsidRPr="00B30E3D">
              <w:rPr>
                <w:sz w:val="22"/>
                <w:szCs w:val="22"/>
              </w:rPr>
              <w:t>тупность зданий и сооружений для малом</w:t>
            </w:r>
            <w:r w:rsidRPr="00B30E3D">
              <w:rPr>
                <w:sz w:val="22"/>
                <w:szCs w:val="22"/>
              </w:rPr>
              <w:t>о</w:t>
            </w:r>
            <w:r w:rsidRPr="00B30E3D">
              <w:rPr>
                <w:sz w:val="22"/>
                <w:szCs w:val="22"/>
              </w:rPr>
              <w:t>бильных групп населения»</w:t>
            </w:r>
          </w:p>
        </w:tc>
        <w:tc>
          <w:tcPr>
            <w:tcW w:w="7938" w:type="dxa"/>
            <w:tcMar>
              <w:top w:w="0" w:type="dxa"/>
              <w:bottom w:w="0" w:type="dxa"/>
            </w:tcMar>
          </w:tcPr>
          <w:p w:rsidR="00685FE4" w:rsidRPr="00B30E3D" w:rsidRDefault="00685FE4" w:rsidP="004938B7">
            <w:pPr>
              <w:pStyle w:val="22"/>
            </w:pPr>
            <w:r w:rsidRPr="00B30E3D">
              <w:rPr>
                <w:sz w:val="22"/>
                <w:szCs w:val="22"/>
              </w:rPr>
              <w:t>Не нормируется</w:t>
            </w:r>
          </w:p>
        </w:tc>
      </w:tr>
    </w:tbl>
    <w:p w:rsidR="00D57CD3" w:rsidRDefault="00D71742" w:rsidP="00685FE4"/>
    <w:sectPr w:rsidR="00D57CD3" w:rsidSect="00685FE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90A" w:rsidRDefault="0013290A">
      <w:r>
        <w:separator/>
      </w:r>
    </w:p>
  </w:endnote>
  <w:endnote w:type="continuationSeparator" w:id="0">
    <w:p w:rsidR="0013290A" w:rsidRDefault="00132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ST type A">
    <w:altName w:val="Microsoft YaHei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9932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C79E6" w:rsidRPr="00F22B04" w:rsidRDefault="001A4FCD">
        <w:pPr>
          <w:pStyle w:val="a9"/>
          <w:jc w:val="right"/>
          <w:rPr>
            <w:rFonts w:ascii="Times New Roman" w:hAnsi="Times New Roman" w:cs="Times New Roman"/>
          </w:rPr>
        </w:pPr>
        <w:r w:rsidRPr="00F22B04">
          <w:rPr>
            <w:rFonts w:ascii="Times New Roman" w:hAnsi="Times New Roman" w:cs="Times New Roman"/>
          </w:rPr>
          <w:fldChar w:fldCharType="begin"/>
        </w:r>
        <w:r w:rsidR="00685FE4" w:rsidRPr="00F22B04">
          <w:rPr>
            <w:rFonts w:ascii="Times New Roman" w:hAnsi="Times New Roman" w:cs="Times New Roman"/>
          </w:rPr>
          <w:instrText>PAGE   \* MERGEFORMAT</w:instrText>
        </w:r>
        <w:r w:rsidRPr="00F22B04">
          <w:rPr>
            <w:rFonts w:ascii="Times New Roman" w:hAnsi="Times New Roman" w:cs="Times New Roman"/>
          </w:rPr>
          <w:fldChar w:fldCharType="separate"/>
        </w:r>
        <w:r w:rsidR="00D71742">
          <w:rPr>
            <w:rFonts w:ascii="Times New Roman" w:hAnsi="Times New Roman" w:cs="Times New Roman"/>
            <w:noProof/>
          </w:rPr>
          <w:t>13</w:t>
        </w:r>
        <w:r w:rsidRPr="00F22B04">
          <w:rPr>
            <w:rFonts w:ascii="Times New Roman" w:hAnsi="Times New Roman" w:cs="Times New Roman"/>
          </w:rPr>
          <w:fldChar w:fldCharType="end"/>
        </w:r>
      </w:p>
    </w:sdtContent>
  </w:sdt>
  <w:p w:rsidR="00FC79E6" w:rsidRPr="00BE3F1D" w:rsidRDefault="00D71742">
    <w:pPr>
      <w:spacing w:line="14" w:lineRule="auto"/>
      <w:rPr>
        <w:rFonts w:ascii="Times New Roman" w:hAnsi="Times New Roman" w:cs="Times New Roman"/>
        <w:sz w:val="16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90A" w:rsidRDefault="0013290A">
      <w:r>
        <w:separator/>
      </w:r>
    </w:p>
  </w:footnote>
  <w:footnote w:type="continuationSeparator" w:id="0">
    <w:p w:rsidR="0013290A" w:rsidRDefault="00132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E6" w:rsidRPr="00CE3C8B" w:rsidRDefault="00D71742">
    <w:pPr>
      <w:pStyle w:val="a7"/>
      <w:jc w:val="right"/>
      <w:rPr>
        <w:rFonts w:ascii="Times New Roman" w:hAnsi="Times New Roman" w:cs="Times New Roman"/>
        <w:sz w:val="20"/>
        <w:szCs w:val="20"/>
      </w:rPr>
    </w:pPr>
  </w:p>
  <w:p w:rsidR="00FC79E6" w:rsidRDefault="00D71742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F7F"/>
    <w:multiLevelType w:val="hybridMultilevel"/>
    <w:tmpl w:val="360E34B4"/>
    <w:lvl w:ilvl="0" w:tplc="FBBC2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D78C1"/>
    <w:multiLevelType w:val="hybridMultilevel"/>
    <w:tmpl w:val="55D2F402"/>
    <w:lvl w:ilvl="0" w:tplc="70667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5D5D"/>
    <w:multiLevelType w:val="hybridMultilevel"/>
    <w:tmpl w:val="1672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8F5884E8"/>
    <w:lvl w:ilvl="0" w:tplc="706672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D25E4"/>
    <w:multiLevelType w:val="hybridMultilevel"/>
    <w:tmpl w:val="9350EA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40B3E"/>
    <w:multiLevelType w:val="multilevel"/>
    <w:tmpl w:val="BA7A64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4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  <w:b/>
      </w:rPr>
    </w:lvl>
  </w:abstractNum>
  <w:abstractNum w:abstractNumId="7">
    <w:nsid w:val="15911399"/>
    <w:multiLevelType w:val="hybridMultilevel"/>
    <w:tmpl w:val="EF183586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DE4392"/>
    <w:multiLevelType w:val="hybridMultilevel"/>
    <w:tmpl w:val="5CC68DBE"/>
    <w:lvl w:ilvl="0" w:tplc="F732BC80">
      <w:start w:val="1"/>
      <w:numFmt w:val="decimal"/>
      <w:lvlText w:val="Таблица %1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8BABDB8">
      <w:start w:val="1"/>
      <w:numFmt w:val="decimal"/>
      <w:lvlText w:val="Таблица %4"/>
      <w:lvlJc w:val="left"/>
      <w:pPr>
        <w:ind w:left="8724" w:hanging="360"/>
      </w:pPr>
      <w:rPr>
        <w:rFonts w:hint="default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1504C"/>
    <w:multiLevelType w:val="hybridMultilevel"/>
    <w:tmpl w:val="845AE704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9457FA"/>
    <w:multiLevelType w:val="hybridMultilevel"/>
    <w:tmpl w:val="F57C31B6"/>
    <w:lvl w:ilvl="0" w:tplc="70667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2365C"/>
    <w:multiLevelType w:val="hybridMultilevel"/>
    <w:tmpl w:val="41DC2048"/>
    <w:lvl w:ilvl="0" w:tplc="7EF895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45307"/>
    <w:multiLevelType w:val="multilevel"/>
    <w:tmpl w:val="57164CE6"/>
    <w:lvl w:ilvl="0">
      <w:start w:val="1"/>
      <w:numFmt w:val="decimal"/>
      <w:pStyle w:val="S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S2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/>
        <w:sz w:val="24"/>
        <w:szCs w:val="24"/>
      </w:rPr>
    </w:lvl>
    <w:lvl w:ilvl="2">
      <w:start w:val="1"/>
      <w:numFmt w:val="decimal"/>
      <w:pStyle w:val="S3"/>
      <w:lvlText w:val="%1.%2.%3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55"/>
        </w:tabs>
        <w:ind w:left="1855" w:hanging="720"/>
      </w:pPr>
      <w:rPr>
        <w:rFonts w:hint="default"/>
        <w:i/>
      </w:rPr>
    </w:lvl>
    <w:lvl w:ilvl="4">
      <w:start w:val="1"/>
      <w:numFmt w:val="decimal"/>
      <w:pStyle w:val="S1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F351086"/>
    <w:multiLevelType w:val="hybridMultilevel"/>
    <w:tmpl w:val="2CC8591A"/>
    <w:lvl w:ilvl="0" w:tplc="FBBC2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775007"/>
    <w:multiLevelType w:val="hybridMultilevel"/>
    <w:tmpl w:val="D8BE6FF4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E35DF2"/>
    <w:multiLevelType w:val="hybridMultilevel"/>
    <w:tmpl w:val="912257C0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A31931"/>
    <w:multiLevelType w:val="hybridMultilevel"/>
    <w:tmpl w:val="4904B566"/>
    <w:lvl w:ilvl="0" w:tplc="A0708EBC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5FA414F"/>
    <w:multiLevelType w:val="hybridMultilevel"/>
    <w:tmpl w:val="715E8132"/>
    <w:lvl w:ilvl="0" w:tplc="7EF895E0">
      <w:start w:val="2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1979FA"/>
    <w:multiLevelType w:val="hybridMultilevel"/>
    <w:tmpl w:val="6352DF68"/>
    <w:lvl w:ilvl="0" w:tplc="7EF895E0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700812"/>
    <w:multiLevelType w:val="hybridMultilevel"/>
    <w:tmpl w:val="5AF84AEE"/>
    <w:lvl w:ilvl="0" w:tplc="FF2CE4D6">
      <w:start w:val="1"/>
      <w:numFmt w:val="bullet"/>
      <w:pStyle w:val="04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F339ED"/>
    <w:multiLevelType w:val="hybridMultilevel"/>
    <w:tmpl w:val="0082D724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4301E"/>
    <w:multiLevelType w:val="hybridMultilevel"/>
    <w:tmpl w:val="67BC09B2"/>
    <w:lvl w:ilvl="0" w:tplc="FBBC2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C21783"/>
    <w:multiLevelType w:val="hybridMultilevel"/>
    <w:tmpl w:val="66E03840"/>
    <w:lvl w:ilvl="0" w:tplc="FBBC2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4A6C8B"/>
    <w:multiLevelType w:val="hybridMultilevel"/>
    <w:tmpl w:val="0EFC3FC2"/>
    <w:lvl w:ilvl="0" w:tplc="FBBC2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531326"/>
    <w:multiLevelType w:val="hybridMultilevel"/>
    <w:tmpl w:val="BAC49F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1CC291B"/>
    <w:multiLevelType w:val="hybridMultilevel"/>
    <w:tmpl w:val="3CCE17CA"/>
    <w:lvl w:ilvl="0" w:tplc="7EF895E0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D74EB6"/>
    <w:multiLevelType w:val="singleLevel"/>
    <w:tmpl w:val="E302404A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cs="Wingdings" w:hint="default"/>
      </w:rPr>
    </w:lvl>
  </w:abstractNum>
  <w:abstractNum w:abstractNumId="27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F4F87"/>
    <w:multiLevelType w:val="hybridMultilevel"/>
    <w:tmpl w:val="7D4A0C6E"/>
    <w:lvl w:ilvl="0" w:tplc="FBBC2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1A1291"/>
    <w:multiLevelType w:val="hybridMultilevel"/>
    <w:tmpl w:val="2834B608"/>
    <w:lvl w:ilvl="0" w:tplc="31202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93F62"/>
    <w:multiLevelType w:val="hybridMultilevel"/>
    <w:tmpl w:val="B77A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A0DC9"/>
    <w:multiLevelType w:val="hybridMultilevel"/>
    <w:tmpl w:val="02720C80"/>
    <w:lvl w:ilvl="0" w:tplc="FBBC2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8451E2"/>
    <w:multiLevelType w:val="hybridMultilevel"/>
    <w:tmpl w:val="45B2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B5C6D"/>
    <w:multiLevelType w:val="hybridMultilevel"/>
    <w:tmpl w:val="7D9662C2"/>
    <w:lvl w:ilvl="0" w:tplc="DC82EA28">
      <w:start w:val="1"/>
      <w:numFmt w:val="decimal"/>
      <w:pStyle w:val="13"/>
      <w:lvlText w:val="%1)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B5957"/>
    <w:multiLevelType w:val="hybridMultilevel"/>
    <w:tmpl w:val="294EF0D4"/>
    <w:lvl w:ilvl="0" w:tplc="7066727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F785E"/>
    <w:multiLevelType w:val="hybridMultilevel"/>
    <w:tmpl w:val="1F9A97D2"/>
    <w:lvl w:ilvl="0" w:tplc="FBBC2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0E62B5"/>
    <w:multiLevelType w:val="hybridMultilevel"/>
    <w:tmpl w:val="3EA0CD9A"/>
    <w:lvl w:ilvl="0" w:tplc="FBBC2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9C0B99"/>
    <w:multiLevelType w:val="hybridMultilevel"/>
    <w:tmpl w:val="E348D7C0"/>
    <w:lvl w:ilvl="0" w:tplc="FBBC2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27"/>
  </w:num>
  <w:num w:numId="4">
    <w:abstractNumId w:val="12"/>
  </w:num>
  <w:num w:numId="5">
    <w:abstractNumId w:val="3"/>
  </w:num>
  <w:num w:numId="6">
    <w:abstractNumId w:val="1"/>
  </w:num>
  <w:num w:numId="7">
    <w:abstractNumId w:val="33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15"/>
  </w:num>
  <w:num w:numId="13">
    <w:abstractNumId w:val="23"/>
  </w:num>
  <w:num w:numId="14">
    <w:abstractNumId w:val="13"/>
  </w:num>
  <w:num w:numId="15">
    <w:abstractNumId w:val="36"/>
  </w:num>
  <w:num w:numId="16">
    <w:abstractNumId w:val="21"/>
  </w:num>
  <w:num w:numId="17">
    <w:abstractNumId w:val="22"/>
  </w:num>
  <w:num w:numId="18">
    <w:abstractNumId w:val="38"/>
  </w:num>
  <w:num w:numId="19">
    <w:abstractNumId w:val="31"/>
  </w:num>
  <w:num w:numId="20">
    <w:abstractNumId w:val="0"/>
  </w:num>
  <w:num w:numId="21">
    <w:abstractNumId w:val="28"/>
  </w:num>
  <w:num w:numId="22">
    <w:abstractNumId w:val="37"/>
  </w:num>
  <w:num w:numId="23">
    <w:abstractNumId w:val="29"/>
  </w:num>
  <w:num w:numId="24">
    <w:abstractNumId w:val="19"/>
  </w:num>
  <w:num w:numId="25">
    <w:abstractNumId w:val="6"/>
  </w:num>
  <w:num w:numId="26">
    <w:abstractNumId w:val="18"/>
  </w:num>
  <w:num w:numId="27">
    <w:abstractNumId w:val="25"/>
  </w:num>
  <w:num w:numId="28">
    <w:abstractNumId w:val="4"/>
  </w:num>
  <w:num w:numId="29">
    <w:abstractNumId w:val="8"/>
  </w:num>
  <w:num w:numId="30">
    <w:abstractNumId w:val="16"/>
  </w:num>
  <w:num w:numId="31">
    <w:abstractNumId w:val="2"/>
  </w:num>
  <w:num w:numId="32">
    <w:abstractNumId w:val="30"/>
  </w:num>
  <w:num w:numId="33">
    <w:abstractNumId w:val="11"/>
  </w:num>
  <w:num w:numId="34">
    <w:abstractNumId w:val="17"/>
  </w:num>
  <w:num w:numId="35">
    <w:abstractNumId w:val="26"/>
  </w:num>
  <w:num w:numId="36">
    <w:abstractNumId w:val="20"/>
  </w:num>
  <w:num w:numId="37">
    <w:abstractNumId w:val="32"/>
  </w:num>
  <w:num w:numId="38">
    <w:abstractNumId w:val="24"/>
  </w:num>
  <w:num w:numId="39">
    <w:abstractNumId w:val="5"/>
  </w:num>
  <w:num w:numId="40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FE4"/>
    <w:rsid w:val="00065B4D"/>
    <w:rsid w:val="0013290A"/>
    <w:rsid w:val="001A4FCD"/>
    <w:rsid w:val="0024304C"/>
    <w:rsid w:val="003D6C68"/>
    <w:rsid w:val="004057B4"/>
    <w:rsid w:val="00654471"/>
    <w:rsid w:val="0066643B"/>
    <w:rsid w:val="0067277A"/>
    <w:rsid w:val="00685FE4"/>
    <w:rsid w:val="0075392B"/>
    <w:rsid w:val="007B5550"/>
    <w:rsid w:val="007C71EA"/>
    <w:rsid w:val="008A0983"/>
    <w:rsid w:val="008C2823"/>
    <w:rsid w:val="0093712A"/>
    <w:rsid w:val="009D02BF"/>
    <w:rsid w:val="00A10920"/>
    <w:rsid w:val="00A26B96"/>
    <w:rsid w:val="00A43A12"/>
    <w:rsid w:val="00AD3DE6"/>
    <w:rsid w:val="00B44B5C"/>
    <w:rsid w:val="00B52FB4"/>
    <w:rsid w:val="00B762B0"/>
    <w:rsid w:val="00BF432F"/>
    <w:rsid w:val="00CB3EB6"/>
    <w:rsid w:val="00D71742"/>
    <w:rsid w:val="00DD3D97"/>
    <w:rsid w:val="00E22CB5"/>
    <w:rsid w:val="00EB0525"/>
    <w:rsid w:val="00ED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685FE4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685F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rsid w:val="00685F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rsid w:val="00685F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rsid w:val="00685F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85F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rsid w:val="00685FE4"/>
    <w:pPr>
      <w:widowControl w:val="0"/>
      <w:autoSpaceDE/>
      <w:autoSpaceDN/>
      <w:adjustRightInd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6">
    <w:name w:val="Название Знак"/>
    <w:basedOn w:val="a2"/>
    <w:link w:val="a5"/>
    <w:rsid w:val="00685FE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7">
    <w:name w:val="header"/>
    <w:basedOn w:val="a1"/>
    <w:link w:val="a8"/>
    <w:uiPriority w:val="99"/>
    <w:unhideWhenUsed/>
    <w:rsid w:val="00685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685FE4"/>
    <w:rPr>
      <w:rFonts w:ascii="Arial CYR" w:hAnsi="Arial CYR" w:cs="Arial CYR"/>
      <w:sz w:val="24"/>
      <w:szCs w:val="24"/>
    </w:rPr>
  </w:style>
  <w:style w:type="paragraph" w:styleId="a9">
    <w:name w:val="footer"/>
    <w:basedOn w:val="a1"/>
    <w:link w:val="aa"/>
    <w:uiPriority w:val="99"/>
    <w:unhideWhenUsed/>
    <w:rsid w:val="00685F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685FE4"/>
    <w:rPr>
      <w:rFonts w:ascii="Arial CYR" w:hAnsi="Arial CYR" w:cs="Arial CYR"/>
      <w:sz w:val="24"/>
      <w:szCs w:val="24"/>
    </w:rPr>
  </w:style>
  <w:style w:type="character" w:styleId="ab">
    <w:name w:val="Hyperlink"/>
    <w:basedOn w:val="a2"/>
    <w:uiPriority w:val="99"/>
    <w:unhideWhenUsed/>
    <w:rsid w:val="00685FE4"/>
    <w:rPr>
      <w:color w:val="0563C1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685F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TOC Heading"/>
    <w:basedOn w:val="1"/>
    <w:next w:val="a1"/>
    <w:uiPriority w:val="39"/>
    <w:semiHidden/>
    <w:unhideWhenUsed/>
    <w:qFormat/>
    <w:rsid w:val="00685FE4"/>
    <w:pPr>
      <w:autoSpaceDE/>
      <w:autoSpaceDN/>
      <w:adjustRightInd/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21">
    <w:name w:val="toc 2"/>
    <w:basedOn w:val="a1"/>
    <w:next w:val="a1"/>
    <w:autoRedefine/>
    <w:uiPriority w:val="39"/>
    <w:unhideWhenUsed/>
    <w:rsid w:val="00685FE4"/>
    <w:pPr>
      <w:tabs>
        <w:tab w:val="right" w:leader="dot" w:pos="10199"/>
      </w:tabs>
      <w:spacing w:before="240"/>
      <w:ind w:left="238"/>
    </w:pPr>
    <w:rPr>
      <w:rFonts w:ascii="Times New Roman" w:hAnsi="Times New Roman" w:cs="Times New Roman"/>
      <w:b/>
      <w:bCs/>
      <w:noProof/>
      <w:szCs w:val="22"/>
    </w:rPr>
  </w:style>
  <w:style w:type="paragraph" w:styleId="31">
    <w:name w:val="toc 3"/>
    <w:basedOn w:val="a1"/>
    <w:next w:val="a1"/>
    <w:autoRedefine/>
    <w:uiPriority w:val="39"/>
    <w:unhideWhenUsed/>
    <w:rsid w:val="00685FE4"/>
    <w:pPr>
      <w:ind w:left="480"/>
    </w:pPr>
    <w:rPr>
      <w:rFonts w:ascii="Times New Roman" w:hAnsi="Times New Roman" w:cstheme="minorHAnsi"/>
      <w:szCs w:val="20"/>
    </w:rPr>
  </w:style>
  <w:style w:type="character" w:customStyle="1" w:styleId="20">
    <w:name w:val="Заголовок 2 Знак"/>
    <w:basedOn w:val="a2"/>
    <w:link w:val="2"/>
    <w:uiPriority w:val="9"/>
    <w:rsid w:val="00685FE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685FE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685FE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685F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d">
    <w:name w:val="Balloon Text"/>
    <w:basedOn w:val="a1"/>
    <w:link w:val="ae"/>
    <w:uiPriority w:val="99"/>
    <w:semiHidden/>
    <w:unhideWhenUsed/>
    <w:rsid w:val="00685F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85FE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85F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Раздел"/>
    <w:basedOn w:val="af"/>
    <w:link w:val="af0"/>
    <w:rsid w:val="00685FE4"/>
    <w:pPr>
      <w:keepNext/>
      <w:numPr>
        <w:numId w:val="1"/>
      </w:numPr>
      <w:tabs>
        <w:tab w:val="num" w:pos="360"/>
        <w:tab w:val="num" w:pos="720"/>
      </w:tabs>
      <w:spacing w:before="240" w:line="360" w:lineRule="auto"/>
      <w:ind w:left="708" w:right="-1" w:firstLine="0"/>
      <w:contextualSpacing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List Paragraph"/>
    <w:aliases w:val="ПАРАГРАФ"/>
    <w:basedOn w:val="a1"/>
    <w:link w:val="af1"/>
    <w:uiPriority w:val="34"/>
    <w:rsid w:val="00685FE4"/>
    <w:pPr>
      <w:autoSpaceDE/>
      <w:autoSpaceDN/>
      <w:adjustRightInd/>
      <w:ind w:left="708"/>
    </w:pPr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Абзац списка Знак"/>
    <w:aliases w:val="ПАРАГРАФ Знак"/>
    <w:link w:val="af"/>
    <w:uiPriority w:val="34"/>
    <w:rsid w:val="00685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Раздел Знак"/>
    <w:basedOn w:val="af1"/>
    <w:link w:val="a0"/>
    <w:rsid w:val="00685F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Раздел1"/>
    <w:basedOn w:val="a0"/>
    <w:link w:val="12"/>
    <w:rsid w:val="00685FE4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Раздел1 Знак"/>
    <w:link w:val="11"/>
    <w:rsid w:val="00685FE4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a">
    <w:name w:val="Глава"/>
    <w:basedOn w:val="3"/>
    <w:link w:val="af2"/>
    <w:rsid w:val="00685FE4"/>
    <w:pPr>
      <w:numPr>
        <w:numId w:val="3"/>
      </w:numPr>
      <w:autoSpaceDE/>
      <w:autoSpaceDN/>
      <w:adjustRightInd/>
      <w:spacing w:line="360" w:lineRule="auto"/>
      <w:ind w:left="0" w:right="-1" w:firstLine="709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2">
    <w:name w:val="Глава Знак"/>
    <w:link w:val="a"/>
    <w:rsid w:val="00685FE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Normal (Web)"/>
    <w:aliases w:val="Обычный (Web)1,Обычный (веб) Знак Знак,Обычный (Web) Знак Знак Знак,Обычный (Web)"/>
    <w:basedOn w:val="a1"/>
    <w:link w:val="af4"/>
    <w:uiPriority w:val="99"/>
    <w:rsid w:val="00685FE4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Обычный (веб) Знак"/>
    <w:aliases w:val="Обычный (Web)1 Знак,Обычный (веб) Знак Знак Знак,Обычный (Web) Знак Знак Знак Знак,Обычный (Web) Знак"/>
    <w:link w:val="af3"/>
    <w:uiPriority w:val="99"/>
    <w:rsid w:val="0068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rsid w:val="00685FE4"/>
    <w:pPr>
      <w:numPr>
        <w:ilvl w:val="4"/>
        <w:numId w:val="4"/>
      </w:numPr>
      <w:tabs>
        <w:tab w:val="clear" w:pos="1080"/>
        <w:tab w:val="num" w:pos="360"/>
      </w:tabs>
      <w:autoSpaceDE/>
      <w:autoSpaceDN/>
      <w:adjustRightInd/>
      <w:ind w:left="360" w:hanging="360"/>
    </w:pPr>
    <w:rPr>
      <w:rFonts w:ascii="Arial" w:eastAsia="Times New Roman" w:hAnsi="Arial" w:cs="Times New Roman"/>
      <w:b/>
      <w:caps/>
      <w:sz w:val="28"/>
      <w:lang w:eastAsia="ru-RU"/>
    </w:rPr>
  </w:style>
  <w:style w:type="paragraph" w:customStyle="1" w:styleId="S2">
    <w:name w:val="S_Заголовок 2"/>
    <w:basedOn w:val="2"/>
    <w:link w:val="S20"/>
    <w:rsid w:val="00685FE4"/>
    <w:pPr>
      <w:keepNext w:val="0"/>
      <w:keepLines w:val="0"/>
      <w:numPr>
        <w:ilvl w:val="1"/>
        <w:numId w:val="4"/>
      </w:numPr>
      <w:tabs>
        <w:tab w:val="clear" w:pos="928"/>
      </w:tabs>
      <w:autoSpaceDE/>
      <w:autoSpaceDN/>
      <w:adjustRightInd/>
      <w:spacing w:before="120" w:after="120"/>
      <w:ind w:left="1440"/>
      <w:jc w:val="both"/>
    </w:pPr>
    <w:rPr>
      <w:rFonts w:ascii="Arial" w:eastAsia="Times New Roman" w:hAnsi="Arial" w:cs="Times New Roman"/>
      <w:bCs w:val="0"/>
      <w:sz w:val="28"/>
      <w:szCs w:val="24"/>
      <w:lang/>
    </w:rPr>
  </w:style>
  <w:style w:type="paragraph" w:customStyle="1" w:styleId="S3">
    <w:name w:val="S_Заголовок 3"/>
    <w:basedOn w:val="3"/>
    <w:link w:val="S30"/>
    <w:rsid w:val="00685FE4"/>
    <w:pPr>
      <w:keepNext w:val="0"/>
      <w:keepLines w:val="0"/>
      <w:numPr>
        <w:ilvl w:val="2"/>
        <w:numId w:val="4"/>
      </w:numPr>
      <w:autoSpaceDE/>
      <w:autoSpaceDN/>
      <w:adjustRightInd/>
      <w:spacing w:before="0" w:line="360" w:lineRule="auto"/>
    </w:pPr>
    <w:rPr>
      <w:rFonts w:ascii="Arial" w:eastAsia="Times New Roman" w:hAnsi="Arial" w:cs="Times New Roman"/>
      <w:bCs w:val="0"/>
      <w:lang w:eastAsia="ru-RU"/>
    </w:rPr>
  </w:style>
  <w:style w:type="paragraph" w:customStyle="1" w:styleId="S4">
    <w:name w:val="S_Заголовок 4"/>
    <w:basedOn w:val="4"/>
    <w:rsid w:val="00685FE4"/>
    <w:pPr>
      <w:keepNext w:val="0"/>
      <w:keepLines w:val="0"/>
      <w:numPr>
        <w:ilvl w:val="3"/>
        <w:numId w:val="4"/>
      </w:numPr>
      <w:tabs>
        <w:tab w:val="clear" w:pos="1855"/>
      </w:tabs>
      <w:autoSpaceDE/>
      <w:autoSpaceDN/>
      <w:adjustRightInd/>
      <w:spacing w:before="0"/>
      <w:ind w:left="2880" w:hanging="360"/>
    </w:pPr>
    <w:rPr>
      <w:rFonts w:ascii="Arial" w:eastAsia="Times New Roman" w:hAnsi="Arial" w:cs="Times New Roman"/>
      <w:bCs w:val="0"/>
      <w:iCs w:val="0"/>
      <w:color w:val="auto"/>
      <w:lang w:eastAsia="ru-RU"/>
    </w:rPr>
  </w:style>
  <w:style w:type="paragraph" w:customStyle="1" w:styleId="S5">
    <w:name w:val="S_Заголовок 5"/>
    <w:basedOn w:val="5"/>
    <w:rsid w:val="00685FE4"/>
    <w:pPr>
      <w:keepNext w:val="0"/>
      <w:keepLines w:val="0"/>
      <w:autoSpaceDE/>
      <w:autoSpaceDN/>
      <w:adjustRightInd/>
      <w:spacing w:before="0"/>
      <w:ind w:left="3600" w:hanging="360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FontStyle258">
    <w:name w:val="Font Style258"/>
    <w:rsid w:val="00685FE4"/>
    <w:rPr>
      <w:rFonts w:ascii="Times New Roman" w:hAnsi="Times New Roman" w:cs="Times New Roman"/>
      <w:sz w:val="26"/>
      <w:szCs w:val="26"/>
    </w:rPr>
  </w:style>
  <w:style w:type="paragraph" w:customStyle="1" w:styleId="14">
    <w:name w:val="Текст1"/>
    <w:basedOn w:val="a1"/>
    <w:rsid w:val="00685FE4"/>
    <w:pPr>
      <w:autoSpaceDE/>
      <w:autoSpaceDN/>
      <w:adjustRightInd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5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5FE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85FE4"/>
    <w:rPr>
      <w:rFonts w:ascii="Times New Roman" w:hAnsi="Times New Roman" w:cs="Times New Roman" w:hint="default"/>
      <w:sz w:val="22"/>
      <w:szCs w:val="22"/>
    </w:rPr>
  </w:style>
  <w:style w:type="character" w:styleId="af5">
    <w:name w:val="Strong"/>
    <w:basedOn w:val="a2"/>
    <w:uiPriority w:val="22"/>
    <w:rsid w:val="00685FE4"/>
    <w:rPr>
      <w:b/>
      <w:bCs/>
    </w:rPr>
  </w:style>
  <w:style w:type="paragraph" w:styleId="af6">
    <w:name w:val="Body Text"/>
    <w:aliases w:val=" Знак,Знак"/>
    <w:basedOn w:val="a1"/>
    <w:link w:val="af7"/>
    <w:rsid w:val="00685FE4"/>
    <w:pPr>
      <w:widowControl w:val="0"/>
      <w:autoSpaceDE/>
      <w:autoSpaceDN/>
      <w:adjustRightInd/>
      <w:ind w:left="113" w:firstLine="566"/>
    </w:pPr>
    <w:rPr>
      <w:rFonts w:ascii="Times New Roman" w:eastAsia="Times New Roman" w:hAnsi="Times New Roman" w:cstheme="minorBidi"/>
      <w:lang w:val="en-US"/>
    </w:rPr>
  </w:style>
  <w:style w:type="character" w:customStyle="1" w:styleId="af7">
    <w:name w:val="Основной текст Знак"/>
    <w:aliases w:val=" Знак Знак,Знак Знак"/>
    <w:basedOn w:val="a2"/>
    <w:link w:val="af6"/>
    <w:rsid w:val="00685FE4"/>
    <w:rPr>
      <w:rFonts w:ascii="Times New Roman" w:eastAsia="Times New Roman" w:hAnsi="Times New Roman"/>
      <w:sz w:val="24"/>
      <w:szCs w:val="24"/>
      <w:lang w:val="en-US"/>
    </w:rPr>
  </w:style>
  <w:style w:type="paragraph" w:styleId="af8">
    <w:name w:val="No Spacing"/>
    <w:link w:val="af9"/>
    <w:uiPriority w:val="1"/>
    <w:rsid w:val="00685F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uiPriority w:val="1"/>
    <w:rsid w:val="00685FE4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1"/>
    <w:rsid w:val="00685FE4"/>
    <w:pPr>
      <w:suppressAutoHyphens/>
      <w:autoSpaceDE/>
      <w:autoSpaceDN/>
      <w:adjustRightInd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">
    <w:name w:val="S_Обычный"/>
    <w:basedOn w:val="a1"/>
    <w:link w:val="S0"/>
    <w:qFormat/>
    <w:rsid w:val="00685FE4"/>
    <w:pPr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S0">
    <w:name w:val="S_Обычный Знак"/>
    <w:link w:val="S"/>
    <w:rsid w:val="00685FE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a">
    <w:name w:val="Table Grid"/>
    <w:aliases w:val="Table Grid Report"/>
    <w:basedOn w:val="a3"/>
    <w:rsid w:val="00685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1"/>
    <w:rsid w:val="00685FE4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15">
    <w:name w:val="toc 1"/>
    <w:basedOn w:val="a1"/>
    <w:next w:val="a1"/>
    <w:autoRedefine/>
    <w:uiPriority w:val="39"/>
    <w:unhideWhenUsed/>
    <w:rsid w:val="00685FE4"/>
    <w:pPr>
      <w:tabs>
        <w:tab w:val="right" w:leader="dot" w:pos="10195"/>
      </w:tabs>
      <w:spacing w:before="240"/>
    </w:pPr>
    <w:rPr>
      <w:rFonts w:ascii="Times New Roman" w:hAnsi="Times New Roman" w:cstheme="minorHAnsi"/>
      <w:b/>
      <w:bCs/>
      <w:iCs/>
      <w:noProof/>
    </w:rPr>
  </w:style>
  <w:style w:type="paragraph" w:customStyle="1" w:styleId="TI">
    <w:name w:val="T_Заголовок I уровня"/>
    <w:basedOn w:val="S1"/>
    <w:link w:val="TI0"/>
    <w:qFormat/>
    <w:rsid w:val="00685FE4"/>
    <w:pPr>
      <w:numPr>
        <w:ilvl w:val="0"/>
        <w:numId w:val="0"/>
      </w:numPr>
      <w:spacing w:before="120"/>
      <w:jc w:val="center"/>
      <w:outlineLvl w:val="0"/>
    </w:pPr>
    <w:rPr>
      <w:rFonts w:ascii="Times New Roman" w:hAnsi="Times New Roman"/>
      <w:sz w:val="24"/>
    </w:rPr>
  </w:style>
  <w:style w:type="character" w:customStyle="1" w:styleId="TI0">
    <w:name w:val="T_Заголовок I уровня Знак"/>
    <w:basedOn w:val="af2"/>
    <w:link w:val="TI"/>
    <w:rsid w:val="00685FE4"/>
    <w:rPr>
      <w:rFonts w:ascii="Times New Roman" w:eastAsia="Times New Roman" w:hAnsi="Times New Roman" w:cs="Times New Roman"/>
      <w:b/>
      <w:bCs w:val="0"/>
      <w:caps/>
      <w:sz w:val="24"/>
      <w:szCs w:val="24"/>
      <w:lang w:eastAsia="ru-RU"/>
    </w:rPr>
  </w:style>
  <w:style w:type="paragraph" w:customStyle="1" w:styleId="02">
    <w:name w:val="02 раздел"/>
    <w:basedOn w:val="a0"/>
    <w:link w:val="020"/>
    <w:rsid w:val="00685FE4"/>
    <w:pPr>
      <w:numPr>
        <w:numId w:val="0"/>
      </w:numPr>
      <w:tabs>
        <w:tab w:val="num" w:pos="720"/>
        <w:tab w:val="left" w:pos="1134"/>
      </w:tabs>
      <w:spacing w:before="120" w:line="240" w:lineRule="auto"/>
      <w:ind w:right="0" w:firstLine="709"/>
      <w:jc w:val="both"/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020">
    <w:name w:val="02 раздел Знак"/>
    <w:basedOn w:val="af0"/>
    <w:link w:val="02"/>
    <w:rsid w:val="00685FE4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03">
    <w:name w:val="03 подзаголовок"/>
    <w:basedOn w:val="a1"/>
    <w:link w:val="030"/>
    <w:rsid w:val="00685FE4"/>
    <w:pPr>
      <w:tabs>
        <w:tab w:val="left" w:pos="1134"/>
      </w:tabs>
      <w:spacing w:before="120"/>
      <w:ind w:firstLine="709"/>
      <w:jc w:val="both"/>
      <w:outlineLvl w:val="2"/>
    </w:pPr>
    <w:rPr>
      <w:rFonts w:ascii="Times New Roman" w:hAnsi="Times New Roman" w:cs="Times New Roman"/>
      <w:b/>
      <w:szCs w:val="28"/>
    </w:rPr>
  </w:style>
  <w:style w:type="character" w:customStyle="1" w:styleId="030">
    <w:name w:val="03 подзаголовок Знак"/>
    <w:basedOn w:val="a2"/>
    <w:link w:val="03"/>
    <w:rsid w:val="00685FE4"/>
    <w:rPr>
      <w:rFonts w:ascii="Times New Roman" w:hAnsi="Times New Roman" w:cs="Times New Roman"/>
      <w:b/>
      <w:sz w:val="24"/>
      <w:szCs w:val="28"/>
    </w:rPr>
  </w:style>
  <w:style w:type="paragraph" w:customStyle="1" w:styleId="S6">
    <w:name w:val="S_Обычный текст"/>
    <w:link w:val="S7"/>
    <w:qFormat/>
    <w:rsid w:val="00685FE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_Обычный текст Знак"/>
    <w:basedOn w:val="a2"/>
    <w:link w:val="S6"/>
    <w:rsid w:val="00685FE4"/>
    <w:rPr>
      <w:rFonts w:ascii="Times New Roman" w:hAnsi="Times New Roman" w:cs="Times New Roman"/>
      <w:sz w:val="24"/>
      <w:szCs w:val="24"/>
    </w:rPr>
  </w:style>
  <w:style w:type="paragraph" w:customStyle="1" w:styleId="04">
    <w:name w:val="04 Список"/>
    <w:next w:val="S6"/>
    <w:link w:val="040"/>
    <w:rsid w:val="00685FE4"/>
    <w:pPr>
      <w:numPr>
        <w:numId w:val="24"/>
      </w:numPr>
      <w:spacing w:after="0" w:line="240" w:lineRule="auto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040">
    <w:name w:val="04 Список Знак"/>
    <w:basedOn w:val="S7"/>
    <w:link w:val="04"/>
    <w:rsid w:val="00685FE4"/>
    <w:rPr>
      <w:rFonts w:ascii="Times New Roman" w:hAnsi="Times New Roman" w:cs="Times New Roman"/>
      <w:sz w:val="24"/>
      <w:szCs w:val="24"/>
    </w:rPr>
  </w:style>
  <w:style w:type="paragraph" w:customStyle="1" w:styleId="07">
    <w:name w:val="07 Примечания"/>
    <w:basedOn w:val="S6"/>
    <w:link w:val="070"/>
    <w:rsid w:val="00685FE4"/>
    <w:pPr>
      <w:spacing w:before="120"/>
      <w:ind w:firstLine="284"/>
    </w:pPr>
    <w:rPr>
      <w:sz w:val="20"/>
    </w:rPr>
  </w:style>
  <w:style w:type="character" w:customStyle="1" w:styleId="070">
    <w:name w:val="07 Примечания Знак"/>
    <w:basedOn w:val="a2"/>
    <w:link w:val="07"/>
    <w:rsid w:val="00685FE4"/>
    <w:rPr>
      <w:rFonts w:ascii="Times New Roman" w:hAnsi="Times New Roman" w:cs="Times New Roman"/>
      <w:sz w:val="20"/>
      <w:szCs w:val="24"/>
    </w:rPr>
  </w:style>
  <w:style w:type="paragraph" w:customStyle="1" w:styleId="08">
    <w:name w:val="08 Примечания пункты"/>
    <w:basedOn w:val="07"/>
    <w:link w:val="080"/>
    <w:rsid w:val="00685FE4"/>
    <w:pPr>
      <w:spacing w:before="0"/>
    </w:pPr>
  </w:style>
  <w:style w:type="character" w:customStyle="1" w:styleId="080">
    <w:name w:val="08 Примечания пункты Знак"/>
    <w:basedOn w:val="070"/>
    <w:link w:val="08"/>
    <w:rsid w:val="00685FE4"/>
    <w:rPr>
      <w:rFonts w:ascii="Times New Roman" w:hAnsi="Times New Roman" w:cs="Times New Roman"/>
      <w:sz w:val="20"/>
      <w:szCs w:val="24"/>
    </w:rPr>
  </w:style>
  <w:style w:type="paragraph" w:customStyle="1" w:styleId="05">
    <w:name w:val="05 таблицы название"/>
    <w:next w:val="S6"/>
    <w:link w:val="050"/>
    <w:rsid w:val="00685FE4"/>
    <w:pPr>
      <w:spacing w:before="24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050">
    <w:name w:val="05 таблицы название Знак"/>
    <w:basedOn w:val="S7"/>
    <w:link w:val="05"/>
    <w:rsid w:val="00685FE4"/>
    <w:rPr>
      <w:rFonts w:ascii="Times New Roman" w:hAnsi="Times New Roman" w:cs="Times New Roman"/>
      <w:sz w:val="24"/>
      <w:szCs w:val="24"/>
    </w:rPr>
  </w:style>
  <w:style w:type="paragraph" w:customStyle="1" w:styleId="09">
    <w:name w:val="09 Подзаголовок"/>
    <w:next w:val="S6"/>
    <w:link w:val="090"/>
    <w:rsid w:val="00685FE4"/>
    <w:pPr>
      <w:spacing w:before="480" w:after="240" w:line="240" w:lineRule="auto"/>
      <w:ind w:firstLine="709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customStyle="1" w:styleId="090">
    <w:name w:val="09 Подзаголовок Знак"/>
    <w:basedOn w:val="a2"/>
    <w:link w:val="09"/>
    <w:rsid w:val="00685FE4"/>
    <w:rPr>
      <w:rFonts w:ascii="Times New Roman" w:hAnsi="Times New Roman" w:cs="Times New Roman"/>
      <w:b/>
      <w:sz w:val="24"/>
      <w:szCs w:val="24"/>
    </w:rPr>
  </w:style>
  <w:style w:type="paragraph" w:customStyle="1" w:styleId="06">
    <w:name w:val="06 таблицы"/>
    <w:link w:val="060"/>
    <w:rsid w:val="00685FE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060">
    <w:name w:val="06 таблицы Знак"/>
    <w:basedOn w:val="S7"/>
    <w:link w:val="06"/>
    <w:rsid w:val="00685FE4"/>
    <w:rPr>
      <w:rFonts w:ascii="Times New Roman" w:hAnsi="Times New Roman" w:cs="Times New Roman"/>
      <w:sz w:val="24"/>
      <w:szCs w:val="24"/>
    </w:rPr>
  </w:style>
  <w:style w:type="paragraph" w:customStyle="1" w:styleId="13">
    <w:name w:val="13 нумерация"/>
    <w:basedOn w:val="S6"/>
    <w:link w:val="130"/>
    <w:rsid w:val="00685FE4"/>
    <w:pPr>
      <w:numPr>
        <w:numId w:val="7"/>
      </w:numPr>
    </w:pPr>
  </w:style>
  <w:style w:type="character" w:customStyle="1" w:styleId="130">
    <w:name w:val="13 нумерация Знак"/>
    <w:basedOn w:val="S7"/>
    <w:link w:val="13"/>
    <w:rsid w:val="00685FE4"/>
    <w:rPr>
      <w:rFonts w:ascii="Times New Roman" w:hAnsi="Times New Roman" w:cs="Times New Roman"/>
      <w:sz w:val="24"/>
      <w:szCs w:val="24"/>
    </w:rPr>
  </w:style>
  <w:style w:type="paragraph" w:customStyle="1" w:styleId="doktekstj">
    <w:name w:val="doktekstj"/>
    <w:basedOn w:val="a1"/>
    <w:rsid w:val="00685FE4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041">
    <w:name w:val="04 перечисление"/>
    <w:basedOn w:val="af"/>
    <w:link w:val="042"/>
    <w:rsid w:val="00685FE4"/>
    <w:pPr>
      <w:tabs>
        <w:tab w:val="left" w:pos="1134"/>
      </w:tabs>
      <w:spacing w:line="360" w:lineRule="auto"/>
      <w:ind w:left="0" w:firstLine="709"/>
      <w:contextualSpacing/>
      <w:jc w:val="both"/>
    </w:pPr>
    <w:rPr>
      <w:bCs/>
      <w:sz w:val="28"/>
      <w:szCs w:val="28"/>
    </w:rPr>
  </w:style>
  <w:style w:type="character" w:customStyle="1" w:styleId="042">
    <w:name w:val="04 перечисление Знак"/>
    <w:link w:val="041"/>
    <w:rsid w:val="00685FE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02">
    <w:name w:val="10 Подзаголовок 2"/>
    <w:basedOn w:val="09"/>
    <w:link w:val="1020"/>
    <w:rsid w:val="00685FE4"/>
    <w:pPr>
      <w:spacing w:before="120" w:after="0"/>
      <w:outlineLvl w:val="9"/>
    </w:pPr>
  </w:style>
  <w:style w:type="character" w:customStyle="1" w:styleId="1020">
    <w:name w:val="10 Подзаголовок 2 Знак"/>
    <w:basedOn w:val="090"/>
    <w:link w:val="102"/>
    <w:rsid w:val="00685FE4"/>
    <w:rPr>
      <w:rFonts w:ascii="Times New Roman" w:hAnsi="Times New Roman" w:cs="Times New Roman"/>
      <w:b/>
      <w:sz w:val="24"/>
      <w:szCs w:val="24"/>
    </w:rPr>
  </w:style>
  <w:style w:type="paragraph" w:customStyle="1" w:styleId="021">
    <w:name w:val="02 Часть"/>
    <w:next w:val="031"/>
    <w:link w:val="022"/>
    <w:rsid w:val="00685FE4"/>
    <w:pPr>
      <w:spacing w:after="240" w:line="240" w:lineRule="auto"/>
      <w:jc w:val="center"/>
      <w:outlineLvl w:val="0"/>
    </w:pPr>
    <w:rPr>
      <w:rFonts w:ascii="Times New Roman" w:hAnsi="Times New Roman" w:cs="Times New Roman"/>
      <w:b/>
      <w:sz w:val="32"/>
      <w:szCs w:val="32"/>
      <w:lang w:val="en-US"/>
    </w:rPr>
  </w:style>
  <w:style w:type="paragraph" w:customStyle="1" w:styleId="031">
    <w:name w:val="03 Заголовок"/>
    <w:next w:val="S6"/>
    <w:link w:val="032"/>
    <w:rsid w:val="00685FE4"/>
    <w:pPr>
      <w:spacing w:before="480" w:after="240" w:line="276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4"/>
      <w:lang w:val="en-US"/>
    </w:rPr>
  </w:style>
  <w:style w:type="character" w:customStyle="1" w:styleId="032">
    <w:name w:val="03 Заголовок Знак"/>
    <w:basedOn w:val="022"/>
    <w:link w:val="031"/>
    <w:rsid w:val="00685FE4"/>
    <w:rPr>
      <w:rFonts w:ascii="Times New Roman" w:hAnsi="Times New Roman" w:cs="Times New Roman"/>
      <w:b/>
      <w:sz w:val="28"/>
      <w:szCs w:val="24"/>
      <w:lang w:val="en-US"/>
    </w:rPr>
  </w:style>
  <w:style w:type="character" w:customStyle="1" w:styleId="022">
    <w:name w:val="02 Часть Знак"/>
    <w:basedOn w:val="S7"/>
    <w:link w:val="021"/>
    <w:rsid w:val="00685FE4"/>
    <w:rPr>
      <w:rFonts w:ascii="Times New Roman" w:hAnsi="Times New Roman" w:cs="Times New Roman"/>
      <w:b/>
      <w:sz w:val="32"/>
      <w:szCs w:val="32"/>
      <w:lang w:val="en-US"/>
    </w:rPr>
  </w:style>
  <w:style w:type="paragraph" w:styleId="afb">
    <w:name w:val="footnote text"/>
    <w:basedOn w:val="a1"/>
    <w:link w:val="afc"/>
    <w:uiPriority w:val="99"/>
    <w:semiHidden/>
    <w:unhideWhenUsed/>
    <w:rsid w:val="00685FE4"/>
    <w:rPr>
      <w:sz w:val="20"/>
      <w:szCs w:val="20"/>
    </w:rPr>
  </w:style>
  <w:style w:type="character" w:customStyle="1" w:styleId="afc">
    <w:name w:val="Текст сноски Знак"/>
    <w:basedOn w:val="a2"/>
    <w:link w:val="afb"/>
    <w:uiPriority w:val="99"/>
    <w:semiHidden/>
    <w:rsid w:val="00685FE4"/>
    <w:rPr>
      <w:rFonts w:ascii="Arial CYR" w:hAnsi="Arial CYR" w:cs="Arial CYR"/>
      <w:sz w:val="20"/>
      <w:szCs w:val="20"/>
    </w:rPr>
  </w:style>
  <w:style w:type="paragraph" w:customStyle="1" w:styleId="113">
    <w:name w:val="11 Подзаголовок 3"/>
    <w:basedOn w:val="102"/>
    <w:link w:val="1130"/>
    <w:rsid w:val="00685FE4"/>
  </w:style>
  <w:style w:type="character" w:customStyle="1" w:styleId="1130">
    <w:name w:val="11 Подзаголовок 3 Знак"/>
    <w:basedOn w:val="1020"/>
    <w:link w:val="113"/>
    <w:rsid w:val="00685FE4"/>
    <w:rPr>
      <w:rFonts w:ascii="Times New Roman" w:hAnsi="Times New Roman" w:cs="Times New Roman"/>
      <w:b/>
      <w:sz w:val="24"/>
      <w:szCs w:val="24"/>
    </w:rPr>
  </w:style>
  <w:style w:type="character" w:customStyle="1" w:styleId="afd">
    <w:name w:val="Текст примечания Знак"/>
    <w:basedOn w:val="a2"/>
    <w:link w:val="afe"/>
    <w:semiHidden/>
    <w:rsid w:val="00685FE4"/>
    <w:rPr>
      <w:rFonts w:ascii="Arial CYR" w:hAnsi="Arial CYR" w:cs="Arial CYR"/>
      <w:sz w:val="20"/>
      <w:szCs w:val="20"/>
    </w:rPr>
  </w:style>
  <w:style w:type="paragraph" w:styleId="afe">
    <w:name w:val="annotation text"/>
    <w:basedOn w:val="a1"/>
    <w:link w:val="afd"/>
    <w:semiHidden/>
    <w:unhideWhenUsed/>
    <w:rsid w:val="00685FE4"/>
    <w:rPr>
      <w:sz w:val="20"/>
      <w:szCs w:val="20"/>
    </w:rPr>
  </w:style>
  <w:style w:type="character" w:customStyle="1" w:styleId="16">
    <w:name w:val="Текст примечания Знак1"/>
    <w:basedOn w:val="a2"/>
    <w:uiPriority w:val="99"/>
    <w:semiHidden/>
    <w:rsid w:val="00685FE4"/>
    <w:rPr>
      <w:rFonts w:ascii="Arial CYR" w:hAnsi="Arial CYR" w:cs="Arial CYR"/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685FE4"/>
    <w:rPr>
      <w:rFonts w:ascii="Arial CYR" w:hAnsi="Arial CYR" w:cs="Arial CYR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685FE4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685FE4"/>
    <w:rPr>
      <w:rFonts w:ascii="Arial CYR" w:hAnsi="Arial CYR" w:cs="Arial CYR"/>
      <w:b/>
      <w:bCs/>
      <w:sz w:val="20"/>
      <w:szCs w:val="20"/>
    </w:rPr>
  </w:style>
  <w:style w:type="paragraph" w:styleId="aff1">
    <w:name w:val="caption"/>
    <w:basedOn w:val="a1"/>
    <w:next w:val="a1"/>
    <w:uiPriority w:val="35"/>
    <w:unhideWhenUsed/>
    <w:rsid w:val="00685FE4"/>
    <w:pPr>
      <w:spacing w:after="200"/>
    </w:pPr>
    <w:rPr>
      <w:b/>
      <w:bCs/>
      <w:color w:val="4472C4" w:themeColor="accent1"/>
      <w:sz w:val="18"/>
      <w:szCs w:val="18"/>
    </w:rPr>
  </w:style>
  <w:style w:type="character" w:customStyle="1" w:styleId="aff2">
    <w:name w:val="Текст концевой сноски Знак"/>
    <w:basedOn w:val="a2"/>
    <w:link w:val="aff3"/>
    <w:uiPriority w:val="99"/>
    <w:semiHidden/>
    <w:rsid w:val="00685FE4"/>
    <w:rPr>
      <w:rFonts w:ascii="Arial CYR" w:hAnsi="Arial CYR" w:cs="Arial CYR"/>
      <w:sz w:val="20"/>
      <w:szCs w:val="20"/>
    </w:rPr>
  </w:style>
  <w:style w:type="paragraph" w:styleId="aff3">
    <w:name w:val="endnote text"/>
    <w:basedOn w:val="a1"/>
    <w:link w:val="aff2"/>
    <w:uiPriority w:val="99"/>
    <w:semiHidden/>
    <w:unhideWhenUsed/>
    <w:rsid w:val="00685FE4"/>
    <w:rPr>
      <w:sz w:val="20"/>
      <w:szCs w:val="20"/>
    </w:rPr>
  </w:style>
  <w:style w:type="character" w:customStyle="1" w:styleId="18">
    <w:name w:val="Текст концевой сноски Знак1"/>
    <w:basedOn w:val="a2"/>
    <w:uiPriority w:val="99"/>
    <w:semiHidden/>
    <w:rsid w:val="00685FE4"/>
    <w:rPr>
      <w:rFonts w:ascii="Arial CYR" w:hAnsi="Arial CYR" w:cs="Arial CYR"/>
      <w:sz w:val="20"/>
      <w:szCs w:val="20"/>
    </w:rPr>
  </w:style>
  <w:style w:type="character" w:customStyle="1" w:styleId="apple-converted-space">
    <w:name w:val="apple-converted-space"/>
    <w:basedOn w:val="a2"/>
    <w:rsid w:val="00685FE4"/>
  </w:style>
  <w:style w:type="paragraph" w:customStyle="1" w:styleId="122">
    <w:name w:val="12 Список 2"/>
    <w:basedOn w:val="04"/>
    <w:link w:val="1220"/>
    <w:rsid w:val="00685FE4"/>
    <w:pPr>
      <w:ind w:left="709" w:firstLine="425"/>
    </w:pPr>
  </w:style>
  <w:style w:type="character" w:customStyle="1" w:styleId="1220">
    <w:name w:val="12 Список 2 Знак"/>
    <w:basedOn w:val="040"/>
    <w:link w:val="122"/>
    <w:rsid w:val="00685FE4"/>
    <w:rPr>
      <w:rFonts w:ascii="Times New Roman" w:hAnsi="Times New Roman" w:cs="Times New Roman"/>
      <w:sz w:val="24"/>
      <w:szCs w:val="24"/>
    </w:rPr>
  </w:style>
  <w:style w:type="paragraph" w:customStyle="1" w:styleId="aff4">
    <w:name w:val="Текст (лев. подпись)"/>
    <w:basedOn w:val="a1"/>
    <w:next w:val="a1"/>
    <w:rsid w:val="00685FE4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685FE4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685FE4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685FE4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685FE4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1"/>
    <w:next w:val="a1"/>
    <w:autoRedefine/>
    <w:uiPriority w:val="39"/>
    <w:unhideWhenUsed/>
    <w:rsid w:val="00685FE4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685FE4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19">
    <w:name w:val="Обычный1"/>
    <w:link w:val="Normal"/>
    <w:rsid w:val="00685FE4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140">
    <w:name w:val="14 Приложение"/>
    <w:basedOn w:val="031"/>
    <w:link w:val="141"/>
    <w:rsid w:val="00685FE4"/>
    <w:pPr>
      <w:spacing w:before="0"/>
      <w:jc w:val="right"/>
    </w:pPr>
    <w:rPr>
      <w:sz w:val="24"/>
    </w:rPr>
  </w:style>
  <w:style w:type="character" w:customStyle="1" w:styleId="141">
    <w:name w:val="14 Приложение Знак"/>
    <w:basedOn w:val="032"/>
    <w:link w:val="140"/>
    <w:rsid w:val="00685FE4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Heading">
    <w:name w:val="Heading"/>
    <w:rsid w:val="00685F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1"/>
    <w:link w:val="HTML0"/>
    <w:rsid w:val="00685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720"/>
      <w:jc w:val="both"/>
    </w:pPr>
    <w:rPr>
      <w:rFonts w:ascii="Courier New" w:eastAsia="Times New Roman" w:hAnsi="Courier New" w:cs="Times New Roman"/>
      <w:color w:val="000000"/>
      <w:sz w:val="20"/>
      <w:szCs w:val="20"/>
      <w:lang/>
    </w:rPr>
  </w:style>
  <w:style w:type="character" w:customStyle="1" w:styleId="HTML0">
    <w:name w:val="Стандартный HTML Знак"/>
    <w:basedOn w:val="a2"/>
    <w:link w:val="HTML"/>
    <w:rsid w:val="00685FE4"/>
    <w:rPr>
      <w:rFonts w:ascii="Courier New" w:eastAsia="Times New Roman" w:hAnsi="Courier New" w:cs="Times New Roman"/>
      <w:color w:val="000000"/>
      <w:sz w:val="20"/>
      <w:szCs w:val="20"/>
      <w:lang/>
    </w:rPr>
  </w:style>
  <w:style w:type="character" w:customStyle="1" w:styleId="apple-style-span">
    <w:name w:val="apple-style-span"/>
    <w:rsid w:val="00685FE4"/>
    <w:rPr>
      <w:rFonts w:cs="Times New Roman"/>
    </w:rPr>
  </w:style>
  <w:style w:type="paragraph" w:customStyle="1" w:styleId="txt">
    <w:name w:val="txt"/>
    <w:basedOn w:val="a1"/>
    <w:rsid w:val="00685FE4"/>
    <w:pPr>
      <w:autoSpaceDE/>
      <w:autoSpaceDN/>
      <w:adjustRightInd/>
      <w:spacing w:before="100" w:beforeAutospacing="1" w:after="100" w:afterAutospacing="1"/>
      <w:ind w:firstLine="720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textb">
    <w:name w:val="textb"/>
    <w:basedOn w:val="a1"/>
    <w:rsid w:val="00685FE4"/>
    <w:pPr>
      <w:autoSpaceDE/>
      <w:autoSpaceDN/>
      <w:adjustRightInd/>
      <w:ind w:firstLine="720"/>
      <w:jc w:val="both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s10">
    <w:name w:val="s_1"/>
    <w:basedOn w:val="a1"/>
    <w:rsid w:val="00685FE4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ff5">
    <w:name w:val="Отступ перед"/>
    <w:basedOn w:val="a1"/>
    <w:rsid w:val="00685FE4"/>
    <w:pPr>
      <w:widowControl w:val="0"/>
      <w:shd w:val="clear" w:color="auto" w:fill="FFFFFF"/>
      <w:spacing w:before="120"/>
      <w:ind w:firstLine="284"/>
      <w:jc w:val="both"/>
    </w:pPr>
    <w:rPr>
      <w:rFonts w:ascii="Times New Roman" w:eastAsia="Times New Roman" w:hAnsi="Times New Roman" w:cs="Times New Roman"/>
      <w:szCs w:val="22"/>
      <w:lang w:eastAsia="ru-RU"/>
    </w:rPr>
  </w:style>
  <w:style w:type="paragraph" w:customStyle="1" w:styleId="aff6">
    <w:name w:val="Примечание"/>
    <w:basedOn w:val="a1"/>
    <w:rsid w:val="00685FE4"/>
    <w:pPr>
      <w:widowControl w:val="0"/>
      <w:shd w:val="clear" w:color="auto" w:fill="FFFFFF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1"/>
    <w:rsid w:val="00685FE4"/>
    <w:pPr>
      <w:widowControl w:val="0"/>
      <w:shd w:val="clear" w:color="auto" w:fill="FFFFFF"/>
      <w:spacing w:before="120" w:after="120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685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685F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f8">
    <w:name w:val="Обычный текст"/>
    <w:basedOn w:val="a1"/>
    <w:rsid w:val="00685FE4"/>
    <w:pPr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lang w:val="en-US" w:eastAsia="ar-SA" w:bidi="en-US"/>
    </w:rPr>
  </w:style>
  <w:style w:type="paragraph" w:customStyle="1" w:styleId="051">
    <w:name w:val="05 Обычный"/>
    <w:basedOn w:val="a1"/>
    <w:rsid w:val="00685FE4"/>
    <w:pPr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lang w:eastAsia="ar-SA"/>
    </w:rPr>
  </w:style>
  <w:style w:type="table" w:customStyle="1" w:styleId="TableGridReport3">
    <w:name w:val="Table Grid Report3"/>
    <w:basedOn w:val="a3"/>
    <w:next w:val="afa"/>
    <w:rsid w:val="00685FE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0">
    <w:name w:val="15 таблица"/>
    <w:basedOn w:val="a1"/>
    <w:link w:val="151"/>
    <w:rsid w:val="00685FE4"/>
    <w:pPr>
      <w:widowControl w:val="0"/>
      <w:suppressAutoHyphens/>
      <w:autoSpaceDE/>
      <w:autoSpaceDN/>
      <w:adjustRightInd/>
      <w:spacing w:line="239" w:lineRule="auto"/>
      <w:ind w:left="57"/>
      <w:jc w:val="both"/>
    </w:pPr>
    <w:rPr>
      <w:rFonts w:ascii="Times New Roman" w:eastAsia="Times New Roman" w:hAnsi="Times New Roman" w:cs="Times New Roman"/>
      <w:bCs/>
      <w:sz w:val="20"/>
      <w:szCs w:val="22"/>
      <w:lang w:eastAsia="ru-RU"/>
    </w:rPr>
  </w:style>
  <w:style w:type="character" w:customStyle="1" w:styleId="151">
    <w:name w:val="15 таблица Знак"/>
    <w:basedOn w:val="a2"/>
    <w:link w:val="150"/>
    <w:rsid w:val="00685FE4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2">
    <w:name w:val="4 Заг_Таблицы"/>
    <w:basedOn w:val="a1"/>
    <w:link w:val="43"/>
    <w:rsid w:val="00685FE4"/>
    <w:pPr>
      <w:autoSpaceDE/>
      <w:autoSpaceDN/>
      <w:adjustRightInd/>
      <w:jc w:val="center"/>
    </w:pPr>
    <w:rPr>
      <w:rFonts w:ascii="Times New Roman" w:hAnsi="Times New Roman" w:cs="Times New Roman"/>
      <w:b/>
      <w:lang w:eastAsia="ru-RU"/>
    </w:rPr>
  </w:style>
  <w:style w:type="paragraph" w:customStyle="1" w:styleId="510">
    <w:name w:val="5 Т1_Таб"/>
    <w:basedOn w:val="42"/>
    <w:link w:val="511"/>
    <w:rsid w:val="00685FE4"/>
    <w:pPr>
      <w:jc w:val="left"/>
    </w:pPr>
    <w:rPr>
      <w:b w:val="0"/>
      <w:sz w:val="20"/>
      <w:szCs w:val="20"/>
    </w:rPr>
  </w:style>
  <w:style w:type="character" w:customStyle="1" w:styleId="43">
    <w:name w:val="4 Заг_Таблицы Знак"/>
    <w:basedOn w:val="a2"/>
    <w:link w:val="42"/>
    <w:rsid w:val="00685FE4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63">
    <w:name w:val="6 Т3_примеч"/>
    <w:basedOn w:val="510"/>
    <w:link w:val="630"/>
    <w:rsid w:val="00685FE4"/>
  </w:style>
  <w:style w:type="character" w:customStyle="1" w:styleId="511">
    <w:name w:val="5 Т1_Таб Знак"/>
    <w:basedOn w:val="43"/>
    <w:link w:val="510"/>
    <w:rsid w:val="00685FE4"/>
    <w:rPr>
      <w:rFonts w:ascii="Times New Roman" w:hAnsi="Times New Roman" w:cs="Times New Roman"/>
      <w:b w:val="0"/>
      <w:sz w:val="20"/>
      <w:szCs w:val="20"/>
      <w:lang w:eastAsia="ru-RU"/>
    </w:rPr>
  </w:style>
  <w:style w:type="character" w:customStyle="1" w:styleId="630">
    <w:name w:val="6 Т3_примеч Знак"/>
    <w:basedOn w:val="511"/>
    <w:link w:val="63"/>
    <w:rsid w:val="00685FE4"/>
    <w:rPr>
      <w:rFonts w:ascii="Times New Roman" w:hAnsi="Times New Roman" w:cs="Times New Roman"/>
      <w:b w:val="0"/>
      <w:sz w:val="20"/>
      <w:szCs w:val="20"/>
      <w:lang w:eastAsia="ru-RU"/>
    </w:rPr>
  </w:style>
  <w:style w:type="paragraph" w:customStyle="1" w:styleId="512">
    <w:name w:val="5.1 Т2_Таб"/>
    <w:basedOn w:val="510"/>
    <w:link w:val="5120"/>
    <w:rsid w:val="00685FE4"/>
    <w:pPr>
      <w:jc w:val="center"/>
    </w:pPr>
  </w:style>
  <w:style w:type="character" w:customStyle="1" w:styleId="5120">
    <w:name w:val="5.1 Т2_Таб Знак"/>
    <w:basedOn w:val="511"/>
    <w:link w:val="512"/>
    <w:rsid w:val="00685FE4"/>
    <w:rPr>
      <w:rFonts w:ascii="Times New Roman" w:hAnsi="Times New Roman" w:cs="Times New Roman"/>
      <w:b w:val="0"/>
      <w:sz w:val="20"/>
      <w:szCs w:val="20"/>
      <w:lang w:eastAsia="ru-RU"/>
    </w:rPr>
  </w:style>
  <w:style w:type="paragraph" w:customStyle="1" w:styleId="aff9">
    <w:name w:val="Табличный_центр"/>
    <w:basedOn w:val="a1"/>
    <w:rsid w:val="00685FE4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-2">
    <w:name w:val="Нормальный-2"/>
    <w:basedOn w:val="a1"/>
    <w:link w:val="-20"/>
    <w:rsid w:val="00685FE4"/>
    <w:pPr>
      <w:overflowPunct w:val="0"/>
      <w:spacing w:before="120"/>
      <w:ind w:left="284" w:right="170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20">
    <w:name w:val="Нормальный-2 Знак"/>
    <w:basedOn w:val="a2"/>
    <w:link w:val="-2"/>
    <w:rsid w:val="00685FE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eaderaa">
    <w:name w:val="header_aa"/>
    <w:basedOn w:val="a2"/>
    <w:rsid w:val="00685FE4"/>
  </w:style>
  <w:style w:type="character" w:customStyle="1" w:styleId="Normal">
    <w:name w:val="Normal Знак"/>
    <w:link w:val="19"/>
    <w:rsid w:val="00685FE4"/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010">
    <w:name w:val="010 Список дефис"/>
    <w:next w:val="a1"/>
    <w:link w:val="0100"/>
    <w:rsid w:val="00685FE4"/>
    <w:pPr>
      <w:spacing w:after="0" w:line="276" w:lineRule="auto"/>
      <w:ind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685FE4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61">
    <w:name w:val="06.1 шапки табл"/>
    <w:basedOn w:val="06"/>
    <w:link w:val="0610"/>
    <w:rsid w:val="00685FE4"/>
    <w:pPr>
      <w:jc w:val="center"/>
    </w:pPr>
    <w:rPr>
      <w:b/>
      <w:sz w:val="20"/>
      <w:szCs w:val="20"/>
    </w:rPr>
  </w:style>
  <w:style w:type="character" w:customStyle="1" w:styleId="0610">
    <w:name w:val="06.1 шапки табл Знак"/>
    <w:basedOn w:val="060"/>
    <w:link w:val="061"/>
    <w:rsid w:val="00685FE4"/>
    <w:rPr>
      <w:rFonts w:ascii="Times New Roman" w:hAnsi="Times New Roman" w:cs="Times New Roman"/>
      <w:b/>
      <w:sz w:val="20"/>
      <w:szCs w:val="20"/>
    </w:rPr>
  </w:style>
  <w:style w:type="paragraph" w:customStyle="1" w:styleId="081">
    <w:name w:val="08 заголовок без уровня"/>
    <w:basedOn w:val="a1"/>
    <w:link w:val="082"/>
    <w:rsid w:val="00685FE4"/>
    <w:pPr>
      <w:autoSpaceDE/>
      <w:autoSpaceDN/>
      <w:adjustRightInd/>
      <w:spacing w:before="240" w:after="120" w:line="276" w:lineRule="auto"/>
      <w:ind w:firstLine="567"/>
      <w:jc w:val="both"/>
    </w:pPr>
    <w:rPr>
      <w:rFonts w:ascii="Times New Roman" w:eastAsiaTheme="majorEastAsia" w:hAnsi="Times New Roman" w:cs="Times New Roman"/>
      <w:b/>
      <w:iCs/>
      <w:color w:val="000000" w:themeColor="text1"/>
      <w:sz w:val="28"/>
      <w:szCs w:val="28"/>
      <w:lang w:eastAsia="ru-RU"/>
    </w:rPr>
  </w:style>
  <w:style w:type="character" w:customStyle="1" w:styleId="082">
    <w:name w:val="08 заголовок без уровня Знак"/>
    <w:basedOn w:val="a2"/>
    <w:link w:val="081"/>
    <w:rsid w:val="00685FE4"/>
    <w:rPr>
      <w:rFonts w:ascii="Times New Roman" w:eastAsiaTheme="majorEastAsia" w:hAnsi="Times New Roman" w:cs="Times New Roman"/>
      <w:b/>
      <w:iCs/>
      <w:color w:val="000000" w:themeColor="text1"/>
      <w:sz w:val="28"/>
      <w:szCs w:val="28"/>
      <w:lang w:eastAsia="ru-RU"/>
    </w:rPr>
  </w:style>
  <w:style w:type="paragraph" w:customStyle="1" w:styleId="023">
    <w:name w:val="02 Название раздела"/>
    <w:basedOn w:val="a1"/>
    <w:link w:val="024"/>
    <w:rsid w:val="00685FE4"/>
    <w:pPr>
      <w:autoSpaceDE/>
      <w:autoSpaceDN/>
      <w:adjustRightInd/>
      <w:spacing w:before="360" w:after="240" w:line="276" w:lineRule="auto"/>
      <w:ind w:firstLine="709"/>
      <w:jc w:val="both"/>
      <w:outlineLvl w:val="1"/>
    </w:pPr>
    <w:rPr>
      <w:rFonts w:ascii="Times New Roman" w:hAnsi="Times New Roman" w:cs="Times New Roman"/>
      <w:b/>
      <w:lang w:eastAsia="ru-RU"/>
    </w:rPr>
  </w:style>
  <w:style w:type="character" w:customStyle="1" w:styleId="024">
    <w:name w:val="02 Название раздела Знак"/>
    <w:basedOn w:val="a2"/>
    <w:link w:val="023"/>
    <w:rsid w:val="00685FE4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211">
    <w:name w:val="2.1 заголовок таблицы"/>
    <w:basedOn w:val="a1"/>
    <w:link w:val="212"/>
    <w:rsid w:val="00685FE4"/>
    <w:pPr>
      <w:autoSpaceDE/>
      <w:autoSpaceDN/>
      <w:adjustRightInd/>
      <w:jc w:val="center"/>
    </w:pPr>
    <w:rPr>
      <w:rFonts w:ascii="Times New Roman" w:hAnsi="Times New Roman" w:cs="Times New Roman"/>
      <w:b/>
    </w:rPr>
  </w:style>
  <w:style w:type="character" w:customStyle="1" w:styleId="212">
    <w:name w:val="2.1 заголовок таблицы Знак"/>
    <w:basedOn w:val="a2"/>
    <w:link w:val="211"/>
    <w:rsid w:val="00685FE4"/>
    <w:rPr>
      <w:rFonts w:ascii="Times New Roman" w:hAnsi="Times New Roman" w:cs="Times New Roman"/>
      <w:b/>
      <w:sz w:val="24"/>
      <w:szCs w:val="24"/>
    </w:rPr>
  </w:style>
  <w:style w:type="paragraph" w:customStyle="1" w:styleId="22">
    <w:name w:val="2.2 слева в таблице"/>
    <w:basedOn w:val="a1"/>
    <w:link w:val="220"/>
    <w:rsid w:val="00685FE4"/>
    <w:pPr>
      <w:autoSpaceDE/>
      <w:autoSpaceDN/>
      <w:adjustRightInd/>
    </w:pPr>
    <w:rPr>
      <w:rFonts w:ascii="Times New Roman" w:hAnsi="Times New Roman" w:cs="Times New Roman"/>
    </w:rPr>
  </w:style>
  <w:style w:type="paragraph" w:customStyle="1" w:styleId="23">
    <w:name w:val="2.3 по центру в таблице"/>
    <w:basedOn w:val="22"/>
    <w:link w:val="230"/>
    <w:rsid w:val="00685FE4"/>
    <w:pPr>
      <w:jc w:val="center"/>
    </w:pPr>
  </w:style>
  <w:style w:type="character" w:customStyle="1" w:styleId="220">
    <w:name w:val="2.2 слева в таблице Знак"/>
    <w:basedOn w:val="a2"/>
    <w:link w:val="22"/>
    <w:rsid w:val="00685FE4"/>
    <w:rPr>
      <w:rFonts w:ascii="Times New Roman" w:hAnsi="Times New Roman" w:cs="Times New Roman"/>
      <w:sz w:val="24"/>
      <w:szCs w:val="24"/>
    </w:rPr>
  </w:style>
  <w:style w:type="character" w:customStyle="1" w:styleId="230">
    <w:name w:val="2.3 по центру в таблице Знак"/>
    <w:basedOn w:val="220"/>
    <w:link w:val="23"/>
    <w:rsid w:val="00685FE4"/>
    <w:rPr>
      <w:rFonts w:ascii="Times New Roman" w:hAnsi="Times New Roman" w:cs="Times New Roman"/>
      <w:sz w:val="24"/>
      <w:szCs w:val="24"/>
    </w:rPr>
  </w:style>
  <w:style w:type="paragraph" w:customStyle="1" w:styleId="100">
    <w:name w:val="Табличный_слева_10"/>
    <w:basedOn w:val="a1"/>
    <w:rsid w:val="00685FE4"/>
    <w:pPr>
      <w:autoSpaceDE/>
      <w:autoSpaceDN/>
      <w:adjustRightInd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033">
    <w:name w:val="03 Подзаголовок"/>
    <w:next w:val="S6"/>
    <w:link w:val="034"/>
    <w:rsid w:val="00685FE4"/>
    <w:pPr>
      <w:spacing w:before="480" w:after="240" w:line="240" w:lineRule="auto"/>
      <w:ind w:firstLine="709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customStyle="1" w:styleId="034">
    <w:name w:val="03 Подзаголовок Знак"/>
    <w:basedOn w:val="a2"/>
    <w:link w:val="033"/>
    <w:rsid w:val="00685FE4"/>
    <w:rPr>
      <w:rFonts w:ascii="Times New Roman" w:hAnsi="Times New Roman" w:cs="Times New Roman"/>
      <w:b/>
      <w:sz w:val="24"/>
      <w:szCs w:val="24"/>
    </w:rPr>
  </w:style>
  <w:style w:type="paragraph" w:customStyle="1" w:styleId="affa">
    <w:name w:val="название"/>
    <w:basedOn w:val="a1"/>
    <w:link w:val="affb"/>
    <w:rsid w:val="00685FE4"/>
    <w:pPr>
      <w:autoSpaceDE/>
      <w:autoSpaceDN/>
      <w:adjustRightInd/>
      <w:spacing w:line="276" w:lineRule="auto"/>
      <w:jc w:val="center"/>
    </w:pPr>
    <w:rPr>
      <w:rFonts w:ascii="Times New Roman" w:hAnsi="Times New Roman" w:cs="Times New Roman"/>
      <w:b/>
      <w:sz w:val="48"/>
      <w:lang w:eastAsia="ru-RU"/>
    </w:rPr>
  </w:style>
  <w:style w:type="character" w:customStyle="1" w:styleId="affb">
    <w:name w:val="название Знак"/>
    <w:basedOn w:val="a2"/>
    <w:link w:val="affa"/>
    <w:rsid w:val="00685FE4"/>
    <w:rPr>
      <w:rFonts w:ascii="Times New Roman" w:hAnsi="Times New Roman" w:cs="Times New Roman"/>
      <w:b/>
      <w:sz w:val="48"/>
      <w:szCs w:val="24"/>
      <w:lang w:eastAsia="ru-RU"/>
    </w:rPr>
  </w:style>
  <w:style w:type="paragraph" w:customStyle="1" w:styleId="7">
    <w:name w:val="7 нумерация"/>
    <w:basedOn w:val="af"/>
    <w:link w:val="71"/>
    <w:rsid w:val="00685FE4"/>
    <w:pPr>
      <w:numPr>
        <w:numId w:val="39"/>
      </w:numPr>
      <w:spacing w:line="276" w:lineRule="auto"/>
      <w:contextualSpacing/>
      <w:jc w:val="both"/>
    </w:pPr>
    <w:rPr>
      <w:rFonts w:eastAsiaTheme="majorEastAsia"/>
      <w:iCs/>
      <w:color w:val="000000" w:themeColor="text1"/>
    </w:rPr>
  </w:style>
  <w:style w:type="character" w:customStyle="1" w:styleId="71">
    <w:name w:val="7 нумерация Знак"/>
    <w:basedOn w:val="af1"/>
    <w:link w:val="7"/>
    <w:rsid w:val="00685FE4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TII">
    <w:name w:val="T_Заголовок II уровня"/>
    <w:basedOn w:val="S2"/>
    <w:link w:val="TII0"/>
    <w:qFormat/>
    <w:rsid w:val="00685FE4"/>
    <w:pPr>
      <w:numPr>
        <w:ilvl w:val="0"/>
        <w:numId w:val="0"/>
      </w:numPr>
      <w:spacing w:after="0"/>
      <w:ind w:firstLine="709"/>
    </w:pPr>
    <w:rPr>
      <w:rFonts w:ascii="Times New Roman" w:hAnsi="Times New Roman"/>
      <w:sz w:val="24"/>
    </w:rPr>
  </w:style>
  <w:style w:type="paragraph" w:customStyle="1" w:styleId="TIII">
    <w:name w:val="T_Заголовок III уровня"/>
    <w:basedOn w:val="S3"/>
    <w:link w:val="TIII0"/>
    <w:qFormat/>
    <w:rsid w:val="00685FE4"/>
    <w:pPr>
      <w:numPr>
        <w:ilvl w:val="0"/>
        <w:numId w:val="0"/>
      </w:numPr>
      <w:spacing w:before="120" w:line="240" w:lineRule="auto"/>
      <w:ind w:firstLine="709"/>
      <w:jc w:val="both"/>
    </w:pPr>
    <w:rPr>
      <w:rFonts w:ascii="Times New Roman" w:hAnsi="Times New Roman"/>
      <w:bCs/>
    </w:rPr>
  </w:style>
  <w:style w:type="character" w:customStyle="1" w:styleId="S20">
    <w:name w:val="S_Заголовок 2 Знак"/>
    <w:basedOn w:val="20"/>
    <w:link w:val="S2"/>
    <w:rsid w:val="00685FE4"/>
    <w:rPr>
      <w:rFonts w:ascii="Arial" w:eastAsia="Times New Roman" w:hAnsi="Arial" w:cs="Times New Roman"/>
      <w:b/>
      <w:bCs w:val="0"/>
      <w:color w:val="4472C4" w:themeColor="accent1"/>
      <w:sz w:val="28"/>
      <w:szCs w:val="24"/>
      <w:lang/>
    </w:rPr>
  </w:style>
  <w:style w:type="character" w:customStyle="1" w:styleId="TII0">
    <w:name w:val="T_Заголовок II уровня Знак"/>
    <w:basedOn w:val="S20"/>
    <w:link w:val="TII"/>
    <w:rsid w:val="00685FE4"/>
    <w:rPr>
      <w:rFonts w:ascii="Times New Roman" w:eastAsia="Times New Roman" w:hAnsi="Times New Roman" w:cs="Times New Roman"/>
      <w:b/>
      <w:bCs w:val="0"/>
      <w:color w:val="4472C4" w:themeColor="accent1"/>
      <w:sz w:val="24"/>
      <w:szCs w:val="24"/>
      <w:lang/>
    </w:rPr>
  </w:style>
  <w:style w:type="character" w:customStyle="1" w:styleId="S30">
    <w:name w:val="S_Заголовок 3 Знак"/>
    <w:basedOn w:val="30"/>
    <w:link w:val="S3"/>
    <w:rsid w:val="00685FE4"/>
    <w:rPr>
      <w:rFonts w:ascii="Arial" w:eastAsia="Times New Roman" w:hAnsi="Arial" w:cs="Times New Roman"/>
      <w:b/>
      <w:bCs w:val="0"/>
      <w:color w:val="4472C4" w:themeColor="accent1"/>
      <w:sz w:val="24"/>
      <w:szCs w:val="24"/>
      <w:lang w:eastAsia="ru-RU"/>
    </w:rPr>
  </w:style>
  <w:style w:type="character" w:customStyle="1" w:styleId="TIII0">
    <w:name w:val="T_Заголовок III уровня Знак"/>
    <w:basedOn w:val="S30"/>
    <w:link w:val="TIII"/>
    <w:rsid w:val="00685FE4"/>
    <w:rPr>
      <w:rFonts w:ascii="Times New Roman" w:eastAsia="Times New Roman" w:hAnsi="Times New Roman" w:cs="Times New Roman"/>
      <w:b/>
      <w:bCs/>
      <w:color w:val="4472C4" w:themeColor="accent1"/>
      <w:sz w:val="24"/>
      <w:szCs w:val="24"/>
      <w:lang w:eastAsia="ru-RU"/>
    </w:rPr>
  </w:style>
  <w:style w:type="paragraph" w:customStyle="1" w:styleId="affc">
    <w:name w:val="Заполнение таблицы"/>
    <w:basedOn w:val="S"/>
    <w:link w:val="affd"/>
    <w:rsid w:val="00685FE4"/>
    <w:pPr>
      <w:ind w:firstLine="0"/>
    </w:pPr>
    <w:rPr>
      <w:rFonts w:eastAsia="SimSun"/>
      <w:lang w:eastAsia="ru-RU"/>
    </w:rPr>
  </w:style>
  <w:style w:type="character" w:customStyle="1" w:styleId="affd">
    <w:name w:val="Заполнение таблицы Знак"/>
    <w:basedOn w:val="S0"/>
    <w:link w:val="affc"/>
    <w:rsid w:val="00685FE4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13</Pages>
  <Words>6093</Words>
  <Characters>34732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10</cp:revision>
  <dcterms:created xsi:type="dcterms:W3CDTF">2020-07-16T15:28:00Z</dcterms:created>
  <dcterms:modified xsi:type="dcterms:W3CDTF">2021-08-03T11:24:00Z</dcterms:modified>
</cp:coreProperties>
</file>