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143"/>
      </w:tblGrid>
      <w:tr w:rsidR="00A64807" w14:paraId="08B36AD9" w14:textId="77777777" w:rsidTr="002E01D0">
        <w:trPr>
          <w:trHeight w:val="1560"/>
        </w:trPr>
        <w:tc>
          <w:tcPr>
            <w:tcW w:w="4359" w:type="dxa"/>
            <w:shd w:val="clear" w:color="auto" w:fill="auto"/>
          </w:tcPr>
          <w:p w14:paraId="53DD6224" w14:textId="77777777" w:rsidR="00A64807" w:rsidRDefault="00A64807" w:rsidP="002E01D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10F960F9" w14:textId="2D3BD230" w:rsidR="00A64807" w:rsidRDefault="00A64807" w:rsidP="00914AFA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14AFA">
              <w:rPr>
                <w:rFonts w:ascii="Times New Roman" w:hAnsi="Times New Roman"/>
                <w:sz w:val="28"/>
                <w:szCs w:val="28"/>
              </w:rPr>
              <w:t>уведомлению о проведении публичных консультаций по проекту муниципального нормативного правового акта Суксунского городского округа</w:t>
            </w:r>
          </w:p>
          <w:p w14:paraId="7A7F8237" w14:textId="77777777" w:rsidR="00A64807" w:rsidRDefault="00A64807" w:rsidP="00BB50C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16CBD7" w14:textId="70F5C00F" w:rsidR="00A64807" w:rsidRPr="00A64807" w:rsidRDefault="00A64807" w:rsidP="00A64807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  <w:r w:rsidRPr="00A64807">
        <w:rPr>
          <w:rFonts w:ascii="Times New Roman" w:hAnsi="Times New Roman"/>
          <w:vanish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right" w:tblpY="221"/>
        <w:tblW w:w="4316" w:type="dxa"/>
        <w:tblLook w:val="04A0" w:firstRow="1" w:lastRow="0" w:firstColumn="1" w:lastColumn="0" w:noHBand="0" w:noVBand="1"/>
      </w:tblPr>
      <w:tblGrid>
        <w:gridCol w:w="4316"/>
      </w:tblGrid>
      <w:tr w:rsidR="00A64807" w:rsidRPr="005203DD" w14:paraId="5D0AE697" w14:textId="77777777" w:rsidTr="002E01D0">
        <w:trPr>
          <w:trHeight w:val="1689"/>
        </w:trPr>
        <w:tc>
          <w:tcPr>
            <w:tcW w:w="4316" w:type="dxa"/>
            <w:shd w:val="clear" w:color="auto" w:fill="auto"/>
          </w:tcPr>
          <w:p w14:paraId="1396DC1D" w14:textId="77777777" w:rsidR="00A64807" w:rsidRPr="005203DD" w:rsidRDefault="00A64807" w:rsidP="002E01D0">
            <w:pPr>
              <w:widowControl w:val="0"/>
              <w:tabs>
                <w:tab w:val="left" w:pos="5715"/>
              </w:tabs>
              <w:suppressAutoHyphens/>
              <w:spacing w:after="0" w:line="36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03DD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14:paraId="1D86F252" w14:textId="77777777" w:rsidR="00A64807" w:rsidRPr="005203DD" w:rsidRDefault="00A64807" w:rsidP="002E01D0">
            <w:pPr>
              <w:widowControl w:val="0"/>
              <w:tabs>
                <w:tab w:val="left" w:pos="5715"/>
              </w:tabs>
              <w:suppressAutoHyphens/>
              <w:spacing w:after="0" w:line="36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3DD">
              <w:rPr>
                <w:rFonts w:ascii="Times New Roman" w:hAnsi="Times New Roman"/>
                <w:sz w:val="28"/>
                <w:szCs w:val="28"/>
              </w:rPr>
              <w:t>Решением Думы Суксунского городского округа</w:t>
            </w:r>
            <w:r w:rsidRPr="00520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DD">
              <w:rPr>
                <w:rFonts w:ascii="Times New Roman" w:hAnsi="Times New Roman"/>
                <w:sz w:val="28"/>
                <w:szCs w:val="28"/>
              </w:rPr>
              <w:t>от___________2023 №_____</w:t>
            </w:r>
          </w:p>
        </w:tc>
      </w:tr>
    </w:tbl>
    <w:p w14:paraId="063D0E8B" w14:textId="77777777" w:rsidR="00A64807" w:rsidRPr="005203DD" w:rsidRDefault="00A64807" w:rsidP="00A64807">
      <w:pPr>
        <w:widowControl w:val="0"/>
        <w:suppressAutoHyphens/>
        <w:spacing w:after="0" w:line="360" w:lineRule="exact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F639C3F" w14:textId="77777777" w:rsidR="00A64807" w:rsidRPr="005203DD" w:rsidRDefault="00A64807" w:rsidP="00A64807">
      <w:pPr>
        <w:widowControl w:val="0"/>
        <w:tabs>
          <w:tab w:val="left" w:pos="5715"/>
        </w:tabs>
        <w:suppressAutoHyphens/>
        <w:spacing w:after="0" w:line="360" w:lineRule="exact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203DD">
        <w:rPr>
          <w:rFonts w:ascii="Times New Roman" w:hAnsi="Times New Roman"/>
          <w:bCs/>
          <w:sz w:val="24"/>
          <w:szCs w:val="24"/>
        </w:rPr>
        <w:tab/>
      </w:r>
    </w:p>
    <w:p w14:paraId="730B393F" w14:textId="77777777" w:rsidR="00A64807" w:rsidRPr="005203DD" w:rsidRDefault="00A64807" w:rsidP="00A6480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Изменения</w:t>
      </w:r>
    </w:p>
    <w:p w14:paraId="10A01D67" w14:textId="77777777" w:rsidR="00A64807" w:rsidRPr="005203DD" w:rsidRDefault="00A64807" w:rsidP="00A64807">
      <w:pPr>
        <w:tabs>
          <w:tab w:val="left" w:pos="2940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5203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Правила благоустройства территории Суксунского городского округа Пермского края, </w:t>
      </w:r>
      <w:r w:rsidRPr="005203DD">
        <w:rPr>
          <w:rFonts w:ascii="Times New Roman" w:eastAsia="Courier New" w:hAnsi="Times New Roman"/>
          <w:color w:val="000000"/>
          <w:sz w:val="28"/>
          <w:szCs w:val="28"/>
        </w:rPr>
        <w:t>утвержденные решением Думы Суксунского городского округа от 24.06.2021 № 221 «Об утверждении Правил благоустройства территории Суксунского городского округа Пермского края» (далее - Правила)</w:t>
      </w:r>
    </w:p>
    <w:p w14:paraId="6994A11A" w14:textId="77777777" w:rsidR="00A64807" w:rsidRPr="005203DD" w:rsidRDefault="00A64807" w:rsidP="00A64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7046C" w14:textId="77777777" w:rsidR="00A64807" w:rsidRPr="005203DD" w:rsidRDefault="00A64807" w:rsidP="00A64807">
      <w:pPr>
        <w:suppressAutoHyphens/>
        <w:spacing w:after="0" w:line="216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203DD">
        <w:rPr>
          <w:rFonts w:ascii="Times New Roman" w:eastAsia="Courier New" w:hAnsi="Times New Roman"/>
          <w:color w:val="000000"/>
          <w:sz w:val="28"/>
          <w:szCs w:val="28"/>
        </w:rPr>
        <w:t>1. Раздел 7 Правил, изложить в следующей редакции:</w:t>
      </w:r>
    </w:p>
    <w:p w14:paraId="1B3161E1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«7.1. Собственники и (или) иные законные владельцы зданий, строений, сооружений, земельных участков обязаны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5084A285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7.2. Границы прилегающей территории определяются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 в порядке и с соблюдением норм, установленных федеральным законодательством и Законом Пермского края от 06.10.2020 № 564-ПК «О порядке определения органами местного самоуправления границ прилегающих территорий».</w:t>
      </w:r>
    </w:p>
    <w:p w14:paraId="0B5BA17C" w14:textId="77777777" w:rsidR="00A64807" w:rsidRPr="005203DD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7.3. 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</w:t>
      </w:r>
      <w:r w:rsidRPr="005203DD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относится </w:t>
      </w:r>
      <w:r w:rsidRPr="005203DD">
        <w:rPr>
          <w:rFonts w:ascii="Times New Roman" w:hAnsi="Times New Roman"/>
          <w:sz w:val="28"/>
          <w:szCs w:val="28"/>
        </w:rPr>
        <w:br/>
        <w:t>к вопросам местного значения муниципального образования.</w:t>
      </w:r>
    </w:p>
    <w:p w14:paraId="554ECB5E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7.4. Границы прилегающей территории определяются шириной прилегающих территорий, которая не может составлять более 15 метров:</w:t>
      </w:r>
    </w:p>
    <w:p w14:paraId="4ADCAD44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от границ земельного участка, если они установлены;</w:t>
      </w:r>
    </w:p>
    <w:p w14:paraId="0EEFD48F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2) от границ здания, строения, сооружения в случае, если границы земельного участка под соответствующим зданием, строением, сооружением </w:t>
      </w:r>
      <w:r w:rsidRPr="005203DD">
        <w:rPr>
          <w:rFonts w:ascii="Times New Roman" w:hAnsi="Times New Roman"/>
          <w:sz w:val="28"/>
          <w:szCs w:val="28"/>
        </w:rPr>
        <w:br/>
        <w:t>не установлены;</w:t>
      </w:r>
    </w:p>
    <w:p w14:paraId="21BA3709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hAnsi="Times New Roman"/>
          <w:sz w:val="28"/>
          <w:szCs w:val="28"/>
        </w:rPr>
        <w:t xml:space="preserve">7.5. Границы прилегающей территории определяются </w:t>
      </w:r>
      <w:r w:rsidRPr="005203DD">
        <w:rPr>
          <w:rFonts w:ascii="Times New Roman" w:eastAsia="Calibri" w:hAnsi="Times New Roman"/>
          <w:sz w:val="28"/>
          <w:szCs w:val="28"/>
          <w:lang w:eastAsia="en-US"/>
        </w:rPr>
        <w:t>с учетом следующих положений:</w:t>
      </w:r>
    </w:p>
    <w:p w14:paraId="7FDE19E0" w14:textId="77777777" w:rsidR="00A64807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</w:t>
      </w:r>
    </w:p>
    <w:p w14:paraId="06939CC4" w14:textId="77777777" w:rsidR="00A64807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F1BE61" w14:textId="77777777" w:rsidR="00A64807" w:rsidRPr="005203DD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1) к зданиям, строениям, сооружениям, у которых определены (либо подлежат определению в соответствии с действующим законодательством), производственные, инженерные, транспортные, или санитарно-защитные зоны, границы прилегающей территории определяются в пределах указанных зон;</w:t>
      </w:r>
    </w:p>
    <w:p w14:paraId="40216B67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2) к отдельно стоящим объектам рекламы, прилегающая территория устанавливается в радиусе 5 метров от таких объектов;</w:t>
      </w:r>
    </w:p>
    <w:p w14:paraId="5D2211ED" w14:textId="77777777" w:rsidR="00A64807" w:rsidRPr="005203DD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для некапитальных строений, сооружений, объектов общественного питания и бытового обслуживания населения - в радиусе не менее 10 метров;</w:t>
      </w:r>
    </w:p>
    <w:p w14:paraId="7F16A42F" w14:textId="77777777" w:rsidR="00A64807" w:rsidRPr="005203DD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4) на подходах и подъездных путях к </w:t>
      </w:r>
      <w:r w:rsidRPr="005203DD">
        <w:rPr>
          <w:rFonts w:ascii="Times New Roman" w:eastAsia="Calibri" w:hAnsi="Times New Roman"/>
          <w:sz w:val="28"/>
          <w:szCs w:val="28"/>
          <w:lang w:eastAsia="en-US"/>
        </w:rPr>
        <w:t xml:space="preserve">зданиям, строениям, сооружениям, земельным участкам, расположенным в производственной, инженерной, транспортной территориальных зонах, </w:t>
      </w:r>
      <w:r w:rsidRPr="005203DD">
        <w:rPr>
          <w:rFonts w:ascii="Times New Roman" w:hAnsi="Times New Roman"/>
          <w:sz w:val="28"/>
          <w:szCs w:val="28"/>
        </w:rPr>
        <w:t>граница прилегающей территории определяется от границ земельного участка, ограждения, либо стен зданий, строений, сооружений - до дорог местного, регионального и федерального значения, по всей длине подъезда на территорию объектов (включая зеленую зону);</w:t>
      </w:r>
    </w:p>
    <w:p w14:paraId="22A59F47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5) на строительных площадках – территория не менее 15 метров от ограждения стройки по всему периметру;</w:t>
      </w:r>
    </w:p>
    <w:p w14:paraId="46DC388A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6) для мест производства земляных работ (за исключением стройплощадок) -территория не менее 10 метров от границы раскопок по всему периметру;</w:t>
      </w:r>
    </w:p>
    <w:p w14:paraId="0971E67F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3DD">
        <w:rPr>
          <w:rFonts w:ascii="Times New Roman" w:hAnsi="Times New Roman"/>
          <w:sz w:val="28"/>
          <w:szCs w:val="28"/>
        </w:rPr>
        <w:t xml:space="preserve">7.6. </w:t>
      </w:r>
      <w:r w:rsidRPr="005203DD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Границей прилегающей территории, находящейся на ширине менее ширины, установленной настоящими Правилами, будет являться граница, определяемая по бортовому камню проезжей части автомобильных дорог, в случае его отсутствия - кромка покрытия проезжей части улицы (дороги), а в случае их отсутствия - ближний внешний край полосы движения проезжей части. </w:t>
      </w:r>
    </w:p>
    <w:p w14:paraId="71A439E0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hAnsi="Times New Roman"/>
          <w:sz w:val="28"/>
          <w:szCs w:val="28"/>
          <w:shd w:val="clear" w:color="auto" w:fill="FFFFFF"/>
        </w:rPr>
        <w:t>7.7. В</w:t>
      </w:r>
      <w:r w:rsidRPr="005203DD">
        <w:rPr>
          <w:rFonts w:ascii="Times New Roman" w:eastAsia="Calibri" w:hAnsi="Times New Roman"/>
          <w:sz w:val="28"/>
          <w:szCs w:val="28"/>
          <w:lang w:eastAsia="en-US"/>
        </w:rPr>
        <w:t xml:space="preserve"> отношении каждого здания, строения, сооружения, земельного участка могут быть установлены границы, имеющие один замкнутый контур или несколько непересекающихся замкнутых контуров.</w:t>
      </w:r>
    </w:p>
    <w:p w14:paraId="444D38DE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7.8. При определении размера прилегающей территории не допускается:</w:t>
      </w:r>
    </w:p>
    <w:p w14:paraId="618B651A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1) пересечение границ прилегающих территорий;</w:t>
      </w:r>
    </w:p>
    <w:p w14:paraId="3BB28916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2)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14:paraId="4B41E762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3DD">
        <w:rPr>
          <w:rFonts w:ascii="Times New Roman" w:eastAsia="Calibri" w:hAnsi="Times New Roman"/>
          <w:sz w:val="28"/>
          <w:szCs w:val="28"/>
          <w:lang w:eastAsia="en-US"/>
        </w:rPr>
        <w:t>3) установление размера прилегающей территории, превышающего размер охранной зоны линейного объекта.</w:t>
      </w:r>
    </w:p>
    <w:p w14:paraId="3A568500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7.9. Границы прилегающей территории отображаются на схеме границ прилегающей территории (далее – Схема).</w:t>
      </w:r>
    </w:p>
    <w:p w14:paraId="24392825" w14:textId="77777777" w:rsidR="00A64807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7.10. Подготовку схемы границ прилегающей территории обеспечивает Администрация округа на основе сведений государственного кадастра недвижимости об определенной территории (кадастрового плана территории). При </w:t>
      </w:r>
    </w:p>
    <w:p w14:paraId="3FC5D06F" w14:textId="77777777" w:rsidR="00A64807" w:rsidRPr="005203DD" w:rsidRDefault="00A64807" w:rsidP="00A6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подготовке схемы границ прилегающей территории учитываются материалы и сведения:</w:t>
      </w:r>
    </w:p>
    <w:p w14:paraId="22DA069F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утвержденных документов территориального планирования;</w:t>
      </w:r>
    </w:p>
    <w:p w14:paraId="213CC281" w14:textId="77777777" w:rsidR="00A64807" w:rsidRDefault="00A64807" w:rsidP="00A648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FE7FF1" w14:textId="77777777" w:rsidR="00A64807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F196A" w14:textId="77777777" w:rsidR="00A64807" w:rsidRDefault="00A64807" w:rsidP="00A648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14:paraId="6EFEE1AE" w14:textId="77777777" w:rsidR="00A64807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24B8D0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правил землепользования и застройки;</w:t>
      </w:r>
    </w:p>
    <w:p w14:paraId="72D2CCEA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проектов планировки территории;</w:t>
      </w:r>
    </w:p>
    <w:p w14:paraId="1C0C268B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землеустроительной документации;</w:t>
      </w:r>
    </w:p>
    <w:p w14:paraId="192F6DF4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об особо охраняемой природной территории;</w:t>
      </w:r>
    </w:p>
    <w:p w14:paraId="4B99D9BF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зонах с особыми условиями использования территории;</w:t>
      </w:r>
    </w:p>
    <w:p w14:paraId="68433F63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земельных участках общего пользования и территориях общего пользования;</w:t>
      </w:r>
    </w:p>
    <w:p w14:paraId="76E3B258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местоположении границ земельных участков;</w:t>
      </w:r>
    </w:p>
    <w:p w14:paraId="183DE410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местоположении зданий, сооружений, объектов незавершенного строительства.</w:t>
      </w:r>
    </w:p>
    <w:p w14:paraId="19630AAA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7.11. Подготовка схемы границ прилегающей территории может осуществляться с использованием технологических и программных средств.</w:t>
      </w:r>
    </w:p>
    <w:p w14:paraId="079CCEDD" w14:textId="77777777" w:rsidR="00A64807" w:rsidRPr="005203DD" w:rsidRDefault="00A64807" w:rsidP="00A64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7.12. Схема может быть подготовлена для одной, нескольких или всех прилегающих территорий населенного пункта в виде единого документа.</w:t>
      </w:r>
    </w:p>
    <w:p w14:paraId="25B8A31E" w14:textId="77777777" w:rsidR="00A64807" w:rsidRPr="005203DD" w:rsidRDefault="00A64807" w:rsidP="00A6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7.13. Схема границ прилегающей территории включает графический и текстовый материалы.</w:t>
      </w:r>
    </w:p>
    <w:p w14:paraId="37567D88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7.14. Графическая часть Схемы представляет собой графическое отображение границ прилегающей территории. Границы прилегающей территории отображаются на топографической основе (спутниковой съемке).</w:t>
      </w:r>
    </w:p>
    <w:p w14:paraId="0C1A96C3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В графической части Схемы указываются следующие сведения и условные обозначения:</w:t>
      </w:r>
    </w:p>
    <w:p w14:paraId="73166DD6" w14:textId="77777777" w:rsidR="00A64807" w:rsidRPr="005203DD" w:rsidRDefault="00A64807" w:rsidP="00A6480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схематическое изображение границ здания, строения, сооружения, земельного участка, в отношении которых установлены границы прилегающей территории;</w:t>
      </w:r>
    </w:p>
    <w:p w14:paraId="3E809105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2) схематическое изображение границ прилегающей территории;</w:t>
      </w:r>
    </w:p>
    <w:p w14:paraId="65484468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условный номер прилегающей территории, состоящий из последовательно присвоенного порядкового номера;</w:t>
      </w:r>
    </w:p>
    <w:p w14:paraId="20753096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4) идентификационное обозначение объекта, в отношении которого устанавливается прилегающая территория, соответствующее последним цифрам кадастрового номера, проставляемого на идентифицируемый объект недвижимости (:125, :86 и т.п.), либо адрес (адресный ориентир), в отношении которого устанавливается соответствующая прилегающая территория, с возможностью</w:t>
      </w:r>
      <w:r w:rsidRPr="005203DD">
        <w:rPr>
          <w:rFonts w:ascii="Times New Roman" w:hAnsi="Times New Roman"/>
          <w:sz w:val="24"/>
          <w:szCs w:val="24"/>
        </w:rPr>
        <w:t xml:space="preserve"> </w:t>
      </w:r>
      <w:r w:rsidRPr="005203DD">
        <w:rPr>
          <w:rFonts w:ascii="Times New Roman" w:hAnsi="Times New Roman"/>
          <w:sz w:val="28"/>
          <w:szCs w:val="28"/>
        </w:rPr>
        <w:t>содержания семантической информации, например: объект капитального строительства - ОКС, земельный участок - ЗУ, нестационарный торговый объект - НТО и т.д.;</w:t>
      </w:r>
    </w:p>
    <w:p w14:paraId="4AD5A60F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5) расстояния в метрах от границ зданий, строений, сооружений, земельных участков до внешних границ прилегающей территории;</w:t>
      </w:r>
    </w:p>
    <w:p w14:paraId="015076CD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6) поворотные точки границ прилегающих территорий.</w:t>
      </w:r>
    </w:p>
    <w:p w14:paraId="06EA58CA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7.15. Текстовая часть Схемы включает следующее описание: </w:t>
      </w:r>
    </w:p>
    <w:p w14:paraId="675CE757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условный номер прилегающей территории;</w:t>
      </w:r>
    </w:p>
    <w:p w14:paraId="7223F584" w14:textId="77777777" w:rsidR="00A64807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2) идентификационное обозначение объекта, в отношении которого устанавливается прилегающая территория кадастровый номер объекта, адрес (адресный ориентир) здания, строения, сооружения, земельного участка, может </w:t>
      </w:r>
    </w:p>
    <w:p w14:paraId="688EC9AE" w14:textId="77777777" w:rsidR="00A64807" w:rsidRDefault="00A64807" w:rsidP="00A6480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14:paraId="48DBF473" w14:textId="77777777" w:rsidR="00A64807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93DAA42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содержать семантическую информацию, например: объект капитального строительства - ОКС, земельный участок - ЗУ, нестационарный торговый объект - НТО и т.д.;</w:t>
      </w:r>
    </w:p>
    <w:p w14:paraId="0DB96E96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описание прилегающей территории, принадлежность земель к муниципальной собственности, либо государственная собственность на которые не разграничена, расположенных в границах прилегающей территории;</w:t>
      </w:r>
    </w:p>
    <w:p w14:paraId="1DD42458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4) площадь прилегающей территории, кв.м.</w:t>
      </w:r>
    </w:p>
    <w:p w14:paraId="6E83121E" w14:textId="77777777" w:rsidR="00A64807" w:rsidRPr="005203DD" w:rsidRDefault="00A64807" w:rsidP="00A64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3DD">
        <w:rPr>
          <w:rFonts w:ascii="Times New Roman" w:hAnsi="Times New Roman"/>
          <w:sz w:val="28"/>
          <w:szCs w:val="28"/>
        </w:rPr>
        <w:t>7.16. Схема границ прилегающей территории утверждается постановлением Администрации Суксунского городского округа и подлежит опубликованию на официальном сайте Суксунского городского округа</w:t>
      </w:r>
      <w:r w:rsidRPr="005203DD">
        <w:rPr>
          <w:rFonts w:ascii="Times New Roman" w:eastAsia="Calibri" w:hAnsi="Times New Roman"/>
          <w:bCs/>
          <w:sz w:val="28"/>
          <w:szCs w:val="28"/>
          <w:lang w:eastAsia="en-US"/>
        </w:rPr>
        <w:t>, не позднее пяти рабочих дней со дня их утверждения.</w:t>
      </w:r>
    </w:p>
    <w:p w14:paraId="355AF40C" w14:textId="77777777" w:rsidR="00A64807" w:rsidRPr="005203DD" w:rsidRDefault="00A64807" w:rsidP="00A6480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7.17. Исходя из особенностей расположения зданий, строений, сооружений, земельных участков, относительно которых устанавливается прилегающая территория,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 между правообладателем здания, строения, сооружения, земельного участка и Администрацией округа.</w:t>
      </w:r>
    </w:p>
    <w:p w14:paraId="7D51409B" w14:textId="77777777" w:rsidR="00A64807" w:rsidRPr="005203DD" w:rsidRDefault="00A64807" w:rsidP="00A6480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7.18. Соглашение о содержании прилегающей территории не влечет перехода права владения и (или) пользования прилегающей территорией к лицам, осуществляющим ее содержание.»</w:t>
      </w:r>
    </w:p>
    <w:p w14:paraId="312868C1" w14:textId="77777777" w:rsidR="00A64807" w:rsidRPr="005203DD" w:rsidRDefault="00A64807" w:rsidP="00A6480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2. </w:t>
      </w:r>
      <w:r w:rsidRPr="005203DD">
        <w:rPr>
          <w:rFonts w:ascii="Times New Roman" w:eastAsia="Courier New" w:hAnsi="Times New Roman"/>
          <w:color w:val="000000"/>
          <w:sz w:val="28"/>
          <w:szCs w:val="28"/>
        </w:rPr>
        <w:t>Пункт 8.9. Правил слова</w:t>
      </w:r>
      <w:r w:rsidRPr="005203DD">
        <w:rPr>
          <w:rFonts w:ascii="Times New Roman" w:eastAsia="Calibri" w:hAnsi="Times New Roman"/>
          <w:sz w:val="28"/>
          <w:szCs w:val="28"/>
          <w:lang w:eastAsia="en-US"/>
        </w:rPr>
        <w:t xml:space="preserve"> «чтобы исключалась погрузка (выгрузка) имущества в них (из них) с основных элементов благоустройства, а также…» исключить.</w:t>
      </w:r>
      <w:r>
        <w:rPr>
          <w:rFonts w:ascii="Times New Roman" w:eastAsia="Courier New" w:hAnsi="Times New Roman"/>
          <w:color w:val="000000"/>
          <w:sz w:val="28"/>
          <w:szCs w:val="28"/>
        </w:rPr>
        <w:t>»</w:t>
      </w:r>
    </w:p>
    <w:p w14:paraId="7647840F" w14:textId="77777777" w:rsidR="00A64807" w:rsidRDefault="00A64807" w:rsidP="00A64807">
      <w:pPr>
        <w:pStyle w:val="a3"/>
      </w:pPr>
    </w:p>
    <w:p w14:paraId="30A22C62" w14:textId="77777777" w:rsidR="00A64807" w:rsidRDefault="00A64807" w:rsidP="00A64807">
      <w:pPr>
        <w:pStyle w:val="a3"/>
      </w:pPr>
    </w:p>
    <w:p w14:paraId="4486EF95" w14:textId="77777777" w:rsidR="00467367" w:rsidRDefault="00467367"/>
    <w:sectPr w:rsidR="00467367" w:rsidSect="00A64807">
      <w:footerReference w:type="default" r:id="rId6"/>
      <w:pgSz w:w="11906" w:h="16838" w:code="9"/>
      <w:pgMar w:top="851" w:right="567" w:bottom="1134" w:left="113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CC7F" w14:textId="77777777" w:rsidR="0012466C" w:rsidRDefault="0012466C">
      <w:pPr>
        <w:spacing w:after="0" w:line="240" w:lineRule="auto"/>
      </w:pPr>
      <w:r>
        <w:separator/>
      </w:r>
    </w:p>
  </w:endnote>
  <w:endnote w:type="continuationSeparator" w:id="0">
    <w:p w14:paraId="34A76FAF" w14:textId="77777777" w:rsidR="0012466C" w:rsidRDefault="0012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8C08" w14:textId="77777777" w:rsidR="00097994" w:rsidRDefault="0000000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DCA3" w14:textId="77777777" w:rsidR="0012466C" w:rsidRDefault="0012466C">
      <w:pPr>
        <w:spacing w:after="0" w:line="240" w:lineRule="auto"/>
      </w:pPr>
      <w:r>
        <w:separator/>
      </w:r>
    </w:p>
  </w:footnote>
  <w:footnote w:type="continuationSeparator" w:id="0">
    <w:p w14:paraId="14A50935" w14:textId="77777777" w:rsidR="0012466C" w:rsidRDefault="0012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E0"/>
    <w:rsid w:val="0012466C"/>
    <w:rsid w:val="00467367"/>
    <w:rsid w:val="00914AFA"/>
    <w:rsid w:val="00A16CE0"/>
    <w:rsid w:val="00A64807"/>
    <w:rsid w:val="00BB50C2"/>
    <w:rsid w:val="00D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EDDF"/>
  <w15:chartTrackingRefBased/>
  <w15:docId w15:val="{37125BD1-C1CF-4FCA-9710-2814BC3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0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80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64807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footer"/>
    <w:basedOn w:val="a"/>
    <w:link w:val="a6"/>
    <w:rsid w:val="00A64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807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2023-03-21T09:20:00Z</cp:lastPrinted>
  <dcterms:created xsi:type="dcterms:W3CDTF">2023-03-03T09:33:00Z</dcterms:created>
  <dcterms:modified xsi:type="dcterms:W3CDTF">2023-03-21T09:23:00Z</dcterms:modified>
</cp:coreProperties>
</file>