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5409" w:rsidRPr="00152FB7" w:rsidTr="00152F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5409" w:rsidRPr="00152FB7" w:rsidRDefault="007D5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FB7">
              <w:rPr>
                <w:rFonts w:ascii="Times New Roman" w:hAnsi="Times New Roman" w:cs="Times New Roman"/>
                <w:sz w:val="28"/>
                <w:szCs w:val="28"/>
              </w:rPr>
              <w:t>2 июня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5409" w:rsidRPr="00152FB7" w:rsidRDefault="007D54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FB7">
              <w:rPr>
                <w:rFonts w:ascii="Times New Roman" w:hAnsi="Times New Roman" w:cs="Times New Roman"/>
                <w:sz w:val="28"/>
                <w:szCs w:val="28"/>
              </w:rPr>
              <w:t>N 654-ПК</w:t>
            </w:r>
          </w:p>
        </w:tc>
      </w:tr>
    </w:tbl>
    <w:p w:rsidR="007D5409" w:rsidRPr="00152FB7" w:rsidRDefault="007D54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7D5409" w:rsidRPr="00152FB7" w:rsidRDefault="007D5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ЗАКОН</w:t>
      </w:r>
    </w:p>
    <w:p w:rsidR="007D5409" w:rsidRPr="00152FB7" w:rsidRDefault="007D5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 xml:space="preserve">О РЕАЛИЗАЦИИ ПРОЕКТОВ </w:t>
      </w:r>
      <w:proofErr w:type="gramStart"/>
      <w:r w:rsidRPr="00152FB7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52FB7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7D5409" w:rsidRPr="00152FB7" w:rsidRDefault="007D5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В ПЕРМСКОМ КРАЕ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52FB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7D5409" w:rsidRPr="00152FB7" w:rsidRDefault="007D54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7D5409" w:rsidRPr="00152FB7" w:rsidRDefault="007D54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D5409" w:rsidRPr="00152FB7" w:rsidRDefault="007D54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19 мая 2016 года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Настоящий Закон направлен на активизацию участия жителей муниципальных образований Пермского края (далее - жители)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бюджетирования.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FB7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Pr="00152FB7">
        <w:rPr>
          <w:rFonts w:ascii="Times New Roman" w:hAnsi="Times New Roman" w:cs="Times New Roman"/>
          <w:sz w:val="28"/>
          <w:szCs w:val="28"/>
        </w:rPr>
        <w:t xml:space="preserve"> бюджетирование - форма участия жителей в решении вопросов местного значения посредством определения направлений расходования бюджетных средств;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участники проектов инициативного бюджетирования - жители, индивидуальные предприниматели, юридические лица, общественные организации, осуществляющие свою деятельность на территории муниципального образования;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 xml:space="preserve">инициативная группа - группа жителей, </w:t>
      </w:r>
      <w:proofErr w:type="spellStart"/>
      <w:r w:rsidRPr="00152FB7">
        <w:rPr>
          <w:rFonts w:ascii="Times New Roman" w:hAnsi="Times New Roman" w:cs="Times New Roman"/>
          <w:sz w:val="28"/>
          <w:szCs w:val="28"/>
        </w:rPr>
        <w:t>самоорганизованная</w:t>
      </w:r>
      <w:proofErr w:type="spellEnd"/>
      <w:r w:rsidRPr="00152FB7">
        <w:rPr>
          <w:rFonts w:ascii="Times New Roman" w:hAnsi="Times New Roman" w:cs="Times New Roman"/>
          <w:sz w:val="28"/>
          <w:szCs w:val="28"/>
        </w:rPr>
        <w:t xml:space="preserve"> на основе общности интересов с целью решения вопросов местного значения;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проект инициативного бюджетирования - проект, подготовленный инициативной группой и оформленный в соответствии с требованиями настоящего Закона и нормативных правовых актов Правительства Пермского края;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муниципальная конкурсная комиссия инициативного бюджетирования (далее - муниципальная комиссия) - коллегиальный совещательный орган, созданный для проведения конкурсного отбора проектов инициативного бюджетирования на муниципальном уровне;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краевая конкурсная комиссия инициативного бюджетирования (далее - краевая комиссия) - коллегиальный орган, созданный для проведения конкурсного отбора проектов инициативного бюджетирования на краевом уровне.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lastRenderedPageBreak/>
        <w:t xml:space="preserve">Статья 2. Цель, задачи и принципы </w:t>
      </w:r>
      <w:proofErr w:type="gramStart"/>
      <w:r w:rsidRPr="00152FB7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52FB7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1. 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 xml:space="preserve">2. Задачами </w:t>
      </w:r>
      <w:proofErr w:type="gramStart"/>
      <w:r w:rsidRPr="00152FB7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52FB7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152F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2FB7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в ходе реализации проектов инициативного бюджетирования;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повышение открытости деятельности органов местного самоуправления;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развитие взаимодействия органов местного самоуправления и населения муниципальных образований Пермского края.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 xml:space="preserve">3. Принципами </w:t>
      </w:r>
      <w:proofErr w:type="gramStart"/>
      <w:r w:rsidRPr="00152FB7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52FB7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FB7">
        <w:rPr>
          <w:rFonts w:ascii="Times New Roman" w:hAnsi="Times New Roman" w:cs="Times New Roman"/>
          <w:sz w:val="28"/>
          <w:szCs w:val="28"/>
        </w:rPr>
        <w:t>конкурсность</w:t>
      </w:r>
      <w:proofErr w:type="spellEnd"/>
      <w:r w:rsidRPr="00152FB7">
        <w:rPr>
          <w:rFonts w:ascii="Times New Roman" w:hAnsi="Times New Roman" w:cs="Times New Roman"/>
          <w:sz w:val="28"/>
          <w:szCs w:val="28"/>
        </w:rPr>
        <w:t xml:space="preserve"> отбора проектов инициативного бюджетирования;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открытость и гласность процедур проведения конкурсного отбора.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Статья 3. Порядок выбора жителями проектов инициативного бюджетирования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2FB7">
        <w:rPr>
          <w:rFonts w:ascii="Times New Roman" w:hAnsi="Times New Roman" w:cs="Times New Roman"/>
          <w:sz w:val="28"/>
          <w:szCs w:val="28"/>
        </w:rPr>
        <w:t>Отбор проектов инициативного бюджетирования для рассмотрения муниципальной комиссией, выбор представителей инициативных групп для участия в работе муниципальной комиссии осуществляются на собраниях жителей.</w:t>
      </w:r>
      <w:proofErr w:type="gramEnd"/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Собрание жителей может выбрать как один, так и несколько проектов инициативного бюджетирования, одного или несколько представителей инициативных групп. По итогам проведения собрания оформляется протокол.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Инициативная группа может собирать подписи в поддержку проекта инициативного бюджетирования.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Форма подписного листа и протокола собрания жителей, а также порядок сбора подписей утверждается Правительством Пермского края.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2FB7">
        <w:rPr>
          <w:rFonts w:ascii="Times New Roman" w:hAnsi="Times New Roman" w:cs="Times New Roman"/>
          <w:sz w:val="28"/>
          <w:szCs w:val="28"/>
        </w:rPr>
        <w:t>Проекты инициативного бюджетирования, выбранные по итогам собрания жителей, направляются на рассмотрение в муниципальную комиссию.</w:t>
      </w:r>
      <w:proofErr w:type="gramEnd"/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3. Органы местного самоуправления вправе осуществлять консультационное сопровождение деятельности инициативной группы.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Статья 4. Порядок проведения конкурсного отбора проектов инициативного бюджетирования муниципальной комиссией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 xml:space="preserve">1. В состав муниципальной комиссии входят представители представительных и исполнительных органов местного самоуправления (не более 30 процентов от численного состава муниципальной комиссии), инициативных групп, общественных организаций, эксперты. Состав и </w:t>
      </w:r>
      <w:r w:rsidRPr="00152FB7">
        <w:rPr>
          <w:rFonts w:ascii="Times New Roman" w:hAnsi="Times New Roman" w:cs="Times New Roman"/>
          <w:sz w:val="28"/>
          <w:szCs w:val="28"/>
        </w:rPr>
        <w:lastRenderedPageBreak/>
        <w:t>полномочия муниципальной комиссии утверждаются муниципальным правовым актом.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2. Муниципальная комиссия осуществляет конкурсный отбор проектов инициативного бюджетирования в соответствии с порядком, установленным муниципальным правовым актом с соблюдением требований, предусмотренных настоящим Законом и нормативными правовыми актами Правительства Пермского края.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3. Муниципальная комиссия выполняет следующие основные функции: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рассматривает и оценивает проекты инициативного бюджетирования в соответствии с критериями и методикой оценки проектов, утвержденными постановлением Правительства Пермского края;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принимает решения о результатах конкурсного отбора проектов инициативного бюджетирования на муниципальном уровне;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формирует совместно с администрацией муниципального образования заявки для участия в конкурсном отборе проектов инициативного бюджетирования краевой комиссией.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Статья 5. Порядок проведения конкурсного отбора проектов инициативного бюджетирования краевой комиссией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1. В состав краевой комиссии входят: депутаты Законодательного Собрания Пермского края, представители исполнительных органов государственной власти Пермского края, общественных организаций, эксперты. Состав и полномочия краевой комиссии утверждаются постановлением Правительства Пермского края.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2. Краевая комиссия осуществляет конкурсный отбор проектов инициативного бюджетирования в соответствии с порядком, установленным постановлением Правительства Пермского края с учетом следующих условий: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имущество (в том числе земельные участки), предназначенное для реализации проекта инициативного бюджетирования, находится и (или) будет оформлено в муниципальную собственность;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финансирование проекта инициативного бюджетирования не предусмотрено за счет других направлений расходов краевого и (или) местного бюджетов;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 xml:space="preserve">участие жителей, индивидуальных предпринимателей, юридических лиц в реализации проектов </w:t>
      </w:r>
      <w:proofErr w:type="gramStart"/>
      <w:r w:rsidRPr="00152FB7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52FB7">
        <w:rPr>
          <w:rFonts w:ascii="Times New Roman" w:hAnsi="Times New Roman" w:cs="Times New Roman"/>
          <w:sz w:val="28"/>
          <w:szCs w:val="28"/>
        </w:rPr>
        <w:t xml:space="preserve"> бюджетирования в денежной форме.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3. Краевая комиссия выполняет следующие основные функции: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организует и проводит краевой этап конкурсного отбора проектов инициативного бюджетирования;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вносит предложения по максимальному количеству проектов инициативного бюджетирования от одного муниципального образования и общей предельной сумме финансирования проектов инициативного бюджетирования на соответствующий финансовый год;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нормативных правовых актов инициативного бюджетирования в Пермском крае.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Статья 6. Порядок финансирования проектов инициативного бюджетирования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1. Финансирование проектов инициативного бюджетирования осуществляется за счет средств бюджета Пермского края, местных бюджетов, населения муниципальных образований, индивидуальных предпринимателей и юридических лиц в соответствии с нормативными правовыми актами Российской Федерации и Пермского края.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2. Порядок и объем финансирования проектов инициативного бюджетирования устанавливаются в соответствии с постановлением Правительства Пермского края.</w:t>
      </w:r>
    </w:p>
    <w:p w:rsidR="007D5409" w:rsidRPr="00152FB7" w:rsidRDefault="007D54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Положения части 3 статьи 6 до 1 января 2017 года применяются исключительно к правоотнош</w:t>
      </w:r>
      <w:bookmarkStart w:id="0" w:name="_GoBack"/>
      <w:bookmarkEnd w:id="0"/>
      <w:r w:rsidRPr="00152FB7">
        <w:rPr>
          <w:rFonts w:ascii="Times New Roman" w:hAnsi="Times New Roman" w:cs="Times New Roman"/>
          <w:sz w:val="28"/>
          <w:szCs w:val="28"/>
        </w:rPr>
        <w:t>ениям, возникающим при составлении и утверждении бюджета Пермского края на 2017 год и на плановый период 2018 и 2019 годов (</w:t>
      </w:r>
      <w:hyperlink w:anchor="P101" w:history="1">
        <w:r w:rsidRPr="00152FB7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10</w:t>
        </w:r>
      </w:hyperlink>
      <w:r w:rsidRPr="00152FB7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7D5409" w:rsidRPr="00152FB7" w:rsidRDefault="007D54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152FB7">
        <w:rPr>
          <w:rFonts w:ascii="Times New Roman" w:hAnsi="Times New Roman" w:cs="Times New Roman"/>
          <w:sz w:val="28"/>
          <w:szCs w:val="28"/>
        </w:rPr>
        <w:t>3. В составе бюджета Пермского края ежегодно предусматривается объем субсидий муниципальным образованиям на реализацию проектов инициативного бюджетирования в размере не менее 0,1% от объема налоговых и неналоговых доходов, предусмотренных в бюджете Пермского края на очередной финансовый год и плановый период.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 xml:space="preserve">4. Максимальное количество проектов инициативного бюджетирования от одного муниципального образования и общая предельная сумма финансирования проектов инициативного бюджетирования устанавливаются ежегодно Правительством Пермского края исходя из общей суммы средств, предусмотренных законом о бюджете Пермского края для финансирования проектов </w:t>
      </w:r>
      <w:proofErr w:type="gramStart"/>
      <w:r w:rsidRPr="00152FB7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52FB7">
        <w:rPr>
          <w:rFonts w:ascii="Times New Roman" w:hAnsi="Times New Roman" w:cs="Times New Roman"/>
          <w:sz w:val="28"/>
          <w:szCs w:val="28"/>
        </w:rPr>
        <w:t xml:space="preserve"> бюджетирования.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Статья 7. Распределение субсидий на проекты инициативного бюджетирования местным бюджетам из бюджета Пермского края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1. Средства бюджета Пермского края на реализацию проектов инициативного бюджетирования предоставляются в форме субсидий муниципальным образованиям Пермского края с соблюдением положений законодательства Российской Федерации и Пермского края.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2. Средства, предоставленные в виде субсидий, носят целевой характер и не могут быть использованы на другие цели.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3. Субсидии бюджетам муниципальных образований Пермского края предоставляются на реализацию проектов инициативного бюджетирования, отобранных по результатам конкурсного отбора проектов инициативного бюджетирования на краевом уровне, на основании постановления Правительства Пермского края.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 xml:space="preserve">4. Субсидии на проекты инициативного бюджетирования местным бюджетам из бюджета Пермского края предоставляются в размере не более 90% от стоимости проекта инициативного бюджетирования. Не менее 10% стоимости проекта обеспечивается за счет </w:t>
      </w:r>
      <w:proofErr w:type="spellStart"/>
      <w:r w:rsidRPr="00152FB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52FB7">
        <w:rPr>
          <w:rFonts w:ascii="Times New Roman" w:hAnsi="Times New Roman" w:cs="Times New Roman"/>
          <w:sz w:val="28"/>
          <w:szCs w:val="28"/>
        </w:rPr>
        <w:t xml:space="preserve"> из местного бюджета.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FB7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образований, не являющихся получателями дотаций из регионального фонда финансовой поддержки муниципальных </w:t>
      </w:r>
      <w:r w:rsidRPr="00152FB7">
        <w:rPr>
          <w:rFonts w:ascii="Times New Roman" w:hAnsi="Times New Roman" w:cs="Times New Roman"/>
          <w:sz w:val="28"/>
          <w:szCs w:val="28"/>
        </w:rPr>
        <w:lastRenderedPageBreak/>
        <w:t xml:space="preserve">районов (городских округов) и (или) из регионального фонда финансовой поддержки поселений, субсидии на проекты инициативного бюджетирования предоставляются в размере не более 50% от стоимости проекта инициативного бюджетирования, не менее 50% стоимости проекта обеспечивается за счет </w:t>
      </w:r>
      <w:proofErr w:type="spellStart"/>
      <w:r w:rsidRPr="00152FB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52FB7">
        <w:rPr>
          <w:rFonts w:ascii="Times New Roman" w:hAnsi="Times New Roman" w:cs="Times New Roman"/>
          <w:sz w:val="28"/>
          <w:szCs w:val="28"/>
        </w:rPr>
        <w:t xml:space="preserve"> из местного бюджета.</w:t>
      </w:r>
      <w:proofErr w:type="gramEnd"/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 xml:space="preserve">Статья 8. </w:t>
      </w:r>
      <w:proofErr w:type="gramStart"/>
      <w:r w:rsidRPr="00152F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2FB7">
        <w:rPr>
          <w:rFonts w:ascii="Times New Roman" w:hAnsi="Times New Roman" w:cs="Times New Roman"/>
          <w:sz w:val="28"/>
          <w:szCs w:val="28"/>
        </w:rPr>
        <w:t xml:space="preserve"> использованием выделенных субсидий на проекты инициативного бюджетирования местным бюджетам из бюджета Пермского края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2F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2FB7">
        <w:rPr>
          <w:rFonts w:ascii="Times New Roman" w:hAnsi="Times New Roman" w:cs="Times New Roman"/>
          <w:sz w:val="28"/>
          <w:szCs w:val="28"/>
        </w:rPr>
        <w:t xml:space="preserve"> использованием выделенных субсидий местным бюджетам из бюджета Пермского края осуществляется в порядке, установленном действующим законодательством.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2. Муниципальные образования Пермского края представляют отчетность об использовании субсидий на реализацию проектов инициативного бюджетирования в порядке, устанавливаемом Правительством Пермского края.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 xml:space="preserve">Статья 9. Орган государственной власти по реализации </w:t>
      </w:r>
      <w:proofErr w:type="gramStart"/>
      <w:r w:rsidRPr="00152FB7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52FB7">
        <w:rPr>
          <w:rFonts w:ascii="Times New Roman" w:hAnsi="Times New Roman" w:cs="Times New Roman"/>
          <w:sz w:val="28"/>
          <w:szCs w:val="28"/>
        </w:rPr>
        <w:t xml:space="preserve"> бюджетирования в Пермском крае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1. Уполномоченный исполнительный орган государственной власти Пермского края по реализации инициативного бюджетирования в Пермском крае (далее - уполномоченный орган) определяется Правительством Пермского края.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2. Уполномоченный орган для реализации инициативного бюджетирования в Пермском крае вправе на конкурсной основе привлекать экспертов и консультантов за счет средств, предусмотренных в бюджете Пермского края.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Статья 10. Вступление настоящего Закона в силу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1. Настоящий Закон вступает в силу через десять дней после дня его официального опубликования.</w:t>
      </w:r>
    </w:p>
    <w:p w:rsidR="007D5409" w:rsidRPr="00152FB7" w:rsidRDefault="007D5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152FB7">
        <w:rPr>
          <w:rFonts w:ascii="Times New Roman" w:hAnsi="Times New Roman" w:cs="Times New Roman"/>
          <w:sz w:val="28"/>
          <w:szCs w:val="28"/>
        </w:rPr>
        <w:t xml:space="preserve">2. Положения </w:t>
      </w:r>
      <w:hyperlink w:anchor="P77" w:history="1">
        <w:r w:rsidRPr="00152FB7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6</w:t>
        </w:r>
      </w:hyperlink>
      <w:r w:rsidRPr="00152FB7">
        <w:rPr>
          <w:rFonts w:ascii="Times New Roman" w:hAnsi="Times New Roman" w:cs="Times New Roman"/>
          <w:sz w:val="28"/>
          <w:szCs w:val="28"/>
        </w:rPr>
        <w:t xml:space="preserve"> до 1 января 2017 года применяются исключительно к правоотношениям, возникающим при составлении и утверждении бюджета Пермского края на 2017 год и на плановый период 2018 и 2019 годов.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Губернатор</w:t>
      </w:r>
    </w:p>
    <w:p w:rsidR="007D5409" w:rsidRPr="00152FB7" w:rsidRDefault="007D54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D5409" w:rsidRPr="00152FB7" w:rsidRDefault="007D54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В.Ф.БАСАРГИН</w:t>
      </w:r>
    </w:p>
    <w:p w:rsidR="007D5409" w:rsidRPr="00152FB7" w:rsidRDefault="007D54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2FB7">
        <w:rPr>
          <w:rFonts w:ascii="Times New Roman" w:hAnsi="Times New Roman" w:cs="Times New Roman"/>
          <w:sz w:val="28"/>
          <w:szCs w:val="28"/>
        </w:rPr>
        <w:t>02.06.2016 N 654-ПК</w:t>
      </w: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409" w:rsidRPr="00152FB7" w:rsidRDefault="007D54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07194" w:rsidRPr="00152FB7" w:rsidRDefault="00207194">
      <w:pPr>
        <w:rPr>
          <w:rFonts w:ascii="Times New Roman" w:hAnsi="Times New Roman" w:cs="Times New Roman"/>
          <w:sz w:val="28"/>
          <w:szCs w:val="28"/>
        </w:rPr>
      </w:pPr>
    </w:p>
    <w:sectPr w:rsidR="00207194" w:rsidRPr="00152FB7" w:rsidSect="00152FB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09"/>
    <w:rsid w:val="00152FB7"/>
    <w:rsid w:val="00207194"/>
    <w:rsid w:val="007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4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4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2016-08-17T07:48:00Z</cp:lastPrinted>
  <dcterms:created xsi:type="dcterms:W3CDTF">2016-08-17T07:46:00Z</dcterms:created>
  <dcterms:modified xsi:type="dcterms:W3CDTF">2016-08-17T07:49:00Z</dcterms:modified>
</cp:coreProperties>
</file>