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Федеральногозаконаот13.07.2015№218-ФЗ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>недвижимости»</w:t>
      </w:r>
      <w:r w:rsidR="003F189A">
        <w:t xml:space="preserve">  Ильина Евдокия Александровна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</w:t>
      </w:r>
      <w:proofErr w:type="gramEnd"/>
      <w:r>
        <w:rPr>
          <w:szCs w:val="28"/>
        </w:rPr>
        <w:t>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3F189A">
        <w:rPr>
          <w:szCs w:val="28"/>
        </w:rPr>
        <w:t xml:space="preserve">Ильиной Евдокии Александровны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3F189A">
        <w:rPr>
          <w:szCs w:val="28"/>
        </w:rPr>
        <w:t xml:space="preserve">Ильиной Евдокии Александровны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044589">
        <w:t>1520101:1012</w:t>
      </w:r>
      <w:r w:rsidR="001231ED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44589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231ED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E539C"/>
    <w:rsid w:val="001F0606"/>
    <w:rsid w:val="001F4A4B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2F5598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020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189A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23A6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27E5F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C4140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3E7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2022-05-30T04:04:00Z</cp:lastPrinted>
  <dcterms:created xsi:type="dcterms:W3CDTF">2022-12-19T11:04:00Z</dcterms:created>
  <dcterms:modified xsi:type="dcterms:W3CDTF">2022-12-19T11:04:00Z</dcterms:modified>
</cp:coreProperties>
</file>