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314103">
        <w:t>Андреевских Николай Васильевич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314103">
        <w:t>Андреевских Николаем Васильевичем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314103">
        <w:t>Андреевских Николая Васильевича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314103">
        <w:t>62</w:t>
      </w:r>
      <w:r w:rsidR="00C572D6">
        <w:t>0101</w:t>
      </w:r>
      <w:r w:rsidR="007435DD">
        <w:t>:</w:t>
      </w:r>
      <w:r w:rsidR="00314103">
        <w:t>68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2022-05-30T04:04:00Z</cp:lastPrinted>
  <dcterms:created xsi:type="dcterms:W3CDTF">2022-05-30T05:10:00Z</dcterms:created>
  <dcterms:modified xsi:type="dcterms:W3CDTF">2022-12-12T10:56:00Z</dcterms:modified>
</cp:coreProperties>
</file>