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Федеральногозаконаот13.07.2015№218-Ф</w:t>
      </w:r>
      <w:proofErr w:type="gramStart"/>
      <w:r>
        <w:t>З«</w:t>
      </w:r>
      <w:proofErr w:type="gramEnd"/>
      <w:r>
        <w:t xml:space="preserve">Огосударственнойрегистрациинедвижимости» </w:t>
      </w:r>
      <w:r w:rsidR="007435DD">
        <w:t>Седов Павел Иванович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7435DD">
        <w:t>Седовым Павлом Ивановичем</w:t>
      </w:r>
      <w:r w:rsidR="00CD7549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7435DD">
        <w:t>Седова Павла Ивановича</w:t>
      </w:r>
      <w:r w:rsidR="00CD7549"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7435DD">
        <w:t>0010112:50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C5E70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D7549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2022-05-30T04:04:00Z</cp:lastPrinted>
  <dcterms:created xsi:type="dcterms:W3CDTF">2022-05-30T05:10:00Z</dcterms:created>
  <dcterms:modified xsi:type="dcterms:W3CDTF">2022-12-05T09:20:00Z</dcterms:modified>
</cp:coreProperties>
</file>