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70" w:type="dxa"/>
        <w:tblLook w:val="04A0"/>
      </w:tblPr>
      <w:tblGrid>
        <w:gridCol w:w="3901"/>
      </w:tblGrid>
      <w:tr w:rsidR="0030183C" w:rsidRPr="00667DD6" w:rsidTr="00BA4D49">
        <w:tc>
          <w:tcPr>
            <w:tcW w:w="4184" w:type="dxa"/>
          </w:tcPr>
          <w:p w:rsidR="0030183C" w:rsidRPr="00667DD6" w:rsidRDefault="0030183C" w:rsidP="00BA4D49">
            <w:pPr>
              <w:rPr>
                <w:sz w:val="28"/>
                <w:szCs w:val="28"/>
              </w:rPr>
            </w:pPr>
            <w:r w:rsidRPr="00667DD6">
              <w:rPr>
                <w:sz w:val="28"/>
                <w:szCs w:val="28"/>
              </w:rPr>
              <w:t>УТВЕРЖДЕНО</w:t>
            </w:r>
          </w:p>
          <w:p w:rsidR="0030183C" w:rsidRPr="00667DD6" w:rsidRDefault="0030183C" w:rsidP="00BA4D49">
            <w:pPr>
              <w:rPr>
                <w:sz w:val="28"/>
                <w:szCs w:val="28"/>
              </w:rPr>
            </w:pPr>
            <w:r w:rsidRPr="00667DD6">
              <w:rPr>
                <w:sz w:val="28"/>
                <w:szCs w:val="28"/>
              </w:rPr>
              <w:t>решением Думы</w:t>
            </w:r>
            <w:r>
              <w:rPr>
                <w:sz w:val="28"/>
                <w:szCs w:val="28"/>
              </w:rPr>
              <w:t xml:space="preserve"> </w:t>
            </w:r>
            <w:r w:rsidR="00CD1BA2">
              <w:rPr>
                <w:sz w:val="28"/>
                <w:szCs w:val="28"/>
              </w:rPr>
              <w:t>Суксунского</w:t>
            </w:r>
            <w:r w:rsidRPr="00667DD6">
              <w:rPr>
                <w:sz w:val="28"/>
                <w:szCs w:val="28"/>
              </w:rPr>
              <w:t xml:space="preserve"> </w:t>
            </w:r>
            <w:r w:rsidR="00CD1BA2">
              <w:rPr>
                <w:sz w:val="28"/>
                <w:szCs w:val="28"/>
              </w:rPr>
              <w:t>городского</w:t>
            </w:r>
            <w:r w:rsidRPr="00667DD6">
              <w:rPr>
                <w:sz w:val="28"/>
                <w:szCs w:val="28"/>
              </w:rPr>
              <w:t xml:space="preserve"> округа</w:t>
            </w:r>
          </w:p>
          <w:p w:rsidR="0030183C" w:rsidRPr="00667DD6" w:rsidRDefault="0030183C" w:rsidP="004E32B8">
            <w:pPr>
              <w:rPr>
                <w:sz w:val="28"/>
                <w:szCs w:val="28"/>
              </w:rPr>
            </w:pPr>
            <w:r w:rsidRPr="00667DD6">
              <w:rPr>
                <w:sz w:val="28"/>
                <w:szCs w:val="28"/>
              </w:rPr>
              <w:t xml:space="preserve">от </w:t>
            </w:r>
            <w:r w:rsidR="00E80BD2">
              <w:rPr>
                <w:sz w:val="28"/>
                <w:szCs w:val="28"/>
              </w:rPr>
              <w:t>2</w:t>
            </w:r>
            <w:r w:rsidR="004E32B8">
              <w:rPr>
                <w:sz w:val="28"/>
                <w:szCs w:val="28"/>
              </w:rPr>
              <w:t>0</w:t>
            </w:r>
            <w:r w:rsidR="00E80BD2">
              <w:rPr>
                <w:sz w:val="28"/>
                <w:szCs w:val="28"/>
              </w:rPr>
              <w:t>.05.2021</w:t>
            </w:r>
            <w:r w:rsidRPr="00667DD6">
              <w:rPr>
                <w:sz w:val="28"/>
                <w:szCs w:val="28"/>
              </w:rPr>
              <w:t xml:space="preserve"> № </w:t>
            </w:r>
            <w:r w:rsidR="00E80BD2">
              <w:rPr>
                <w:sz w:val="28"/>
                <w:szCs w:val="28"/>
              </w:rPr>
              <w:t>208</w:t>
            </w:r>
          </w:p>
        </w:tc>
      </w:tr>
    </w:tbl>
    <w:p w:rsidR="0030183C" w:rsidRPr="00667DD6" w:rsidRDefault="0030183C" w:rsidP="0030183C">
      <w:pPr>
        <w:jc w:val="right"/>
        <w:rPr>
          <w:sz w:val="28"/>
          <w:szCs w:val="28"/>
        </w:rPr>
      </w:pPr>
    </w:p>
    <w:p w:rsidR="0030183C" w:rsidRPr="00667DD6" w:rsidRDefault="0030183C" w:rsidP="0030183C">
      <w:pPr>
        <w:jc w:val="center"/>
        <w:rPr>
          <w:b/>
          <w:bCs/>
          <w:spacing w:val="2"/>
          <w:sz w:val="28"/>
          <w:szCs w:val="28"/>
        </w:rPr>
      </w:pPr>
      <w:r w:rsidRPr="00667DD6">
        <w:rPr>
          <w:b/>
          <w:bCs/>
          <w:spacing w:val="2"/>
          <w:sz w:val="28"/>
          <w:szCs w:val="28"/>
        </w:rPr>
        <w:t>ПОЛОЖЕНИЕ</w:t>
      </w:r>
    </w:p>
    <w:p w:rsidR="0030183C" w:rsidRPr="00CD1BA2" w:rsidRDefault="0030183C" w:rsidP="0030183C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  <w:lang w:val="ru-RU"/>
        </w:rPr>
      </w:pPr>
      <w:r w:rsidRPr="00CD1BA2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  <w:lang w:val="ru-RU"/>
        </w:rPr>
        <w:t xml:space="preserve">о порядке назначения и проведения собрания граждан, конференции граждан (собраний делегатов) в </w:t>
      </w:r>
      <w:r w:rsidR="00CD1BA2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  <w:lang w:val="ru-RU"/>
        </w:rPr>
        <w:t>Суксунском городском</w:t>
      </w:r>
      <w:r w:rsidRPr="00CD1BA2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  <w:lang w:val="ru-RU"/>
        </w:rPr>
        <w:t xml:space="preserve"> округе</w:t>
      </w:r>
    </w:p>
    <w:p w:rsidR="0030183C" w:rsidRPr="00CD1BA2" w:rsidRDefault="0030183C" w:rsidP="0030183C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  <w:lang w:val="ru-RU"/>
        </w:rPr>
      </w:pPr>
      <w:r w:rsidRPr="00CD1BA2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I</w:t>
      </w:r>
      <w:r w:rsidRPr="00CD1BA2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  <w:lang w:val="ru-RU"/>
        </w:rPr>
        <w:t>. Общие положения</w:t>
      </w:r>
    </w:p>
    <w:p w:rsidR="0030183C" w:rsidRPr="00CD1BA2" w:rsidRDefault="0030183C" w:rsidP="0030183C">
      <w:pPr>
        <w:pStyle w:val="3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CD1BA2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1. Положение о порядке назначения и проведения собрания граждан, конференции граждан (собрания делегатов) в </w:t>
      </w:r>
      <w:r w:rsidR="00CD1BA2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Суксунском городском</w:t>
      </w:r>
      <w:r w:rsidRPr="00CD1BA2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округе (далее - Положение) разработано в соответствии с </w:t>
      </w:r>
      <w:hyperlink r:id="rId6" w:history="1">
        <w:r w:rsidRPr="00CD1BA2">
          <w:rPr>
            <w:rStyle w:val="af4"/>
            <w:rFonts w:ascii="Times New Roman" w:hAnsi="Times New Roman"/>
            <w:b w:val="0"/>
            <w:color w:val="auto"/>
            <w:spacing w:val="2"/>
            <w:sz w:val="28"/>
            <w:szCs w:val="28"/>
            <w:u w:val="none"/>
            <w:lang w:val="ru-RU"/>
          </w:rPr>
          <w:t>Федеральным законом «Об общих принципах организации местного самоуправления в Российской Федерации</w:t>
        </w:r>
      </w:hyperlink>
      <w:r w:rsidRPr="00CD1BA2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», Уставом </w:t>
      </w:r>
      <w:r w:rsidR="00CD1BA2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Суксунского городского</w:t>
      </w:r>
      <w:r w:rsidRPr="00CD1BA2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округа и определяет порядок назначения и проведения собрания граждан, конференции граждан (собрания делегатов) в </w:t>
      </w:r>
      <w:r w:rsidR="00CD1BA2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Суксунском городском</w:t>
      </w:r>
      <w:r w:rsidRPr="00CD1BA2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округе.  </w:t>
      </w:r>
    </w:p>
    <w:p w:rsidR="0030183C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 xml:space="preserve">2. Собрание граждан (далее - собрание) и конференция граждан (собрание делегатов) (далее - конференция) являются формами участия населения в осуществлении местного самоуправления на территории </w:t>
      </w:r>
      <w:r w:rsidR="00CD1BA2">
        <w:rPr>
          <w:spacing w:val="2"/>
          <w:sz w:val="28"/>
          <w:szCs w:val="28"/>
        </w:rPr>
        <w:t>Суксунского городского</w:t>
      </w:r>
      <w:r w:rsidRPr="00667DD6">
        <w:rPr>
          <w:spacing w:val="2"/>
          <w:sz w:val="28"/>
          <w:szCs w:val="28"/>
        </w:rPr>
        <w:t xml:space="preserve"> округа.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3. Положение не распространяется на собрания граждан и конференции граждан (собрания делегатов), проводимые по вопросам организации и осуществления территориального общественного самоуправления, а также собрания граждан в общественных объединениях, трудовых и учебных коллективах, товариществах собственников жилья, жилищных, жилищно-строительных кооперативах, иных организациях</w:t>
      </w:r>
      <w:r w:rsidR="00114139">
        <w:rPr>
          <w:spacing w:val="2"/>
          <w:sz w:val="28"/>
          <w:szCs w:val="28"/>
        </w:rPr>
        <w:t xml:space="preserve"> и </w:t>
      </w:r>
      <w:r w:rsidR="00114139" w:rsidRPr="00114139">
        <w:rPr>
          <w:sz w:val="28"/>
          <w:szCs w:val="28"/>
        </w:rPr>
        <w:t>в целях рассмотрения и обсуждения вопросов внесения инициативных проектов на территории  Суксунского городского округа</w:t>
      </w:r>
      <w:r w:rsidRPr="00114139">
        <w:rPr>
          <w:spacing w:val="2"/>
          <w:sz w:val="28"/>
          <w:szCs w:val="28"/>
        </w:rPr>
        <w:t>.</w:t>
      </w:r>
    </w:p>
    <w:p w:rsidR="0030183C" w:rsidRPr="00667DD6" w:rsidRDefault="0030183C" w:rsidP="0030183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667DD6">
        <w:rPr>
          <w:sz w:val="28"/>
          <w:szCs w:val="28"/>
        </w:rPr>
        <w:t>4. Собрания, конференции граждан проводятся с целью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самоуправления.</w:t>
      </w:r>
      <w:r w:rsidRPr="00667DD6">
        <w:rPr>
          <w:spacing w:val="2"/>
          <w:sz w:val="28"/>
          <w:szCs w:val="28"/>
        </w:rPr>
        <w:t xml:space="preserve"> 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 xml:space="preserve">5. Конференция граждан проводится в случаях, когда выносимый на рассмотрение вопрос (вопросы) или информация о деятельности органов местного самоуправления и должностных лиц местного самоуправления непосредственно затрагивает интересы более 500 человек или всех жителей </w:t>
      </w:r>
      <w:r w:rsidR="00114139">
        <w:rPr>
          <w:spacing w:val="2"/>
          <w:sz w:val="28"/>
          <w:szCs w:val="28"/>
        </w:rPr>
        <w:t>Суксунского городского</w:t>
      </w:r>
      <w:r w:rsidRPr="00667DD6">
        <w:rPr>
          <w:spacing w:val="2"/>
          <w:sz w:val="28"/>
          <w:szCs w:val="28"/>
        </w:rPr>
        <w:t xml:space="preserve"> округа, имеющих право на участие в собрании.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 xml:space="preserve">6. Участвовать в собраниях, конференциях могут жители, обладающие активным избирательным правом, зарегистрированные по месту жительства на территории </w:t>
      </w:r>
      <w:r w:rsidR="00F36952">
        <w:rPr>
          <w:spacing w:val="2"/>
          <w:sz w:val="28"/>
          <w:szCs w:val="28"/>
        </w:rPr>
        <w:t>Суксунского городского</w:t>
      </w:r>
      <w:r w:rsidRPr="00667DD6">
        <w:rPr>
          <w:spacing w:val="2"/>
          <w:sz w:val="28"/>
          <w:szCs w:val="28"/>
        </w:rPr>
        <w:t xml:space="preserve"> округа, в пределах которой проводится собрание, конференция.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 xml:space="preserve">7. Граждане участвуют в собраниях, конференциях добровольно и свободно. Никто не вправе оказывать принудительное воздействие на </w:t>
      </w:r>
      <w:r w:rsidRPr="00667DD6">
        <w:rPr>
          <w:spacing w:val="2"/>
          <w:sz w:val="28"/>
          <w:szCs w:val="28"/>
        </w:rPr>
        <w:lastRenderedPageBreak/>
        <w:t>граждан с целью участия или неучастия в собрании, конференции, а также на их свободное волеизъявление.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Граждане участвуют в собраниях, конференциях на равных основаниях. Каждый гражданин имеет один голос.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Право на участие в собрании осуществляется гражданином лично и не может быть передано другим лицам, голосование за других лиц не допускается.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30183C" w:rsidRPr="00CD1BA2" w:rsidRDefault="0030183C" w:rsidP="0030183C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  <w:lang w:val="ru-RU"/>
        </w:rPr>
      </w:pPr>
      <w:r w:rsidRPr="00CD1BA2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II</w:t>
      </w:r>
      <w:r w:rsidRPr="00CD1BA2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  <w:lang w:val="ru-RU"/>
        </w:rPr>
        <w:t>. Порядок назначения собрания, конференции</w:t>
      </w:r>
    </w:p>
    <w:p w:rsidR="0030183C" w:rsidRPr="00CD1BA2" w:rsidRDefault="0030183C" w:rsidP="0030183C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  <w:lang w:val="ru-RU"/>
        </w:rPr>
      </w:pPr>
    </w:p>
    <w:p w:rsidR="0030183C" w:rsidRPr="00667DD6" w:rsidRDefault="0030183C" w:rsidP="0030183C">
      <w:pPr>
        <w:autoSpaceDE w:val="0"/>
        <w:autoSpaceDN w:val="0"/>
        <w:adjustRightInd w:val="0"/>
        <w:ind w:firstLine="539"/>
        <w:jc w:val="both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 xml:space="preserve">8. Собрание, конференция проводится по инициативе населения </w:t>
      </w:r>
      <w:r w:rsidR="00F36952">
        <w:rPr>
          <w:spacing w:val="2"/>
          <w:sz w:val="28"/>
          <w:szCs w:val="28"/>
        </w:rPr>
        <w:t>Суксунского городского</w:t>
      </w:r>
      <w:r w:rsidRPr="00667DD6">
        <w:rPr>
          <w:spacing w:val="2"/>
          <w:sz w:val="28"/>
          <w:szCs w:val="28"/>
        </w:rPr>
        <w:t xml:space="preserve"> округа, Думы </w:t>
      </w:r>
      <w:r w:rsidR="00F36952">
        <w:rPr>
          <w:spacing w:val="2"/>
          <w:sz w:val="28"/>
          <w:szCs w:val="28"/>
        </w:rPr>
        <w:t>Суксунского городского</w:t>
      </w:r>
      <w:r w:rsidRPr="00667DD6">
        <w:rPr>
          <w:spacing w:val="2"/>
          <w:sz w:val="28"/>
          <w:szCs w:val="28"/>
        </w:rPr>
        <w:t xml:space="preserve"> округа (далее – Дума округа), главы </w:t>
      </w:r>
      <w:r w:rsidR="00F36952">
        <w:rPr>
          <w:spacing w:val="2"/>
          <w:sz w:val="28"/>
          <w:szCs w:val="28"/>
        </w:rPr>
        <w:t>Суксунского городского</w:t>
      </w:r>
      <w:r w:rsidRPr="00667DD6">
        <w:rPr>
          <w:spacing w:val="2"/>
          <w:sz w:val="28"/>
          <w:szCs w:val="28"/>
        </w:rPr>
        <w:t xml:space="preserve"> округа – главы администрации </w:t>
      </w:r>
      <w:r w:rsidR="00F36952">
        <w:rPr>
          <w:spacing w:val="2"/>
          <w:sz w:val="28"/>
          <w:szCs w:val="28"/>
        </w:rPr>
        <w:t>Суксунского городского</w:t>
      </w:r>
      <w:r w:rsidRPr="00667DD6">
        <w:rPr>
          <w:spacing w:val="2"/>
          <w:sz w:val="28"/>
          <w:szCs w:val="28"/>
        </w:rPr>
        <w:t xml:space="preserve"> округа (далее – глава </w:t>
      </w:r>
      <w:r w:rsidR="00F36952">
        <w:rPr>
          <w:spacing w:val="2"/>
          <w:sz w:val="28"/>
          <w:szCs w:val="28"/>
        </w:rPr>
        <w:t xml:space="preserve">городского </w:t>
      </w:r>
      <w:r w:rsidRPr="00667DD6">
        <w:rPr>
          <w:spacing w:val="2"/>
          <w:sz w:val="28"/>
          <w:szCs w:val="28"/>
        </w:rPr>
        <w:t>округа).</w:t>
      </w:r>
    </w:p>
    <w:p w:rsidR="0030183C" w:rsidRPr="00667DD6" w:rsidRDefault="0030183C" w:rsidP="003018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67DD6">
        <w:rPr>
          <w:sz w:val="28"/>
          <w:szCs w:val="28"/>
        </w:rPr>
        <w:t>Собрание, конференция, проводим</w:t>
      </w:r>
      <w:r>
        <w:rPr>
          <w:sz w:val="28"/>
          <w:szCs w:val="28"/>
        </w:rPr>
        <w:t>ая</w:t>
      </w:r>
      <w:r w:rsidRPr="00667DD6">
        <w:rPr>
          <w:sz w:val="28"/>
          <w:szCs w:val="28"/>
        </w:rPr>
        <w:t xml:space="preserve"> по инициативе Думы округа или главы </w:t>
      </w:r>
      <w:r w:rsidR="00F36952">
        <w:rPr>
          <w:sz w:val="28"/>
          <w:szCs w:val="28"/>
        </w:rPr>
        <w:t>городского</w:t>
      </w:r>
      <w:r w:rsidRPr="00667DD6">
        <w:rPr>
          <w:sz w:val="28"/>
          <w:szCs w:val="28"/>
        </w:rPr>
        <w:t xml:space="preserve"> округа, назначается соответственно Думой округа или главой </w:t>
      </w:r>
      <w:r w:rsidR="00F36952">
        <w:rPr>
          <w:sz w:val="28"/>
          <w:szCs w:val="28"/>
        </w:rPr>
        <w:t xml:space="preserve">городского </w:t>
      </w:r>
      <w:r w:rsidRPr="00667DD6">
        <w:rPr>
          <w:sz w:val="28"/>
          <w:szCs w:val="28"/>
        </w:rPr>
        <w:t>округа.</w:t>
      </w:r>
    </w:p>
    <w:p w:rsidR="0030183C" w:rsidRPr="00667DD6" w:rsidRDefault="0030183C" w:rsidP="003018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67DD6">
        <w:rPr>
          <w:sz w:val="28"/>
          <w:szCs w:val="28"/>
        </w:rPr>
        <w:t>Собрание, конференция, проводимое(</w:t>
      </w:r>
      <w:r w:rsidR="00F36952">
        <w:rPr>
          <w:sz w:val="28"/>
          <w:szCs w:val="28"/>
        </w:rPr>
        <w:t>-</w:t>
      </w:r>
      <w:r w:rsidRPr="00667DD6">
        <w:rPr>
          <w:sz w:val="28"/>
          <w:szCs w:val="28"/>
        </w:rPr>
        <w:t>ая) по инициативе населения, назначается Думой округа.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 xml:space="preserve">9. Население </w:t>
      </w:r>
      <w:r w:rsidR="00F36952">
        <w:rPr>
          <w:spacing w:val="2"/>
          <w:sz w:val="28"/>
          <w:szCs w:val="28"/>
        </w:rPr>
        <w:t>Суксунского городского</w:t>
      </w:r>
      <w:r w:rsidRPr="00667DD6">
        <w:rPr>
          <w:spacing w:val="2"/>
          <w:sz w:val="28"/>
          <w:szCs w:val="28"/>
        </w:rPr>
        <w:t xml:space="preserve"> округа реализует свое право на проведение собрания, конференции через инициативную группу, которая формируется из числа жителей </w:t>
      </w:r>
      <w:r w:rsidR="00F36952">
        <w:rPr>
          <w:spacing w:val="2"/>
          <w:sz w:val="28"/>
          <w:szCs w:val="28"/>
        </w:rPr>
        <w:t>Суксунского городского</w:t>
      </w:r>
      <w:r w:rsidRPr="00667DD6">
        <w:rPr>
          <w:spacing w:val="2"/>
          <w:sz w:val="28"/>
          <w:szCs w:val="28"/>
        </w:rPr>
        <w:t xml:space="preserve"> округа, обладающих активным избирательным правом, зарегистрированных по месту жительства на территории </w:t>
      </w:r>
      <w:r w:rsidR="00F36952">
        <w:rPr>
          <w:spacing w:val="2"/>
          <w:sz w:val="28"/>
          <w:szCs w:val="28"/>
        </w:rPr>
        <w:t>Суксунского городского</w:t>
      </w:r>
      <w:r w:rsidRPr="00667DD6">
        <w:rPr>
          <w:spacing w:val="2"/>
          <w:sz w:val="28"/>
          <w:szCs w:val="28"/>
        </w:rPr>
        <w:t xml:space="preserve"> округа, в пределах которой проводится собрание, конференция (далее - группа граждан). Численность группы граждан - не менее 10 человек.</w:t>
      </w:r>
    </w:p>
    <w:p w:rsidR="0030183C" w:rsidRPr="00667DD6" w:rsidRDefault="0030183C" w:rsidP="0030183C">
      <w:pPr>
        <w:pStyle w:val="formattexttoplevel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10. В письменном обращении группы граждан о проведении собрания, конференции указывается:</w:t>
      </w:r>
    </w:p>
    <w:p w:rsidR="0030183C" w:rsidRPr="00667DD6" w:rsidRDefault="0030183C" w:rsidP="0030183C">
      <w:pPr>
        <w:pStyle w:val="formattexttoplevel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1) вопрос (вопросы), выносимый (выносимые) на рассмотрение собрания, конференции;</w:t>
      </w:r>
    </w:p>
    <w:p w:rsidR="0030183C" w:rsidRPr="00667DD6" w:rsidRDefault="0030183C" w:rsidP="0030183C">
      <w:pPr>
        <w:pStyle w:val="formattexttoplevel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 xml:space="preserve">2) территория, в пределах которой предлагается провести собрание, конференцию, и предположительная численность жителей </w:t>
      </w:r>
      <w:r w:rsidR="00F36952">
        <w:rPr>
          <w:spacing w:val="2"/>
          <w:sz w:val="28"/>
          <w:szCs w:val="28"/>
        </w:rPr>
        <w:t xml:space="preserve">Суксунского городского </w:t>
      </w:r>
      <w:r w:rsidRPr="00667DD6">
        <w:rPr>
          <w:spacing w:val="2"/>
          <w:sz w:val="28"/>
          <w:szCs w:val="28"/>
        </w:rPr>
        <w:t>округа, обладающих правом на участие в собрании, конференции;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3) предлагаемые дата, время и место проведения собрания, конференции;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4) сведения о членах группы граждан (фамилия, имя, отчество (последнее при наличии), адрес места регистрации, телефон);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5) лица ответственные за подготовку и проведение собрания, конференции.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Письменное обращение о проведении собрания, конференции подписывается всеми членами группы граждан.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11. </w:t>
      </w:r>
      <w:r w:rsidRPr="00667DD6">
        <w:rPr>
          <w:spacing w:val="2"/>
          <w:sz w:val="28"/>
          <w:szCs w:val="28"/>
        </w:rPr>
        <w:t>В случае проведения конференции в письменном обращении также указывается: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lastRenderedPageBreak/>
        <w:t>1) дата, время и место проведения собраний по выборам делегатов на конференцию;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2) территория, от которой избираются делегаты, предположительная численность проживающих на данной территории граждан, имеющих право на участие в конференции.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 xml:space="preserve">12. Дума округа на ближайшем заседании рассматривает письменное обращение группы граждан и принимает решение о назначении собрания, конференции, о чем уведомляет группу граждан в течение трех дней со дня принятия решения. 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13. Инициатива проведения собрания, конференции выдвигается группой депутатов Думы округа в количестве не менее пяти человек, путем внесения соответствующего проекта решения  Думы округа.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14. Решение о назначении собрания, конференции граждан принимается большинством голосов от установленной численности депутатов Думы округа.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 xml:space="preserve">15. В случае, если инициатива проведения собрания, конференции граждан принадлежит главе </w:t>
      </w:r>
      <w:r w:rsidR="00F36952">
        <w:rPr>
          <w:spacing w:val="2"/>
          <w:sz w:val="28"/>
          <w:szCs w:val="28"/>
        </w:rPr>
        <w:t>городмкого</w:t>
      </w:r>
      <w:r w:rsidRPr="00667DD6">
        <w:rPr>
          <w:spacing w:val="2"/>
          <w:sz w:val="28"/>
          <w:szCs w:val="28"/>
        </w:rPr>
        <w:t xml:space="preserve"> округа, издается соответствующее постановление главы </w:t>
      </w:r>
      <w:r w:rsidR="00F36952">
        <w:rPr>
          <w:spacing w:val="2"/>
          <w:sz w:val="28"/>
          <w:szCs w:val="28"/>
        </w:rPr>
        <w:t>городского</w:t>
      </w:r>
      <w:r w:rsidRPr="00667DD6">
        <w:rPr>
          <w:spacing w:val="2"/>
          <w:sz w:val="28"/>
          <w:szCs w:val="28"/>
        </w:rPr>
        <w:t xml:space="preserve"> округа о назначении собрания, конференции (далее – постановление главы).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16. В решении Думы округа (постановлении главы) о назначении собрания, конференции указывается: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1) инициатор проведения собрания, конференции;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2) дата, время и место проведения собрания, конференции;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3) вопрос (вопросы), выносимый(</w:t>
      </w:r>
      <w:r w:rsidR="00F36952">
        <w:rPr>
          <w:spacing w:val="2"/>
          <w:sz w:val="28"/>
          <w:szCs w:val="28"/>
        </w:rPr>
        <w:t>-</w:t>
      </w:r>
      <w:r w:rsidRPr="00667DD6">
        <w:rPr>
          <w:spacing w:val="2"/>
          <w:sz w:val="28"/>
          <w:szCs w:val="28"/>
        </w:rPr>
        <w:t>ые) на рассмотрение собрания, конференции;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4) территория, в пределах которой будет проводиться собрание, конференция;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5) организационный комитет по подготовке и проведению собрания, конференции граждан, собраний по выборам делегатов  (с указанием председателя и секретаря) (далее – организационный комитет).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17. Решение Думы округа (постановление главы) о назначении собрания, конференции подлежит официальному опубликованию (обнародованию) в течение 10 дней со дня подписания решения (постановления главы).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 xml:space="preserve">18. Не позднее 10 дней до проведения собрания, конференции организационный комитет, обеспечивает размещение на официальном сайте </w:t>
      </w:r>
      <w:r w:rsidR="00F36952">
        <w:rPr>
          <w:spacing w:val="2"/>
          <w:sz w:val="28"/>
          <w:szCs w:val="28"/>
        </w:rPr>
        <w:t>Суксунского городского</w:t>
      </w:r>
      <w:r w:rsidRPr="00667DD6">
        <w:rPr>
          <w:spacing w:val="2"/>
          <w:sz w:val="28"/>
          <w:szCs w:val="28"/>
        </w:rPr>
        <w:t xml:space="preserve"> округа в информационно-телекоммуникационной сети </w:t>
      </w:r>
      <w:r>
        <w:rPr>
          <w:spacing w:val="2"/>
          <w:sz w:val="28"/>
          <w:szCs w:val="28"/>
        </w:rPr>
        <w:t xml:space="preserve">Интернет </w:t>
      </w:r>
      <w:r w:rsidRPr="00667DD6">
        <w:rPr>
          <w:spacing w:val="2"/>
          <w:sz w:val="28"/>
          <w:szCs w:val="28"/>
        </w:rPr>
        <w:t>сообщение об инициаторах проведения собрания, конференции, о дате, времени, месте его проведения и вопросах, которые выносятся на рассмотрение собрания,  конференции.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 xml:space="preserve">19. Оповещение населения </w:t>
      </w:r>
      <w:r w:rsidR="00F36952">
        <w:rPr>
          <w:spacing w:val="2"/>
          <w:sz w:val="28"/>
          <w:szCs w:val="28"/>
        </w:rPr>
        <w:t>Суксунского городского</w:t>
      </w:r>
      <w:r w:rsidRPr="00667DD6">
        <w:rPr>
          <w:spacing w:val="2"/>
          <w:sz w:val="28"/>
          <w:szCs w:val="28"/>
        </w:rPr>
        <w:t xml:space="preserve"> округа о проведении собрания, конференции осуществляется с помощью средств массовой информации, стендов, объявлений, писем, подворовых обходов, через органы территориального общественного самоуправления.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 xml:space="preserve">20. Органы местного самоуправления </w:t>
      </w:r>
      <w:r w:rsidR="00F36952">
        <w:rPr>
          <w:spacing w:val="2"/>
          <w:sz w:val="28"/>
          <w:szCs w:val="28"/>
        </w:rPr>
        <w:t>Суксунского городского</w:t>
      </w:r>
      <w:r w:rsidRPr="00667DD6">
        <w:rPr>
          <w:spacing w:val="2"/>
          <w:sz w:val="28"/>
          <w:szCs w:val="28"/>
        </w:rPr>
        <w:t xml:space="preserve"> округа в пределах своей компетенции оказывают содействие гражданам в предоставлении мест (помещений) для проведения собрания, конференции.</w:t>
      </w:r>
    </w:p>
    <w:p w:rsidR="0030183C" w:rsidRPr="00CD1BA2" w:rsidRDefault="0030183C" w:rsidP="0030183C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  <w:lang w:val="ru-RU"/>
        </w:rPr>
      </w:pPr>
      <w:r w:rsidRPr="00CD1BA2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lastRenderedPageBreak/>
        <w:t>III</w:t>
      </w:r>
      <w:r w:rsidRPr="00CD1BA2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  <w:lang w:val="ru-RU"/>
        </w:rPr>
        <w:t>. Порядок избрания делегатов на конференцию</w:t>
      </w:r>
    </w:p>
    <w:p w:rsidR="0030183C" w:rsidRPr="0030183C" w:rsidRDefault="0030183C" w:rsidP="0030183C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  <w:lang w:val="ru-RU"/>
        </w:rPr>
      </w:pP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 xml:space="preserve">21. Выдвижение и избрание делегатов на конференцию осуществляется на собраниях жителей, обладающих активным избирательным правом, зарегистрированных по месту жительства на территории </w:t>
      </w:r>
      <w:r w:rsidR="002A4D06">
        <w:rPr>
          <w:spacing w:val="2"/>
          <w:sz w:val="28"/>
          <w:szCs w:val="28"/>
        </w:rPr>
        <w:t>Суксунского городского</w:t>
      </w:r>
      <w:r w:rsidRPr="00667DD6">
        <w:rPr>
          <w:spacing w:val="2"/>
          <w:sz w:val="28"/>
          <w:szCs w:val="28"/>
        </w:rPr>
        <w:t xml:space="preserve"> округа, в пределах которой проводится конференция (далее – собрание по выборам делегатов).</w:t>
      </w:r>
    </w:p>
    <w:p w:rsidR="0030183C" w:rsidRPr="00667DD6" w:rsidRDefault="0030183C" w:rsidP="003018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7DD6">
        <w:rPr>
          <w:sz w:val="28"/>
          <w:szCs w:val="28"/>
        </w:rPr>
        <w:t>Границы территорий в пределах, которых организуется собрание по выборам делегатов, указываются инициаторами проведения конференции граждан.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22. Норма представительства делегатов – один делегат от 50 жителей, имеющих право на участие в конференции.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23. Организация собрания по выборам делегатов возлагается на организационный комитет.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Председатель и секретарь организационного комитета являются председателем и секретарем собрания по выборам делегатов.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24. Перед началом проведения собрания по выборам делегатов организационный комитет проводит письменную регистрацию участников собрания по выборам делегатов.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При регистрации участник собрания по выборам делегатов предъявляет документ, удостоверяющий личность и его место регистрации, и в листе регистрации участников собрания по выборам делегатов собственноручно указывает свои фамилию, имя, отчество (последнее при наличии), год рождения, адрес места регистрации и ставит подпись.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25. Собрание по выборам делегатов является правомочным, если в нем приняли участие не менее половины жителей соответствующей территории округа, обладающих правом на участие в конференции.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26. Все решения собрания по выборам делегатов принимаются простым большинством голосов от числа зарегистрированных участников собрания путем открытого голосования (поднятием руки).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27. Делегаты на конференцию избираются из числа лиц, зарегистрированных в качестве участников собрания по выборам делегатов. Председатель оглашает норму представительства делегатов на конференцию, предоставляет участникам собрания по выборам делегатов право выдвижения кандидатур в делегаты на конференцию и проводит голосование по их избранию.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При избрании делегатов на конференцию по каждой кандидатуре проводится отдельное голосование.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Избранным считается кандидат в делегаты на конференцию, набравший наибольшее количество голосов участников собрания по выборам делегатов.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 xml:space="preserve">28. О принятых на собрании по выборам делегатов решениях составляется протокол, в котором в обязательном порядке указываются: дата, время и место проведения собрания, инициатор, количество зарегистрированных участников собрания, результаты голосования. К </w:t>
      </w:r>
      <w:r w:rsidRPr="00667DD6">
        <w:rPr>
          <w:spacing w:val="2"/>
          <w:sz w:val="28"/>
          <w:szCs w:val="28"/>
        </w:rPr>
        <w:lastRenderedPageBreak/>
        <w:t>протоколу прилагается лист регистрации участников собрания, без которого протокол недействителен.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29. Протокол собрания по выборам делегатов подписывается председателем и секретарем.</w:t>
      </w:r>
    </w:p>
    <w:p w:rsidR="0030183C" w:rsidRPr="0030183C" w:rsidRDefault="0030183C" w:rsidP="0030183C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  <w:lang w:val="ru-RU"/>
        </w:rPr>
      </w:pPr>
    </w:p>
    <w:p w:rsidR="0030183C" w:rsidRPr="00CD1BA2" w:rsidRDefault="0030183C" w:rsidP="0030183C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  <w:lang w:val="ru-RU"/>
        </w:rPr>
      </w:pPr>
      <w:r w:rsidRPr="00CD1BA2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IV</w:t>
      </w:r>
      <w:r w:rsidRPr="00CD1BA2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  <w:lang w:val="ru-RU"/>
        </w:rPr>
        <w:t>. Порядок проведения собрания, конференции</w:t>
      </w:r>
    </w:p>
    <w:p w:rsidR="0030183C" w:rsidRPr="0030183C" w:rsidRDefault="0030183C" w:rsidP="0030183C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  <w:lang w:val="ru-RU"/>
        </w:rPr>
      </w:pP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30. Перед открытием собрания, конференции проводится регистрация участников собрания, конференции.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Регистрация осуществляется путем внесения сведений в лист регистрации участников собрания, конференции по форме согласно Приложению к настоящему Положению.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Регистрация участников собрания, конференции осуществляется при предъявлении документа, удостоверяющего личность.</w:t>
      </w:r>
    </w:p>
    <w:p w:rsidR="0030183C" w:rsidRPr="00667DD6" w:rsidRDefault="0030183C" w:rsidP="002A4D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Регистрация участников собрания, конференции осуществляется организационным комитетом.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3</w:t>
      </w:r>
      <w:r w:rsidR="002A4D06">
        <w:rPr>
          <w:spacing w:val="2"/>
          <w:sz w:val="28"/>
          <w:szCs w:val="28"/>
        </w:rPr>
        <w:t>1</w:t>
      </w:r>
      <w:r w:rsidRPr="00667DD6">
        <w:rPr>
          <w:spacing w:val="2"/>
          <w:sz w:val="28"/>
          <w:szCs w:val="28"/>
        </w:rPr>
        <w:t xml:space="preserve">. Председатель организационного комитета открывает и ведет собрание, конференцию. 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3</w:t>
      </w:r>
      <w:r w:rsidR="002A4D06">
        <w:rPr>
          <w:spacing w:val="2"/>
          <w:sz w:val="28"/>
          <w:szCs w:val="28"/>
        </w:rPr>
        <w:t>2</w:t>
      </w:r>
      <w:r w:rsidRPr="00667DD6">
        <w:rPr>
          <w:spacing w:val="2"/>
          <w:sz w:val="28"/>
          <w:szCs w:val="28"/>
        </w:rPr>
        <w:t>. Все решения на собрании, конференции принимаются простым большинством голосов от числа зарегистрированных участников собрания, конференции путем открытого голосования (поднятием руки).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Каждый гражданин, принимающий участие в собрании, конференции, имеет один голос.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3</w:t>
      </w:r>
      <w:r w:rsidR="002A4D06">
        <w:rPr>
          <w:spacing w:val="2"/>
          <w:sz w:val="28"/>
          <w:szCs w:val="28"/>
        </w:rPr>
        <w:t>3</w:t>
      </w:r>
      <w:r w:rsidRPr="00667DD6">
        <w:rPr>
          <w:spacing w:val="2"/>
          <w:sz w:val="28"/>
          <w:szCs w:val="28"/>
        </w:rPr>
        <w:t>. Председатель оглашает инициатора собрания, конференции,  повестку дня и регламент проведения собрания, конференции и проводит голосование по их утверждению.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Для организации обсуждения председатель объявляет вопрос, по которому проводится обсуждение, предоставляет слово участникам собрания, конференции, приглашенным, дает возможность задать вопросы выступающему.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Председатель подводит итоги собрания, конференции и закрывает собрание, конференцию.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3</w:t>
      </w:r>
      <w:r w:rsidR="002A4D06">
        <w:rPr>
          <w:spacing w:val="2"/>
          <w:sz w:val="28"/>
          <w:szCs w:val="28"/>
        </w:rPr>
        <w:t>4</w:t>
      </w:r>
      <w:r w:rsidRPr="00667DD6">
        <w:rPr>
          <w:spacing w:val="2"/>
          <w:sz w:val="28"/>
          <w:szCs w:val="28"/>
        </w:rPr>
        <w:t>. Секретарем организационного комитета ведется протокол собрания, конференции, в котором в обязательном порядке указываются: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1) дата, время и место проведения собрания, конференции;</w:t>
      </w:r>
    </w:p>
    <w:p w:rsidR="0030183C" w:rsidRPr="00667DD6" w:rsidRDefault="002A4D06" w:rsidP="0030183C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30183C" w:rsidRPr="00667DD6">
        <w:rPr>
          <w:spacing w:val="2"/>
          <w:sz w:val="28"/>
          <w:szCs w:val="28"/>
        </w:rPr>
        <w:t>) число граждан, зарегистрированных в качестве участников собрания, конференции;</w:t>
      </w:r>
    </w:p>
    <w:p w:rsidR="0030183C" w:rsidRPr="00667DD6" w:rsidRDefault="002A4D06" w:rsidP="0030183C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30183C" w:rsidRPr="00667DD6">
        <w:rPr>
          <w:spacing w:val="2"/>
          <w:sz w:val="28"/>
          <w:szCs w:val="28"/>
        </w:rPr>
        <w:t>) инициатор проведения собрания, конференции;</w:t>
      </w:r>
    </w:p>
    <w:p w:rsidR="0030183C" w:rsidRPr="00667DD6" w:rsidRDefault="002A4D06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30183C" w:rsidRPr="00667DD6">
        <w:rPr>
          <w:spacing w:val="2"/>
          <w:sz w:val="28"/>
          <w:szCs w:val="28"/>
        </w:rPr>
        <w:t>) фамилия, имя, отчество (последнее при наличии) председателя и секретаря собрания, конференции;</w:t>
      </w:r>
    </w:p>
    <w:p w:rsidR="0030183C" w:rsidRPr="00667DD6" w:rsidRDefault="002A4D06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30183C" w:rsidRPr="00667DD6">
        <w:rPr>
          <w:spacing w:val="2"/>
          <w:sz w:val="28"/>
          <w:szCs w:val="28"/>
        </w:rPr>
        <w:t>) фамилии, имена, отчества (последнее при наличии) выступавших лиц, краткое содержание их выступлений;</w:t>
      </w:r>
    </w:p>
    <w:p w:rsidR="0030183C" w:rsidRPr="00667DD6" w:rsidRDefault="002A4D06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30183C" w:rsidRPr="00667DD6">
        <w:rPr>
          <w:spacing w:val="2"/>
          <w:sz w:val="28"/>
          <w:szCs w:val="28"/>
        </w:rPr>
        <w:t>) полная формулировка рассматриваемого вопроса (вопросов), выносимого (выносимых) на голосование;</w:t>
      </w:r>
    </w:p>
    <w:p w:rsidR="0030183C" w:rsidRPr="00667DD6" w:rsidRDefault="002A4D06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30183C" w:rsidRPr="00667DD6">
        <w:rPr>
          <w:spacing w:val="2"/>
          <w:sz w:val="28"/>
          <w:szCs w:val="28"/>
        </w:rPr>
        <w:t>) результаты голосования (по каждому вопросу);</w:t>
      </w:r>
    </w:p>
    <w:p w:rsidR="0030183C" w:rsidRPr="00667DD6" w:rsidRDefault="002A4D06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30183C" w:rsidRPr="00667DD6">
        <w:rPr>
          <w:spacing w:val="2"/>
          <w:sz w:val="28"/>
          <w:szCs w:val="28"/>
        </w:rPr>
        <w:t>) решения собрания, конференции;</w:t>
      </w:r>
    </w:p>
    <w:p w:rsidR="0030183C" w:rsidRPr="00667DD6" w:rsidRDefault="00E93618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9) </w:t>
      </w:r>
      <w:r w:rsidR="0030183C" w:rsidRPr="00667DD6">
        <w:rPr>
          <w:spacing w:val="2"/>
          <w:sz w:val="28"/>
          <w:szCs w:val="28"/>
        </w:rPr>
        <w:t>фамилии, имена, отчества (последнее при наличии)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самоуправления, если таковые избирались.</w:t>
      </w:r>
    </w:p>
    <w:p w:rsidR="0030183C" w:rsidRPr="00667DD6" w:rsidRDefault="0030183C" w:rsidP="0030183C">
      <w:pPr>
        <w:ind w:firstLine="540"/>
        <w:jc w:val="both"/>
        <w:rPr>
          <w:sz w:val="28"/>
          <w:szCs w:val="28"/>
        </w:rPr>
      </w:pPr>
      <w:r w:rsidRPr="00667DD6">
        <w:rPr>
          <w:sz w:val="28"/>
          <w:szCs w:val="28"/>
        </w:rPr>
        <w:t xml:space="preserve">Решения собрания, конференции граждан носит рекомендательный характер. 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 xml:space="preserve">Протокол собрания, конференции в течение 2 рабочих дней со дня проведения собрания, конференции подписывается председателем и секретарем собрания, конференции и передается на хранение в орган местного самоуправления </w:t>
      </w:r>
      <w:r w:rsidR="005665D8">
        <w:rPr>
          <w:spacing w:val="2"/>
          <w:sz w:val="28"/>
          <w:szCs w:val="28"/>
        </w:rPr>
        <w:t>Суксунского городского</w:t>
      </w:r>
      <w:r w:rsidRPr="00667DD6">
        <w:rPr>
          <w:spacing w:val="2"/>
          <w:sz w:val="28"/>
          <w:szCs w:val="28"/>
        </w:rPr>
        <w:t xml:space="preserve"> округа, принявший решение о назначении собрания, конференции. К протоколу собрания, конференции прилагается лист регистрации участников собрания, конференции, без которого протокол недействителен.</w:t>
      </w:r>
    </w:p>
    <w:p w:rsidR="0030183C" w:rsidRPr="0030183C" w:rsidRDefault="0030183C" w:rsidP="0030183C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  <w:lang w:val="ru-RU"/>
        </w:rPr>
      </w:pPr>
    </w:p>
    <w:p w:rsidR="0030183C" w:rsidRPr="005665D8" w:rsidRDefault="0030183C" w:rsidP="0030183C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  <w:lang w:val="ru-RU"/>
        </w:rPr>
      </w:pPr>
      <w:r w:rsidRPr="00CD1BA2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V</w:t>
      </w:r>
      <w:r w:rsidRPr="005665D8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  <w:lang w:val="ru-RU"/>
        </w:rPr>
        <w:t>. Итоги собрания, конференции граждан</w:t>
      </w:r>
    </w:p>
    <w:p w:rsidR="0030183C" w:rsidRPr="005665D8" w:rsidRDefault="0030183C" w:rsidP="0030183C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  <w:lang w:val="ru-RU"/>
        </w:rPr>
      </w:pPr>
    </w:p>
    <w:p w:rsidR="0030183C" w:rsidRPr="00667DD6" w:rsidRDefault="0030183C" w:rsidP="0030183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3</w:t>
      </w:r>
      <w:r w:rsidR="00C80624">
        <w:rPr>
          <w:spacing w:val="2"/>
          <w:sz w:val="28"/>
          <w:szCs w:val="28"/>
        </w:rPr>
        <w:t>5</w:t>
      </w:r>
      <w:r w:rsidRPr="00667DD6">
        <w:rPr>
          <w:spacing w:val="2"/>
          <w:sz w:val="28"/>
          <w:szCs w:val="28"/>
        </w:rPr>
        <w:t xml:space="preserve">. Собрание, конференция может принимать обращения к органам местного самоуправления </w:t>
      </w:r>
      <w:r w:rsidR="005665D8">
        <w:rPr>
          <w:spacing w:val="2"/>
          <w:sz w:val="28"/>
          <w:szCs w:val="28"/>
        </w:rPr>
        <w:t xml:space="preserve">Суксунского городского </w:t>
      </w:r>
      <w:r w:rsidRPr="00667DD6">
        <w:rPr>
          <w:spacing w:val="2"/>
          <w:sz w:val="28"/>
          <w:szCs w:val="28"/>
        </w:rPr>
        <w:t xml:space="preserve">округа и должностным лицам местного самоуправления </w:t>
      </w:r>
      <w:r w:rsidR="005665D8">
        <w:rPr>
          <w:spacing w:val="2"/>
          <w:sz w:val="28"/>
          <w:szCs w:val="28"/>
        </w:rPr>
        <w:t>Суксунского городского</w:t>
      </w:r>
      <w:r w:rsidRPr="00667DD6">
        <w:rPr>
          <w:spacing w:val="2"/>
          <w:sz w:val="28"/>
          <w:szCs w:val="28"/>
        </w:rPr>
        <w:t xml:space="preserve"> округа (далее - обращения), а также избирать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5665D8">
        <w:rPr>
          <w:spacing w:val="2"/>
          <w:sz w:val="28"/>
          <w:szCs w:val="28"/>
        </w:rPr>
        <w:t>Суксунского городского</w:t>
      </w:r>
      <w:r w:rsidRPr="00667DD6">
        <w:rPr>
          <w:spacing w:val="2"/>
          <w:sz w:val="28"/>
          <w:szCs w:val="28"/>
        </w:rPr>
        <w:t xml:space="preserve"> округа.</w:t>
      </w:r>
    </w:p>
    <w:p w:rsidR="0030183C" w:rsidRPr="00667DD6" w:rsidRDefault="0030183C" w:rsidP="0030183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3</w:t>
      </w:r>
      <w:r w:rsidR="00C80624">
        <w:rPr>
          <w:spacing w:val="2"/>
          <w:sz w:val="28"/>
          <w:szCs w:val="28"/>
        </w:rPr>
        <w:t>6</w:t>
      </w:r>
      <w:r w:rsidRPr="00667DD6">
        <w:rPr>
          <w:spacing w:val="2"/>
          <w:sz w:val="28"/>
          <w:szCs w:val="28"/>
        </w:rPr>
        <w:t>. Обращения оформляются в виде письменного документа, подписанного председателем собрания, конференции.</w:t>
      </w:r>
    </w:p>
    <w:p w:rsidR="0030183C" w:rsidRPr="00667DD6" w:rsidRDefault="0030183C" w:rsidP="0030183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 xml:space="preserve">В обращении должны быть четко сформулированы вопросы и предложения к органам местного самоуправления </w:t>
      </w:r>
      <w:r w:rsidR="00C80624">
        <w:rPr>
          <w:spacing w:val="2"/>
          <w:sz w:val="28"/>
          <w:szCs w:val="28"/>
        </w:rPr>
        <w:t>Суксунского городского</w:t>
      </w:r>
      <w:r w:rsidRPr="00667DD6">
        <w:rPr>
          <w:spacing w:val="2"/>
          <w:sz w:val="28"/>
          <w:szCs w:val="28"/>
        </w:rPr>
        <w:t xml:space="preserve"> округа и должностным лицам местного самоуправления </w:t>
      </w:r>
      <w:r w:rsidR="00C80624">
        <w:rPr>
          <w:spacing w:val="2"/>
          <w:sz w:val="28"/>
          <w:szCs w:val="28"/>
        </w:rPr>
        <w:t>Суксунского городского</w:t>
      </w:r>
      <w:r w:rsidRPr="00667DD6">
        <w:rPr>
          <w:spacing w:val="2"/>
          <w:sz w:val="28"/>
          <w:szCs w:val="28"/>
        </w:rPr>
        <w:t xml:space="preserve"> округа.</w:t>
      </w:r>
    </w:p>
    <w:p w:rsidR="0030183C" w:rsidRPr="00667DD6" w:rsidRDefault="0030183C" w:rsidP="0030183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 xml:space="preserve">Обращения направляются в органы местного самоуправления </w:t>
      </w:r>
      <w:r w:rsidR="00C80624">
        <w:rPr>
          <w:spacing w:val="2"/>
          <w:sz w:val="28"/>
          <w:szCs w:val="28"/>
        </w:rPr>
        <w:t>Суксунского городского</w:t>
      </w:r>
      <w:r w:rsidRPr="00667DD6">
        <w:rPr>
          <w:spacing w:val="2"/>
          <w:sz w:val="28"/>
          <w:szCs w:val="28"/>
        </w:rPr>
        <w:t xml:space="preserve"> округа и должностным лицам местного самоуправления </w:t>
      </w:r>
      <w:r w:rsidR="00C80624">
        <w:rPr>
          <w:spacing w:val="2"/>
          <w:sz w:val="28"/>
          <w:szCs w:val="28"/>
        </w:rPr>
        <w:t>Суксунского городского</w:t>
      </w:r>
      <w:r w:rsidRPr="00667DD6">
        <w:rPr>
          <w:spacing w:val="2"/>
          <w:sz w:val="28"/>
          <w:szCs w:val="28"/>
        </w:rPr>
        <w:t xml:space="preserve"> округа в течение 4 рабочих дней со дня проведения собрания, конференции.</w:t>
      </w:r>
    </w:p>
    <w:p w:rsidR="0030183C" w:rsidRPr="00667DD6" w:rsidRDefault="0030183C" w:rsidP="003018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DD6">
        <w:rPr>
          <w:sz w:val="28"/>
          <w:szCs w:val="28"/>
        </w:rPr>
        <w:t>3</w:t>
      </w:r>
      <w:r w:rsidR="00C80624">
        <w:rPr>
          <w:sz w:val="28"/>
          <w:szCs w:val="28"/>
        </w:rPr>
        <w:t>7</w:t>
      </w:r>
      <w:r w:rsidRPr="00667DD6">
        <w:rPr>
          <w:sz w:val="28"/>
          <w:szCs w:val="28"/>
        </w:rPr>
        <w:t>. Обращения, принятые собранием, конференцией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вопросов.</w:t>
      </w:r>
    </w:p>
    <w:p w:rsidR="0030183C" w:rsidRPr="00667DD6" w:rsidRDefault="0030183C" w:rsidP="0030183C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 xml:space="preserve">Орган местного самоуправления </w:t>
      </w:r>
      <w:r w:rsidR="00C80624">
        <w:rPr>
          <w:spacing w:val="2"/>
          <w:sz w:val="28"/>
          <w:szCs w:val="28"/>
        </w:rPr>
        <w:t>Суксунского городского</w:t>
      </w:r>
      <w:r w:rsidRPr="00667DD6">
        <w:rPr>
          <w:spacing w:val="2"/>
          <w:sz w:val="28"/>
          <w:szCs w:val="28"/>
        </w:rPr>
        <w:t xml:space="preserve"> округа или должностное лицо местного самоуправления </w:t>
      </w:r>
      <w:r w:rsidR="00C80624">
        <w:rPr>
          <w:spacing w:val="2"/>
          <w:sz w:val="28"/>
          <w:szCs w:val="28"/>
        </w:rPr>
        <w:t>Суксунского городского</w:t>
      </w:r>
      <w:r w:rsidRPr="00667DD6">
        <w:rPr>
          <w:spacing w:val="2"/>
          <w:sz w:val="28"/>
          <w:szCs w:val="28"/>
        </w:rPr>
        <w:t xml:space="preserve"> округа рассматривают обращение и направляют мотивированный ответ на имя председателя организационного комитета.</w:t>
      </w:r>
    </w:p>
    <w:p w:rsidR="0030183C" w:rsidRDefault="0030183C" w:rsidP="0030183C">
      <w:pPr>
        <w:ind w:firstLine="540"/>
        <w:jc w:val="both"/>
        <w:rPr>
          <w:sz w:val="28"/>
          <w:szCs w:val="28"/>
        </w:rPr>
      </w:pPr>
      <w:r w:rsidRPr="00667DD6">
        <w:rPr>
          <w:sz w:val="28"/>
          <w:szCs w:val="28"/>
        </w:rPr>
        <w:t>3</w:t>
      </w:r>
      <w:r w:rsidR="00C80624">
        <w:rPr>
          <w:sz w:val="28"/>
          <w:szCs w:val="28"/>
        </w:rPr>
        <w:t>8</w:t>
      </w:r>
      <w:r w:rsidRPr="00667DD6">
        <w:rPr>
          <w:sz w:val="28"/>
          <w:szCs w:val="28"/>
        </w:rPr>
        <w:t xml:space="preserve">. Итоги собрания, конференции граждан подлежат официальному опубликованию (обнародованию) и размещению </w:t>
      </w:r>
      <w:r w:rsidRPr="00667DD6">
        <w:rPr>
          <w:spacing w:val="2"/>
          <w:sz w:val="28"/>
          <w:szCs w:val="28"/>
        </w:rPr>
        <w:t xml:space="preserve">на официальном сайте </w:t>
      </w:r>
      <w:r w:rsidR="00C80624">
        <w:rPr>
          <w:spacing w:val="2"/>
          <w:sz w:val="28"/>
          <w:szCs w:val="28"/>
        </w:rPr>
        <w:t>Суксунского городского</w:t>
      </w:r>
      <w:r w:rsidRPr="00667DD6">
        <w:rPr>
          <w:spacing w:val="2"/>
          <w:sz w:val="28"/>
          <w:szCs w:val="28"/>
        </w:rPr>
        <w:t xml:space="preserve"> округа в информационно-телекоммуникационной сети Интернет</w:t>
      </w:r>
      <w:r w:rsidRPr="00667DD6">
        <w:rPr>
          <w:sz w:val="28"/>
          <w:szCs w:val="28"/>
        </w:rPr>
        <w:t>.</w:t>
      </w:r>
    </w:p>
    <w:p w:rsidR="00293674" w:rsidRDefault="00293674"/>
    <w:tbl>
      <w:tblPr>
        <w:tblW w:w="0" w:type="auto"/>
        <w:tblInd w:w="5211" w:type="dxa"/>
        <w:tblLook w:val="04A0"/>
      </w:tblPr>
      <w:tblGrid>
        <w:gridCol w:w="4360"/>
      </w:tblGrid>
      <w:tr w:rsidR="00ED00CC" w:rsidRPr="00667DD6" w:rsidTr="00530B76">
        <w:tc>
          <w:tcPr>
            <w:tcW w:w="4643" w:type="dxa"/>
          </w:tcPr>
          <w:p w:rsidR="00ED00CC" w:rsidRPr="00667DD6" w:rsidRDefault="00ED00CC" w:rsidP="00530B76">
            <w:pPr>
              <w:tabs>
                <w:tab w:val="left" w:pos="7613"/>
                <w:tab w:val="right" w:pos="9638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667DD6">
              <w:rPr>
                <w:sz w:val="28"/>
                <w:szCs w:val="28"/>
              </w:rPr>
              <w:lastRenderedPageBreak/>
              <w:t>Приложение</w:t>
            </w:r>
          </w:p>
          <w:p w:rsidR="00ED00CC" w:rsidRPr="00667DD6" w:rsidRDefault="00ED00CC" w:rsidP="00530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DD6">
              <w:rPr>
                <w:sz w:val="28"/>
                <w:szCs w:val="28"/>
              </w:rPr>
              <w:t>к Положению</w:t>
            </w:r>
          </w:p>
          <w:p w:rsidR="00ED00CC" w:rsidRPr="00667DD6" w:rsidRDefault="00ED00CC" w:rsidP="00530B7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67DD6">
              <w:rPr>
                <w:sz w:val="28"/>
                <w:szCs w:val="28"/>
              </w:rPr>
              <w:t xml:space="preserve">о </w:t>
            </w:r>
            <w:r w:rsidRPr="00667DD6">
              <w:rPr>
                <w:bCs/>
                <w:sz w:val="28"/>
                <w:szCs w:val="28"/>
              </w:rPr>
              <w:t>порядке назначения</w:t>
            </w:r>
          </w:p>
          <w:p w:rsidR="00ED00CC" w:rsidRPr="00667DD6" w:rsidRDefault="00ED00CC" w:rsidP="00530B7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67DD6">
              <w:rPr>
                <w:bCs/>
                <w:sz w:val="28"/>
                <w:szCs w:val="28"/>
              </w:rPr>
              <w:t xml:space="preserve">и проведения собрания граждан, </w:t>
            </w:r>
          </w:p>
          <w:p w:rsidR="00ED00CC" w:rsidRPr="00667DD6" w:rsidRDefault="00ED00CC" w:rsidP="00530B7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67DD6">
              <w:rPr>
                <w:bCs/>
                <w:sz w:val="28"/>
                <w:szCs w:val="28"/>
              </w:rPr>
              <w:t xml:space="preserve">конференции граждан </w:t>
            </w:r>
          </w:p>
          <w:p w:rsidR="00ED00CC" w:rsidRPr="00667DD6" w:rsidRDefault="00ED00CC" w:rsidP="00530B7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67DD6">
              <w:rPr>
                <w:bCs/>
                <w:sz w:val="28"/>
                <w:szCs w:val="28"/>
              </w:rPr>
              <w:t>(собрания делегатов)</w:t>
            </w:r>
          </w:p>
          <w:p w:rsidR="00ED00CC" w:rsidRPr="00667DD6" w:rsidRDefault="00ED00CC" w:rsidP="00ED00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DD6">
              <w:rPr>
                <w:bCs/>
                <w:sz w:val="28"/>
                <w:szCs w:val="28"/>
              </w:rPr>
              <w:t xml:space="preserve">в </w:t>
            </w:r>
            <w:r>
              <w:rPr>
                <w:bCs/>
                <w:sz w:val="28"/>
                <w:szCs w:val="28"/>
              </w:rPr>
              <w:t>Суксунском городском</w:t>
            </w:r>
            <w:r w:rsidRPr="00667DD6">
              <w:rPr>
                <w:bCs/>
                <w:sz w:val="28"/>
                <w:szCs w:val="28"/>
              </w:rPr>
              <w:t xml:space="preserve"> округе</w:t>
            </w:r>
          </w:p>
        </w:tc>
      </w:tr>
    </w:tbl>
    <w:p w:rsidR="00ED00CC" w:rsidRPr="00667DD6" w:rsidRDefault="00ED00CC" w:rsidP="00ED00CC">
      <w:pPr>
        <w:tabs>
          <w:tab w:val="left" w:pos="7613"/>
          <w:tab w:val="right" w:pos="9638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667DD6">
        <w:rPr>
          <w:sz w:val="28"/>
          <w:szCs w:val="28"/>
        </w:rPr>
        <w:tab/>
      </w:r>
    </w:p>
    <w:p w:rsidR="00ED00CC" w:rsidRPr="00667DD6" w:rsidRDefault="00ED00CC" w:rsidP="00ED00CC">
      <w:pPr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 w:rsidRPr="00667DD6">
        <w:rPr>
          <w:spacing w:val="2"/>
          <w:sz w:val="28"/>
          <w:szCs w:val="28"/>
        </w:rPr>
        <w:t>ЛИСТ</w:t>
      </w:r>
    </w:p>
    <w:p w:rsidR="00ED00CC" w:rsidRPr="00667DD6" w:rsidRDefault="00ED00CC" w:rsidP="00ED00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7DD6">
        <w:rPr>
          <w:spacing w:val="2"/>
          <w:sz w:val="28"/>
          <w:szCs w:val="28"/>
        </w:rPr>
        <w:t>регистрации участников собрания, конференции</w:t>
      </w:r>
    </w:p>
    <w:p w:rsidR="00ED00CC" w:rsidRPr="00667DD6" w:rsidRDefault="00ED00CC" w:rsidP="00ED00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7DD6">
        <w:rPr>
          <w:spacing w:val="2"/>
          <w:sz w:val="28"/>
          <w:szCs w:val="28"/>
        </w:rPr>
        <w:t>п</w:t>
      </w:r>
      <w:r w:rsidRPr="00667DD6">
        <w:rPr>
          <w:sz w:val="28"/>
          <w:szCs w:val="28"/>
        </w:rPr>
        <w:t>о вопросу: «________________________________»</w:t>
      </w:r>
    </w:p>
    <w:p w:rsidR="00ED00CC" w:rsidRPr="00667DD6" w:rsidRDefault="00ED00CC" w:rsidP="00ED0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2270"/>
        <w:gridCol w:w="1745"/>
        <w:gridCol w:w="2216"/>
        <w:gridCol w:w="1080"/>
        <w:gridCol w:w="1812"/>
      </w:tblGrid>
      <w:tr w:rsidR="00ED00CC" w:rsidRPr="00667DD6" w:rsidTr="00530B76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00CC" w:rsidRPr="00EB320D" w:rsidRDefault="00ED00CC" w:rsidP="00530B7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B320D">
              <w:t>№ п/п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00CC" w:rsidRPr="00EB320D" w:rsidRDefault="00ED00CC" w:rsidP="00530B7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B320D">
              <w:t>Фамилия, имя, отчество (последнее - при наличии)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00CC" w:rsidRPr="00EB320D" w:rsidRDefault="00ED00CC" w:rsidP="00530B7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B320D">
              <w:t>Год рождения (в возрасте 18 лет на день внесения подписи в лист регистрации дополнительно - день и месяц рождения)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00CC" w:rsidRPr="00EB320D" w:rsidRDefault="00ED00CC" w:rsidP="00530B7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B320D">
              <w:t>Адрес места</w:t>
            </w:r>
            <w:r w:rsidRPr="00EB320D">
              <w:br/>
              <w:t>жительства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00CC" w:rsidRPr="00EB320D" w:rsidRDefault="00ED00CC" w:rsidP="00530B7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B320D">
              <w:t>Подпись</w:t>
            </w:r>
            <w:r w:rsidRPr="00EB320D">
              <w:br/>
              <w:t>&lt;</w:t>
            </w:r>
            <w:r w:rsidRPr="006D1CBC">
              <w:rPr>
                <w:rStyle w:val="af9"/>
              </w:rPr>
              <w:footnoteReference w:id="2"/>
            </w:r>
            <w:r w:rsidRPr="006D1CBC">
              <w:rPr>
                <w:rStyle w:val="af9"/>
              </w:rPr>
              <w:sym w:font="Symbol" w:char="F02A"/>
            </w:r>
            <w:r w:rsidRPr="00EB320D">
              <w:t>&gt;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00CC" w:rsidRPr="00EB320D" w:rsidRDefault="00ED00CC" w:rsidP="00530B7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B320D">
              <w:t>Дата внесения подписи</w:t>
            </w:r>
            <w:r w:rsidRPr="00EB320D">
              <w:br/>
              <w:t>&lt;*&gt;</w:t>
            </w:r>
          </w:p>
        </w:tc>
      </w:tr>
      <w:tr w:rsidR="00ED00CC" w:rsidRPr="00667DD6" w:rsidTr="00530B76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00CC" w:rsidRPr="00667DD6" w:rsidRDefault="00ED00CC" w:rsidP="00530B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00CC" w:rsidRPr="00667DD6" w:rsidRDefault="00ED00CC" w:rsidP="00530B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00CC" w:rsidRPr="00667DD6" w:rsidRDefault="00ED00CC" w:rsidP="00530B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00CC" w:rsidRPr="00667DD6" w:rsidRDefault="00ED00CC" w:rsidP="00530B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00CC" w:rsidRPr="00667DD6" w:rsidRDefault="00ED00CC" w:rsidP="00530B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00CC" w:rsidRPr="00667DD6" w:rsidRDefault="00ED00CC" w:rsidP="00530B76">
            <w:pPr>
              <w:jc w:val="both"/>
              <w:rPr>
                <w:sz w:val="28"/>
                <w:szCs w:val="28"/>
              </w:rPr>
            </w:pPr>
          </w:p>
        </w:tc>
      </w:tr>
    </w:tbl>
    <w:p w:rsidR="00ED00CC" w:rsidRPr="00667DD6" w:rsidRDefault="00ED00CC" w:rsidP="00ED00C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ED00CC" w:rsidRPr="00667DD6" w:rsidRDefault="00ED00CC" w:rsidP="00ED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DD6">
        <w:rPr>
          <w:sz w:val="28"/>
          <w:szCs w:val="28"/>
        </w:rPr>
        <w:t>Председатель организационного комитета _________________      Ф.И.О.</w:t>
      </w:r>
    </w:p>
    <w:p w:rsidR="00ED00CC" w:rsidRPr="00667DD6" w:rsidRDefault="00ED00CC" w:rsidP="00ED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DD6">
        <w:rPr>
          <w:sz w:val="28"/>
          <w:szCs w:val="28"/>
        </w:rPr>
        <w:t xml:space="preserve">                                                                                    (подпись)</w:t>
      </w:r>
    </w:p>
    <w:p w:rsidR="00ED00CC" w:rsidRPr="00667DD6" w:rsidRDefault="00ED00CC" w:rsidP="00ED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DD6">
        <w:rPr>
          <w:sz w:val="28"/>
          <w:szCs w:val="28"/>
        </w:rPr>
        <w:t>Секретарь организационного комитета       _________________      Ф.И.О.</w:t>
      </w:r>
    </w:p>
    <w:p w:rsidR="00ED00CC" w:rsidRPr="00667DD6" w:rsidRDefault="00ED00CC" w:rsidP="00ED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DD6">
        <w:rPr>
          <w:sz w:val="28"/>
          <w:szCs w:val="28"/>
        </w:rPr>
        <w:t xml:space="preserve">                                                                                     (подпись)</w:t>
      </w:r>
    </w:p>
    <w:p w:rsidR="00ED00CC" w:rsidRPr="00667DD6" w:rsidRDefault="00ED00CC" w:rsidP="00ED00C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D00CC" w:rsidRDefault="00ED00CC" w:rsidP="00ED00CC">
      <w:pPr>
        <w:pStyle w:val="ab"/>
        <w:autoSpaceDE w:val="0"/>
        <w:autoSpaceDN w:val="0"/>
        <w:adjustRightInd w:val="0"/>
        <w:spacing w:line="360" w:lineRule="exact"/>
        <w:ind w:left="0"/>
        <w:jc w:val="both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</w:p>
    <w:p w:rsidR="00ED00CC" w:rsidRDefault="00ED00CC"/>
    <w:sectPr w:rsidR="00ED00CC" w:rsidSect="00F3695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E16" w:rsidRDefault="00240E16" w:rsidP="00ED00CC">
      <w:r>
        <w:separator/>
      </w:r>
    </w:p>
  </w:endnote>
  <w:endnote w:type="continuationSeparator" w:id="1">
    <w:p w:rsidR="00240E16" w:rsidRDefault="00240E16" w:rsidP="00ED0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E16" w:rsidRDefault="00240E16" w:rsidP="00ED00CC">
      <w:r>
        <w:separator/>
      </w:r>
    </w:p>
  </w:footnote>
  <w:footnote w:type="continuationSeparator" w:id="1">
    <w:p w:rsidR="00240E16" w:rsidRDefault="00240E16" w:rsidP="00ED00CC">
      <w:r>
        <w:continuationSeparator/>
      </w:r>
    </w:p>
  </w:footnote>
  <w:footnote w:id="2">
    <w:p w:rsidR="00ED00CC" w:rsidRDefault="00ED00CC" w:rsidP="00ED00CC">
      <w:pPr>
        <w:pStyle w:val="af7"/>
      </w:pPr>
      <w:r w:rsidRPr="006D1CBC">
        <w:rPr>
          <w:rStyle w:val="af9"/>
        </w:rPr>
        <w:sym w:font="Symbol" w:char="F02A"/>
      </w:r>
      <w:r>
        <w:t xml:space="preserve">  Графа заполняется гражданином, участвующим в собрании, конференции, собственноручно.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83C"/>
    <w:rsid w:val="00096075"/>
    <w:rsid w:val="00114139"/>
    <w:rsid w:val="00240E16"/>
    <w:rsid w:val="00293674"/>
    <w:rsid w:val="002A2F9D"/>
    <w:rsid w:val="002A4D06"/>
    <w:rsid w:val="0030183C"/>
    <w:rsid w:val="00433E90"/>
    <w:rsid w:val="004C5D29"/>
    <w:rsid w:val="004E32B8"/>
    <w:rsid w:val="005665D8"/>
    <w:rsid w:val="008752E9"/>
    <w:rsid w:val="00A157CA"/>
    <w:rsid w:val="00B747E0"/>
    <w:rsid w:val="00C123A4"/>
    <w:rsid w:val="00C80624"/>
    <w:rsid w:val="00CB5688"/>
    <w:rsid w:val="00CD1BA2"/>
    <w:rsid w:val="00CF389D"/>
    <w:rsid w:val="00D21D16"/>
    <w:rsid w:val="00E80BD2"/>
    <w:rsid w:val="00E93618"/>
    <w:rsid w:val="00ED00CC"/>
    <w:rsid w:val="00F3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157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7C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A157C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7C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7C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57C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57C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7C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7C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5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5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5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5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157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157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57C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157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15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157C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15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157CA"/>
    <w:rPr>
      <w:b/>
      <w:bCs/>
    </w:rPr>
  </w:style>
  <w:style w:type="character" w:styleId="a9">
    <w:name w:val="Emphasis"/>
    <w:basedOn w:val="a0"/>
    <w:uiPriority w:val="20"/>
    <w:qFormat/>
    <w:rsid w:val="00A157CA"/>
    <w:rPr>
      <w:i/>
      <w:iCs/>
    </w:rPr>
  </w:style>
  <w:style w:type="paragraph" w:styleId="aa">
    <w:name w:val="No Spacing"/>
    <w:uiPriority w:val="1"/>
    <w:qFormat/>
    <w:rsid w:val="00A157CA"/>
    <w:pPr>
      <w:spacing w:after="0" w:line="240" w:lineRule="auto"/>
    </w:pPr>
  </w:style>
  <w:style w:type="paragraph" w:styleId="ab">
    <w:name w:val="List Paragraph"/>
    <w:basedOn w:val="a"/>
    <w:qFormat/>
    <w:rsid w:val="00A157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157C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157C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157C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157C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157C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157C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157C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157C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157C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157CA"/>
    <w:pPr>
      <w:outlineLvl w:val="9"/>
    </w:pPr>
  </w:style>
  <w:style w:type="character" w:styleId="af4">
    <w:name w:val="Hyperlink"/>
    <w:basedOn w:val="a0"/>
    <w:uiPriority w:val="99"/>
    <w:semiHidden/>
    <w:rsid w:val="0030183C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rsid w:val="0030183C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E80BD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80BD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formattext">
    <w:name w:val="formattext"/>
    <w:basedOn w:val="a"/>
    <w:rsid w:val="00ED00CC"/>
    <w:pPr>
      <w:spacing w:before="100" w:beforeAutospacing="1" w:after="100" w:afterAutospacing="1"/>
    </w:pPr>
  </w:style>
  <w:style w:type="paragraph" w:styleId="af7">
    <w:name w:val="footnote text"/>
    <w:basedOn w:val="a"/>
    <w:link w:val="af8"/>
    <w:semiHidden/>
    <w:unhideWhenUsed/>
    <w:rsid w:val="00ED00CC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ED00C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9">
    <w:name w:val="footnote reference"/>
    <w:basedOn w:val="a0"/>
    <w:semiHidden/>
    <w:unhideWhenUsed/>
    <w:rsid w:val="00ED00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Пользователь</cp:lastModifiedBy>
  <cp:revision>2</cp:revision>
  <cp:lastPrinted>2021-05-20T10:20:00Z</cp:lastPrinted>
  <dcterms:created xsi:type="dcterms:W3CDTF">2021-05-26T04:55:00Z</dcterms:created>
  <dcterms:modified xsi:type="dcterms:W3CDTF">2021-05-26T04:55:00Z</dcterms:modified>
</cp:coreProperties>
</file>