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9B403E" w:rsidRDefault="00454634" w:rsidP="00880F0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880F0B" w:rsidRPr="00880F0B">
        <w:rPr>
          <w:rFonts w:ascii="Times New Roman" w:hAnsi="Times New Roman"/>
          <w:b/>
          <w:sz w:val="28"/>
          <w:szCs w:val="28"/>
        </w:rPr>
        <w:t>внешней проверки бюджетной</w:t>
      </w:r>
    </w:p>
    <w:p w:rsidR="009B403E" w:rsidRDefault="00880F0B" w:rsidP="00880F0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0F0B">
        <w:rPr>
          <w:rFonts w:ascii="Times New Roman" w:hAnsi="Times New Roman"/>
          <w:b/>
          <w:sz w:val="28"/>
          <w:szCs w:val="28"/>
        </w:rPr>
        <w:t>отчетности главного</w:t>
      </w:r>
      <w:r w:rsidR="009B403E">
        <w:rPr>
          <w:rFonts w:ascii="Times New Roman" w:hAnsi="Times New Roman"/>
          <w:b/>
          <w:sz w:val="28"/>
          <w:szCs w:val="28"/>
        </w:rPr>
        <w:t xml:space="preserve"> </w:t>
      </w:r>
      <w:r w:rsidRPr="00880F0B">
        <w:rPr>
          <w:rFonts w:ascii="Times New Roman" w:hAnsi="Times New Roman"/>
          <w:b/>
          <w:sz w:val="28"/>
          <w:szCs w:val="28"/>
        </w:rPr>
        <w:t xml:space="preserve">администратора </w:t>
      </w:r>
      <w:proofErr w:type="gramStart"/>
      <w:r w:rsidRPr="00880F0B">
        <w:rPr>
          <w:rFonts w:ascii="Times New Roman" w:hAnsi="Times New Roman"/>
          <w:b/>
          <w:sz w:val="28"/>
          <w:szCs w:val="28"/>
        </w:rPr>
        <w:t>бюджетных</w:t>
      </w:r>
      <w:proofErr w:type="gramEnd"/>
    </w:p>
    <w:p w:rsidR="009B403E" w:rsidRDefault="00880F0B" w:rsidP="00880F0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0F0B">
        <w:rPr>
          <w:rFonts w:ascii="Times New Roman" w:hAnsi="Times New Roman"/>
          <w:b/>
          <w:sz w:val="28"/>
          <w:szCs w:val="28"/>
        </w:rPr>
        <w:t>средств Финансового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0F0B">
        <w:rPr>
          <w:rFonts w:ascii="Times New Roman" w:hAnsi="Times New Roman"/>
          <w:b/>
          <w:sz w:val="28"/>
          <w:szCs w:val="28"/>
        </w:rPr>
        <w:t>управления Администр</w:t>
      </w:r>
      <w:r w:rsidRPr="00880F0B">
        <w:rPr>
          <w:rFonts w:ascii="Times New Roman" w:hAnsi="Times New Roman"/>
          <w:b/>
          <w:sz w:val="28"/>
          <w:szCs w:val="28"/>
        </w:rPr>
        <w:t>а</w:t>
      </w:r>
      <w:r w:rsidRPr="00880F0B">
        <w:rPr>
          <w:rFonts w:ascii="Times New Roman" w:hAnsi="Times New Roman"/>
          <w:b/>
          <w:sz w:val="28"/>
          <w:szCs w:val="28"/>
        </w:rPr>
        <w:t>ции</w:t>
      </w:r>
    </w:p>
    <w:p w:rsidR="009B403E" w:rsidRDefault="00880F0B" w:rsidP="00880F0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0F0B">
        <w:rPr>
          <w:rFonts w:ascii="Times New Roman" w:hAnsi="Times New Roman"/>
          <w:b/>
          <w:sz w:val="28"/>
          <w:szCs w:val="28"/>
        </w:rPr>
        <w:t>Суксунского городского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0F0B">
        <w:rPr>
          <w:rFonts w:ascii="Times New Roman" w:hAnsi="Times New Roman"/>
          <w:b/>
          <w:sz w:val="28"/>
          <w:szCs w:val="28"/>
        </w:rPr>
        <w:t>округа Пермского края</w:t>
      </w:r>
    </w:p>
    <w:p w:rsidR="00B75DCF" w:rsidRPr="00740C12" w:rsidRDefault="00880F0B" w:rsidP="00880F0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F0B">
        <w:rPr>
          <w:rFonts w:ascii="Times New Roman" w:hAnsi="Times New Roman"/>
          <w:b/>
          <w:sz w:val="28"/>
          <w:szCs w:val="28"/>
        </w:rPr>
        <w:t>за 2023 год</w:t>
      </w:r>
    </w:p>
    <w:p w:rsidR="00B75DCF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403E" w:rsidRPr="00B15BCC" w:rsidRDefault="009B403E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BC1929">
        <w:rPr>
          <w:rFonts w:ascii="Times New Roman" w:hAnsi="Times New Roman"/>
          <w:sz w:val="28"/>
          <w:szCs w:val="28"/>
        </w:rPr>
        <w:t>27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BC1929">
        <w:rPr>
          <w:rFonts w:ascii="Times New Roman" w:hAnsi="Times New Roman"/>
          <w:sz w:val="28"/>
          <w:szCs w:val="28"/>
        </w:rPr>
        <w:t xml:space="preserve">апреля </w:t>
      </w:r>
      <w:r w:rsidRPr="00D66859">
        <w:rPr>
          <w:rFonts w:ascii="Times New Roman" w:hAnsi="Times New Roman"/>
          <w:sz w:val="28"/>
          <w:szCs w:val="28"/>
        </w:rPr>
        <w:t>20</w:t>
      </w:r>
      <w:r w:rsidR="00DA2F0A">
        <w:rPr>
          <w:rFonts w:ascii="Times New Roman" w:hAnsi="Times New Roman"/>
          <w:sz w:val="28"/>
          <w:szCs w:val="28"/>
        </w:rPr>
        <w:t>2</w:t>
      </w:r>
      <w:r w:rsidR="00880F0B">
        <w:rPr>
          <w:rFonts w:ascii="Times New Roman" w:hAnsi="Times New Roman"/>
          <w:sz w:val="28"/>
          <w:szCs w:val="28"/>
        </w:rPr>
        <w:t>4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</w:t>
      </w:r>
      <w:r w:rsidR="00BC1929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BC1929">
        <w:rPr>
          <w:rFonts w:ascii="Times New Roman" w:hAnsi="Times New Roman"/>
          <w:sz w:val="28"/>
          <w:szCs w:val="28"/>
        </w:rPr>
        <w:t>6</w:t>
      </w:r>
    </w:p>
    <w:p w:rsidR="003958FB" w:rsidRDefault="003958FB" w:rsidP="00830DC3">
      <w:pPr>
        <w:pStyle w:val="a5"/>
        <w:tabs>
          <w:tab w:val="left" w:pos="708"/>
        </w:tabs>
        <w:rPr>
          <w:sz w:val="28"/>
          <w:szCs w:val="28"/>
        </w:rPr>
      </w:pPr>
    </w:p>
    <w:p w:rsidR="009B403E" w:rsidRPr="007C5268" w:rsidRDefault="009B403E" w:rsidP="00830DC3">
      <w:pPr>
        <w:pStyle w:val="a5"/>
        <w:tabs>
          <w:tab w:val="left" w:pos="708"/>
        </w:tabs>
        <w:rPr>
          <w:sz w:val="28"/>
          <w:szCs w:val="28"/>
        </w:rPr>
      </w:pPr>
    </w:p>
    <w:p w:rsidR="0002216F" w:rsidRPr="009B403E" w:rsidRDefault="001B7F56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06C2B"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D06C2B" w:rsidRPr="009B40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 на 202</w:t>
      </w:r>
      <w:r w:rsidR="00880F0B" w:rsidRPr="009B40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0CB7"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="00660CFC"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B403E">
        <w:rPr>
          <w:rFonts w:ascii="Times New Roman" w:eastAsia="Times New Roman" w:hAnsi="Times New Roman"/>
          <w:sz w:val="28"/>
          <w:szCs w:val="28"/>
          <w:lang w:eastAsia="ru-RU"/>
        </w:rPr>
        <w:t>расп</w:t>
      </w:r>
      <w:r w:rsidR="00C00CB7" w:rsidRPr="009B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0CB7" w:rsidRPr="009B403E">
        <w:rPr>
          <w:rFonts w:ascii="Times New Roman" w:eastAsia="Times New Roman" w:hAnsi="Times New Roman"/>
          <w:sz w:val="28"/>
          <w:szCs w:val="28"/>
          <w:lang w:eastAsia="ru-RU"/>
        </w:rPr>
        <w:t>ряжени</w:t>
      </w:r>
      <w:r w:rsidR="00660CFC" w:rsidRPr="009B403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палаты Суксунского городского округа Пермского края </w:t>
      </w:r>
      <w:r w:rsidR="00A26ACF" w:rsidRPr="009B403E">
        <w:rPr>
          <w:rFonts w:ascii="Times New Roman" w:hAnsi="Times New Roman"/>
          <w:sz w:val="28"/>
          <w:szCs w:val="28"/>
        </w:rPr>
        <w:t xml:space="preserve">от </w:t>
      </w:r>
      <w:r w:rsidR="0002216F" w:rsidRPr="009B403E">
        <w:rPr>
          <w:rFonts w:ascii="Times New Roman" w:eastAsia="Times New Roman" w:hAnsi="Times New Roman"/>
          <w:sz w:val="28"/>
          <w:szCs w:val="28"/>
          <w:lang w:eastAsia="ru-RU"/>
        </w:rPr>
        <w:t>11.04.2024  № 14 «О проведении внешней проверки бюджетной отчетн</w:t>
      </w:r>
      <w:r w:rsidR="0002216F" w:rsidRPr="009B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216F"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сти ФУА Суксунского городского округа за 2023 год» </w:t>
      </w:r>
      <w:r w:rsidR="00462873" w:rsidRPr="009B403E">
        <w:rPr>
          <w:rFonts w:ascii="Times New Roman" w:eastAsia="Times New Roman" w:hAnsi="Times New Roman"/>
          <w:sz w:val="28"/>
          <w:szCs w:val="28"/>
          <w:lang w:eastAsia="ru-RU"/>
        </w:rPr>
        <w:t>проведено контрольное м</w:t>
      </w:r>
      <w:r w:rsidR="00462873" w:rsidRPr="009B40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62873"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роприятие </w:t>
      </w:r>
      <w:r w:rsidR="0002216F" w:rsidRPr="009B403E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бюджетной отчетности главного администратора бюджетных средств Финансового управления Администрации Суксунского г</w:t>
      </w:r>
      <w:r w:rsidR="0002216F" w:rsidRPr="009B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216F" w:rsidRPr="009B403E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</w:t>
      </w:r>
      <w:proofErr w:type="gramEnd"/>
      <w:r w:rsidR="0002216F"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(далее – Финансовое управление, ФУА Суксу</w:t>
      </w:r>
      <w:r w:rsidR="0002216F" w:rsidRPr="009B403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2216F" w:rsidRPr="009B403E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округа) за 2023 год.</w:t>
      </w:r>
    </w:p>
    <w:p w:rsidR="003D0684" w:rsidRPr="009B403E" w:rsidRDefault="003D0684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873" w:rsidRDefault="009B403E" w:rsidP="009B403E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 контрольного мероприятия</w:t>
      </w:r>
    </w:p>
    <w:p w:rsidR="009B403E" w:rsidRPr="009B403E" w:rsidRDefault="009B403E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Установить степень полноты бюджетной отчетности за 2023 год, ее соо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ветствие требованиям статей 264.1, 264.2 Бюджетного кодекса Российской Фед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рации (далее – БК РФ), Инструкции о порядке составления и представления год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вой, квартальной и месячной отчетности об исполнении бюджетов бюджетной с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стемы Российской Федерации, утвержденной приказом Министерства финансов Российской Федерации от 28.12.2010 № 191н «Об утверждении Инструкции о п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рядке составления и представления годовой, квартальной и месячной</w:t>
      </w:r>
      <w:proofErr w:type="gramEnd"/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отчетности об исполнении бюджетов бюджетной системы Российской Федерации» (далее – Инструкция № 191н), по составу и содержанию.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2023 год.</w:t>
      </w:r>
    </w:p>
    <w:p w:rsidR="00180E62" w:rsidRDefault="00180E62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Финансов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го управления проводилась на выборочной основе с применением принципа с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щественности и включала в себя анализ, сопоставление и оценку годовой бю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 ГАБС, данных Финансового управления Администрации Су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 об исполнении бюджета и других м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териалов.</w:t>
      </w:r>
    </w:p>
    <w:p w:rsidR="0096149A" w:rsidRPr="009B403E" w:rsidRDefault="0096149A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Pr="009B403E" w:rsidRDefault="00283D91" w:rsidP="009B403E">
      <w:pPr>
        <w:pStyle w:val="21"/>
        <w:widowControl w:val="0"/>
        <w:spacing w:line="240" w:lineRule="exact"/>
        <w:ind w:firstLine="709"/>
        <w:rPr>
          <w:b/>
          <w:i/>
        </w:rPr>
      </w:pPr>
      <w:r w:rsidRPr="009B403E">
        <w:rPr>
          <w:b/>
          <w:i/>
        </w:rPr>
        <w:t>Краткая информация об о</w:t>
      </w:r>
      <w:r w:rsidR="009B403E">
        <w:rPr>
          <w:b/>
          <w:i/>
        </w:rPr>
        <w:t>бъекте контрольного мероприятия</w:t>
      </w:r>
    </w:p>
    <w:p w:rsidR="00BC3BD3" w:rsidRPr="009B403E" w:rsidRDefault="00BC3BD3" w:rsidP="009B403E">
      <w:pPr>
        <w:pStyle w:val="21"/>
        <w:widowControl w:val="0"/>
        <w:spacing w:line="240" w:lineRule="exact"/>
        <w:ind w:firstLine="709"/>
        <w:rPr>
          <w:b/>
          <w:i/>
        </w:rPr>
      </w:pP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управление является отраслевым (функциональным) органом 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Суксунского городского округа Пермского края, обеспечива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щим проведение на территории Суксунского городского округа </w:t>
      </w:r>
      <w:r w:rsidRPr="009B403E">
        <w:rPr>
          <w:rFonts w:ascii="Times New Roman" w:eastAsiaTheme="minorHAnsi" w:hAnsi="Times New Roman"/>
          <w:sz w:val="28"/>
          <w:szCs w:val="28"/>
        </w:rPr>
        <w:t>единой финанс</w:t>
      </w:r>
      <w:r w:rsidRPr="009B403E">
        <w:rPr>
          <w:rFonts w:ascii="Times New Roman" w:eastAsiaTheme="minorHAnsi" w:hAnsi="Times New Roman"/>
          <w:sz w:val="28"/>
          <w:szCs w:val="28"/>
        </w:rPr>
        <w:t>о</w:t>
      </w:r>
      <w:r w:rsidRPr="009B403E">
        <w:rPr>
          <w:rFonts w:ascii="Times New Roman" w:eastAsiaTheme="minorHAnsi" w:hAnsi="Times New Roman"/>
          <w:sz w:val="28"/>
          <w:szCs w:val="28"/>
        </w:rPr>
        <w:t>вой, бюджетной и налоговой политики, координирующим деятельность в этой сфере органов местного самоуправления, муниципальных учреждений и иных п</w:t>
      </w:r>
      <w:r w:rsidRPr="009B403E">
        <w:rPr>
          <w:rFonts w:ascii="Times New Roman" w:eastAsiaTheme="minorHAnsi" w:hAnsi="Times New Roman"/>
          <w:sz w:val="28"/>
          <w:szCs w:val="28"/>
        </w:rPr>
        <w:t>о</w:t>
      </w:r>
      <w:r w:rsidRPr="009B403E">
        <w:rPr>
          <w:rFonts w:ascii="Times New Roman" w:eastAsiaTheme="minorHAnsi" w:hAnsi="Times New Roman"/>
          <w:sz w:val="28"/>
          <w:szCs w:val="28"/>
        </w:rPr>
        <w:t>лучателей бюджетных средств.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ФУА Суксунского городского округа имеет подведомственное учреждение – Муниципальное казенное учреждение «Централизованная бухгалтерия Суксу</w:t>
      </w:r>
      <w:r w:rsidRPr="009B403E">
        <w:rPr>
          <w:rFonts w:ascii="Times New Roman" w:eastAsiaTheme="minorHAnsi" w:hAnsi="Times New Roman"/>
          <w:sz w:val="28"/>
          <w:szCs w:val="28"/>
        </w:rPr>
        <w:t>н</w:t>
      </w:r>
      <w:r w:rsidRPr="009B403E">
        <w:rPr>
          <w:rFonts w:ascii="Times New Roman" w:eastAsiaTheme="minorHAnsi" w:hAnsi="Times New Roman"/>
          <w:sz w:val="28"/>
          <w:szCs w:val="28"/>
        </w:rPr>
        <w:t>ского городского округа Пермского края» (МКУ «ЦБ Суксунского городского округа»).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Основным видом деятельности является: деятельность органов местного самоуправления по управлению вопросами общего характера.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Основными направлениями деятельности Финансового управления являю</w:t>
      </w:r>
      <w:r w:rsidRPr="009B403E">
        <w:rPr>
          <w:rFonts w:ascii="Times New Roman" w:eastAsiaTheme="minorHAnsi" w:hAnsi="Times New Roman"/>
          <w:sz w:val="28"/>
          <w:szCs w:val="28"/>
        </w:rPr>
        <w:t>т</w:t>
      </w:r>
      <w:r w:rsidRPr="009B403E">
        <w:rPr>
          <w:rFonts w:ascii="Times New Roman" w:eastAsiaTheme="minorHAnsi" w:hAnsi="Times New Roman"/>
          <w:sz w:val="28"/>
          <w:szCs w:val="28"/>
        </w:rPr>
        <w:t>ся: составление проекта бюджета городского округа на очередной финансовый год и плановый период. Организация  исполнения бюджета Суксунского горо</w:t>
      </w:r>
      <w:r w:rsidRPr="009B403E">
        <w:rPr>
          <w:rFonts w:ascii="Times New Roman" w:eastAsiaTheme="minorHAnsi" w:hAnsi="Times New Roman"/>
          <w:sz w:val="28"/>
          <w:szCs w:val="28"/>
        </w:rPr>
        <w:t>д</w:t>
      </w:r>
      <w:r w:rsidRPr="009B403E">
        <w:rPr>
          <w:rFonts w:ascii="Times New Roman" w:eastAsiaTheme="minorHAnsi" w:hAnsi="Times New Roman"/>
          <w:sz w:val="28"/>
          <w:szCs w:val="28"/>
        </w:rPr>
        <w:t>ского округа.  Разработка предложений по совершенствованию межбюджетных отношений, привлечению дополнительных кредитных и финансовых ресурсов в экономику округа, совершенствованию системы местных налогов и сборов. Орг</w:t>
      </w:r>
      <w:r w:rsidRPr="009B403E">
        <w:rPr>
          <w:rFonts w:ascii="Times New Roman" w:eastAsiaTheme="minorHAnsi" w:hAnsi="Times New Roman"/>
          <w:sz w:val="28"/>
          <w:szCs w:val="28"/>
        </w:rPr>
        <w:t>а</w:t>
      </w:r>
      <w:r w:rsidRPr="009B403E">
        <w:rPr>
          <w:rFonts w:ascii="Times New Roman" w:eastAsiaTheme="minorHAnsi" w:hAnsi="Times New Roman"/>
          <w:sz w:val="28"/>
          <w:szCs w:val="28"/>
        </w:rPr>
        <w:t xml:space="preserve">низация учета и составление отчетности об исполнении бюджета городского округа, а также сводной бухгалтерской отчетности муниципальных учреждений. Осуществление финансового </w:t>
      </w:r>
      <w:proofErr w:type="gramStart"/>
      <w:r w:rsidRPr="009B403E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9B403E">
        <w:rPr>
          <w:rFonts w:ascii="Times New Roman" w:eastAsiaTheme="minorHAnsi" w:hAnsi="Times New Roman"/>
          <w:sz w:val="28"/>
          <w:szCs w:val="28"/>
        </w:rPr>
        <w:t xml:space="preserve"> сохранностью, эффективным и целевым использованием бюджетных средств, осуществление контроля за организацией бухгалтерского учета и отчетности в муниципальных учреждениях, финансиру</w:t>
      </w:r>
      <w:r w:rsidRPr="009B403E">
        <w:rPr>
          <w:rFonts w:ascii="Times New Roman" w:eastAsiaTheme="minorHAnsi" w:hAnsi="Times New Roman"/>
          <w:sz w:val="28"/>
          <w:szCs w:val="28"/>
        </w:rPr>
        <w:t>е</w:t>
      </w:r>
      <w:r w:rsidRPr="009B403E">
        <w:rPr>
          <w:rFonts w:ascii="Times New Roman" w:eastAsiaTheme="minorHAnsi" w:hAnsi="Times New Roman"/>
          <w:sz w:val="28"/>
          <w:szCs w:val="28"/>
        </w:rPr>
        <w:t>мых из бюджета Суксунского городского округа.</w:t>
      </w:r>
    </w:p>
    <w:p w:rsidR="00D72DD5" w:rsidRPr="009B403E" w:rsidRDefault="00D72DD5" w:rsidP="009B403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осуществляет свою деятельность на основании П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ложения о Финансовом управлении Администрации Суксунского городского округа Пермского края, утвержденного решением Думы Суксунского городского округа от </w:t>
      </w:r>
      <w:r w:rsidRPr="009B403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19.12.2019 №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 68 «Об учреждении Финансового управления Админ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края».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Финансовое управление Администрации Суксунск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го городского округа Пермского края.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ФУА Суксунского городского округа.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зарегистрировано в ЕГРЮЛ 25.12.2019 года.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03E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Исполняющим обязанности начальника Финансового управления с 09.06.2023 по настоящее время является  заместитель начальника  Финансового управления Администрации Суксунского городского округа Пермского края, начальник бюджетного отдела Финансового управления Администрации Суксу</w:t>
      </w:r>
      <w:r w:rsidRPr="009B403E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9B40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ского городского округа Пермского края Шергина Ольга Владимировна, 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ченная на должность распоряжением Администрации Суксунского городского округа Пермского края от 09.06.2023 № 8-л «О возложении исполнения обязанн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стей начальника Финансового управления Администрации Суксунского горо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ского округа».</w:t>
      </w:r>
      <w:proofErr w:type="gramEnd"/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03E">
        <w:rPr>
          <w:rFonts w:ascii="Times New Roman" w:hAnsi="Times New Roman"/>
          <w:sz w:val="28"/>
          <w:szCs w:val="28"/>
        </w:rPr>
        <w:t>Руководствуясь пунктом 10.1 статьи 161 БК РФ, частью 3 статьи 7 Фед</w:t>
      </w:r>
      <w:r w:rsidRPr="009B403E">
        <w:rPr>
          <w:rFonts w:ascii="Times New Roman" w:hAnsi="Times New Roman"/>
          <w:sz w:val="28"/>
          <w:szCs w:val="28"/>
        </w:rPr>
        <w:t>е</w:t>
      </w:r>
      <w:r w:rsidRPr="009B403E">
        <w:rPr>
          <w:rFonts w:ascii="Times New Roman" w:hAnsi="Times New Roman"/>
          <w:sz w:val="28"/>
          <w:szCs w:val="28"/>
        </w:rPr>
        <w:lastRenderedPageBreak/>
        <w:t>рального закона от 06.12.2011 № 402-ФЗ «О бухгалтерском учете», Финансовым управлением заключено с МКУ «ЦБ Суксунского городского округа» Соглашение от 13.01.2020 № 2 об оказании услуг по ведению бюджетного налогового, стат</w:t>
      </w:r>
      <w:r w:rsidRPr="009B403E">
        <w:rPr>
          <w:rFonts w:ascii="Times New Roman" w:hAnsi="Times New Roman"/>
          <w:sz w:val="28"/>
          <w:szCs w:val="28"/>
        </w:rPr>
        <w:t>и</w:t>
      </w:r>
      <w:r w:rsidRPr="009B403E">
        <w:rPr>
          <w:rFonts w:ascii="Times New Roman" w:hAnsi="Times New Roman"/>
          <w:sz w:val="28"/>
          <w:szCs w:val="28"/>
        </w:rPr>
        <w:t>стического учета, планирования бюджетной сметы и составления отчетности.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03E">
        <w:rPr>
          <w:rFonts w:ascii="Times New Roman" w:hAnsi="Times New Roman"/>
          <w:sz w:val="28"/>
          <w:szCs w:val="28"/>
        </w:rPr>
        <w:t>Приказом МКУ «ЦБ Суксунского городского округа» от 21.10.2020 № 139 «О назначении ответственных лиц с правом второй подписи в платежных и бу</w:t>
      </w:r>
      <w:r w:rsidRPr="009B403E">
        <w:rPr>
          <w:rFonts w:ascii="Times New Roman" w:hAnsi="Times New Roman"/>
          <w:sz w:val="28"/>
          <w:szCs w:val="28"/>
        </w:rPr>
        <w:t>х</w:t>
      </w:r>
      <w:r w:rsidRPr="009B403E">
        <w:rPr>
          <w:rFonts w:ascii="Times New Roman" w:hAnsi="Times New Roman"/>
          <w:sz w:val="28"/>
          <w:szCs w:val="28"/>
        </w:rPr>
        <w:t>галтерских документах» (в редакции приказа МКУ «ЦБ Суксунского городского округа» от 29.04.2021 № 21) обязанности главного бухгалтера по ведению бю</w:t>
      </w:r>
      <w:r w:rsidRPr="009B403E">
        <w:rPr>
          <w:rFonts w:ascii="Times New Roman" w:hAnsi="Times New Roman"/>
          <w:sz w:val="28"/>
          <w:szCs w:val="28"/>
        </w:rPr>
        <w:t>д</w:t>
      </w:r>
      <w:r w:rsidRPr="009B403E">
        <w:rPr>
          <w:rFonts w:ascii="Times New Roman" w:hAnsi="Times New Roman"/>
          <w:sz w:val="28"/>
          <w:szCs w:val="28"/>
        </w:rPr>
        <w:t>жетного учета Финансового управления Администрации Суксунского городского округа Пермского края возложены на ведущего бухгалтера Щелконогову Наталью Юрьевну.</w:t>
      </w:r>
      <w:proofErr w:type="gramEnd"/>
      <w:r w:rsidRPr="009B40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403E">
        <w:rPr>
          <w:rFonts w:ascii="Times New Roman" w:hAnsi="Times New Roman"/>
          <w:sz w:val="28"/>
          <w:szCs w:val="28"/>
        </w:rPr>
        <w:t>На основании приказа МКУ «ЦБ Суксунского городского округа» от 02.10.2023 № 84 «О временном приеме на работу Пономаревой Т.И.» а также приказа МКУ «ЦБ Суксунского городского округа» от 02.10.2023 № 56 «О внес</w:t>
      </w:r>
      <w:r w:rsidRPr="009B403E">
        <w:rPr>
          <w:rFonts w:ascii="Times New Roman" w:hAnsi="Times New Roman"/>
          <w:sz w:val="28"/>
          <w:szCs w:val="28"/>
        </w:rPr>
        <w:t>е</w:t>
      </w:r>
      <w:r w:rsidRPr="009B403E">
        <w:rPr>
          <w:rFonts w:ascii="Times New Roman" w:hAnsi="Times New Roman"/>
          <w:sz w:val="28"/>
          <w:szCs w:val="28"/>
        </w:rPr>
        <w:t>нии изменений в приказ Муниципального казенного учреждения «Централиз</w:t>
      </w:r>
      <w:r w:rsidRPr="009B403E">
        <w:rPr>
          <w:rFonts w:ascii="Times New Roman" w:hAnsi="Times New Roman"/>
          <w:sz w:val="28"/>
          <w:szCs w:val="28"/>
        </w:rPr>
        <w:t>о</w:t>
      </w:r>
      <w:r w:rsidRPr="009B403E">
        <w:rPr>
          <w:rFonts w:ascii="Times New Roman" w:hAnsi="Times New Roman"/>
          <w:sz w:val="28"/>
          <w:szCs w:val="28"/>
        </w:rPr>
        <w:t>ванная бухгалтерия Суксунского городского округа Пермского края» от 21.10.2020 № 139 «О назначении ответственных лиц с правом второй подписи в платежных и бухгалтерских</w:t>
      </w:r>
      <w:proofErr w:type="gramEnd"/>
      <w:r w:rsidRPr="009B40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403E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9B403E">
        <w:rPr>
          <w:rFonts w:ascii="Times New Roman" w:hAnsi="Times New Roman"/>
          <w:sz w:val="28"/>
          <w:szCs w:val="28"/>
        </w:rPr>
        <w:t>» обязанности главного бухгалтера во</w:t>
      </w:r>
      <w:r w:rsidRPr="009B403E">
        <w:rPr>
          <w:rFonts w:ascii="Times New Roman" w:hAnsi="Times New Roman"/>
          <w:sz w:val="28"/>
          <w:szCs w:val="28"/>
        </w:rPr>
        <w:t>з</w:t>
      </w:r>
      <w:r w:rsidR="009B403E">
        <w:rPr>
          <w:rFonts w:ascii="Times New Roman" w:hAnsi="Times New Roman"/>
          <w:sz w:val="28"/>
          <w:szCs w:val="28"/>
        </w:rPr>
        <w:t>ложены на Пономареву Т.И.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03E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9B403E">
        <w:rPr>
          <w:rFonts w:ascii="Times New Roman" w:hAnsi="Times New Roman"/>
          <w:sz w:val="28"/>
          <w:szCs w:val="28"/>
        </w:rPr>
        <w:t>д</w:t>
      </w:r>
      <w:r w:rsidRPr="009B403E">
        <w:rPr>
          <w:rFonts w:ascii="Times New Roman" w:hAnsi="Times New Roman"/>
          <w:sz w:val="28"/>
          <w:szCs w:val="28"/>
        </w:rPr>
        <w:t>писи бюджетной отчетности Финансового управления за 2023 год имеют: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03E">
        <w:rPr>
          <w:rFonts w:ascii="Times New Roman" w:hAnsi="Times New Roman"/>
          <w:iCs/>
          <w:sz w:val="28"/>
          <w:szCs w:val="28"/>
        </w:rPr>
        <w:t>исполняющ</w:t>
      </w:r>
      <w:r w:rsidR="0043086E" w:rsidRPr="009B403E">
        <w:rPr>
          <w:rFonts w:ascii="Times New Roman" w:hAnsi="Times New Roman"/>
          <w:iCs/>
          <w:sz w:val="28"/>
          <w:szCs w:val="28"/>
        </w:rPr>
        <w:t xml:space="preserve">ая </w:t>
      </w:r>
      <w:r w:rsidRPr="009B403E">
        <w:rPr>
          <w:rFonts w:ascii="Times New Roman" w:hAnsi="Times New Roman"/>
          <w:iCs/>
          <w:sz w:val="28"/>
          <w:szCs w:val="28"/>
        </w:rPr>
        <w:t>обязанности начальника ФУА Суксунского городского окр</w:t>
      </w:r>
      <w:r w:rsidRPr="009B403E">
        <w:rPr>
          <w:rFonts w:ascii="Times New Roman" w:hAnsi="Times New Roman"/>
          <w:iCs/>
          <w:sz w:val="28"/>
          <w:szCs w:val="28"/>
        </w:rPr>
        <w:t>у</w:t>
      </w:r>
      <w:r w:rsidRPr="009B403E">
        <w:rPr>
          <w:rFonts w:ascii="Times New Roman" w:hAnsi="Times New Roman"/>
          <w:iCs/>
          <w:sz w:val="28"/>
          <w:szCs w:val="28"/>
        </w:rPr>
        <w:t xml:space="preserve">га </w:t>
      </w:r>
      <w:r w:rsidRPr="009B403E">
        <w:rPr>
          <w:rFonts w:ascii="Times New Roman" w:hAnsi="Times New Roman"/>
          <w:sz w:val="28"/>
          <w:szCs w:val="28"/>
        </w:rPr>
        <w:t>Шергина Ольга Владимировна;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03E">
        <w:rPr>
          <w:rFonts w:ascii="Times New Roman" w:hAnsi="Times New Roman"/>
          <w:sz w:val="28"/>
          <w:szCs w:val="28"/>
        </w:rPr>
        <w:t>руководитель МКУ «ЦБ Суксунского городского округа» Никитина Лю</w:t>
      </w:r>
      <w:r w:rsidRPr="009B403E">
        <w:rPr>
          <w:rFonts w:ascii="Times New Roman" w:hAnsi="Times New Roman"/>
          <w:sz w:val="28"/>
          <w:szCs w:val="28"/>
        </w:rPr>
        <w:t>д</w:t>
      </w:r>
      <w:r w:rsidRPr="009B403E">
        <w:rPr>
          <w:rFonts w:ascii="Times New Roman" w:hAnsi="Times New Roman"/>
          <w:sz w:val="28"/>
          <w:szCs w:val="28"/>
        </w:rPr>
        <w:t>мила Ивановна;</w:t>
      </w:r>
    </w:p>
    <w:p w:rsidR="00D72DD5" w:rsidRPr="009B403E" w:rsidRDefault="00D72DD5" w:rsidP="009B40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03E">
        <w:rPr>
          <w:rFonts w:ascii="Times New Roman" w:hAnsi="Times New Roman"/>
          <w:sz w:val="28"/>
          <w:szCs w:val="28"/>
        </w:rPr>
        <w:t>ведущий бухгалтер МКУ «ЦБ Суксунского городского округа» Пономар</w:t>
      </w:r>
      <w:r w:rsidRPr="009B403E">
        <w:rPr>
          <w:rFonts w:ascii="Times New Roman" w:hAnsi="Times New Roman"/>
          <w:sz w:val="28"/>
          <w:szCs w:val="28"/>
        </w:rPr>
        <w:t>е</w:t>
      </w:r>
      <w:r w:rsidRPr="009B403E">
        <w:rPr>
          <w:rFonts w:ascii="Times New Roman" w:hAnsi="Times New Roman"/>
          <w:sz w:val="28"/>
          <w:szCs w:val="28"/>
        </w:rPr>
        <w:t>ва Тамара Ивановна, на которую возложены обязанности главного бухгалтера по в</w:t>
      </w:r>
      <w:r w:rsidRPr="009B403E">
        <w:rPr>
          <w:rFonts w:ascii="Times New Roman" w:hAnsi="Times New Roman"/>
          <w:sz w:val="28"/>
          <w:szCs w:val="28"/>
        </w:rPr>
        <w:t>е</w:t>
      </w:r>
      <w:r w:rsidRPr="009B403E">
        <w:rPr>
          <w:rFonts w:ascii="Times New Roman" w:hAnsi="Times New Roman"/>
          <w:sz w:val="28"/>
          <w:szCs w:val="28"/>
        </w:rPr>
        <w:t>дению бюджетного учета Финансового управления Администрации Суксунск</w:t>
      </w:r>
      <w:r w:rsidRPr="009B403E">
        <w:rPr>
          <w:rFonts w:ascii="Times New Roman" w:hAnsi="Times New Roman"/>
          <w:sz w:val="28"/>
          <w:szCs w:val="28"/>
        </w:rPr>
        <w:t>о</w:t>
      </w:r>
      <w:r w:rsidRPr="009B403E">
        <w:rPr>
          <w:rFonts w:ascii="Times New Roman" w:hAnsi="Times New Roman"/>
          <w:sz w:val="28"/>
          <w:szCs w:val="28"/>
        </w:rPr>
        <w:t>го городского округа Пермского края.</w:t>
      </w:r>
    </w:p>
    <w:p w:rsidR="00233452" w:rsidRPr="009B403E" w:rsidRDefault="00233452" w:rsidP="009B40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9B403E" w:rsidRDefault="009B403E" w:rsidP="009B403E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9B40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9B40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9B403E" w:rsidRDefault="00C3263D" w:rsidP="009B403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B403E">
        <w:rPr>
          <w:rFonts w:ascii="Times New Roman" w:eastAsia="Times New Roman" w:hAnsi="Times New Roman"/>
          <w:sz w:val="28"/>
          <w:szCs w:val="28"/>
        </w:rPr>
        <w:t>На основании постановления Администрации Суксунского городского округа Пермского края от 10.11.2021 № 701 «</w:t>
      </w:r>
      <w:r w:rsidRPr="009B403E">
        <w:rPr>
          <w:rFonts w:ascii="Times New Roman" w:eastAsia="Times New Roman" w:hAnsi="Times New Roman"/>
          <w:bCs/>
          <w:sz w:val="28"/>
          <w:szCs w:val="28"/>
        </w:rPr>
        <w:t>Об утверждении перечня главных администраторов доходов бюджета Суксунского городского округа, перечня главных администраторов источников финансирования дефицита бюджета Су</w:t>
      </w:r>
      <w:r w:rsidRPr="009B403E">
        <w:rPr>
          <w:rFonts w:ascii="Times New Roman" w:eastAsia="Times New Roman" w:hAnsi="Times New Roman"/>
          <w:bCs/>
          <w:sz w:val="28"/>
          <w:szCs w:val="28"/>
        </w:rPr>
        <w:t>к</w:t>
      </w:r>
      <w:r w:rsidRPr="009B403E">
        <w:rPr>
          <w:rFonts w:ascii="Times New Roman" w:eastAsia="Times New Roman" w:hAnsi="Times New Roman"/>
          <w:bCs/>
          <w:sz w:val="28"/>
          <w:szCs w:val="28"/>
        </w:rPr>
        <w:t xml:space="preserve">сунского городского округа» (далее – постановление </w:t>
      </w:r>
      <w:r w:rsidRPr="009B403E">
        <w:rPr>
          <w:rFonts w:ascii="Times New Roman" w:eastAsia="Times New Roman" w:hAnsi="Times New Roman"/>
          <w:sz w:val="28"/>
          <w:szCs w:val="28"/>
        </w:rPr>
        <w:t>Администрации Суксунск</w:t>
      </w:r>
      <w:r w:rsidRPr="009B403E">
        <w:rPr>
          <w:rFonts w:ascii="Times New Roman" w:eastAsia="Times New Roman" w:hAnsi="Times New Roman"/>
          <w:sz w:val="28"/>
          <w:szCs w:val="28"/>
        </w:rPr>
        <w:t>о</w:t>
      </w:r>
      <w:r w:rsidRPr="009B403E">
        <w:rPr>
          <w:rFonts w:ascii="Times New Roman" w:eastAsia="Times New Roman" w:hAnsi="Times New Roman"/>
          <w:sz w:val="28"/>
          <w:szCs w:val="28"/>
        </w:rPr>
        <w:t>го городского округа от 10.11.2021 № 701)</w:t>
      </w:r>
      <w:r w:rsidRPr="009B403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B403E">
        <w:rPr>
          <w:rFonts w:ascii="Times New Roman" w:eastAsia="Times New Roman" w:hAnsi="Times New Roman"/>
          <w:sz w:val="28"/>
          <w:szCs w:val="28"/>
        </w:rPr>
        <w:t>Финансовое управление</w:t>
      </w:r>
      <w:r w:rsidRPr="009B403E">
        <w:rPr>
          <w:rFonts w:ascii="Times New Roman" w:eastAsia="Times New Roman" w:hAnsi="Times New Roman"/>
          <w:bCs/>
          <w:sz w:val="28"/>
          <w:szCs w:val="28"/>
        </w:rPr>
        <w:t xml:space="preserve"> является гла</w:t>
      </w:r>
      <w:r w:rsidRPr="009B403E">
        <w:rPr>
          <w:rFonts w:ascii="Times New Roman" w:eastAsia="Times New Roman" w:hAnsi="Times New Roman"/>
          <w:bCs/>
          <w:sz w:val="28"/>
          <w:szCs w:val="28"/>
        </w:rPr>
        <w:t>в</w:t>
      </w:r>
      <w:r w:rsidRPr="009B403E">
        <w:rPr>
          <w:rFonts w:ascii="Times New Roman" w:eastAsia="Times New Roman" w:hAnsi="Times New Roman"/>
          <w:bCs/>
          <w:sz w:val="28"/>
          <w:szCs w:val="28"/>
        </w:rPr>
        <w:t xml:space="preserve">ным администратором доходов бюджета Суксунского городского округа и </w:t>
      </w:r>
      <w:r w:rsidRPr="009B403E">
        <w:rPr>
          <w:rFonts w:ascii="Times New Roman" w:eastAsia="Times New Roman" w:hAnsi="Times New Roman"/>
          <w:sz w:val="28"/>
          <w:szCs w:val="28"/>
        </w:rPr>
        <w:t>гла</w:t>
      </w:r>
      <w:r w:rsidRPr="009B403E">
        <w:rPr>
          <w:rFonts w:ascii="Times New Roman" w:eastAsia="Times New Roman" w:hAnsi="Times New Roman"/>
          <w:sz w:val="28"/>
          <w:szCs w:val="28"/>
        </w:rPr>
        <w:t>в</w:t>
      </w:r>
      <w:r w:rsidRPr="009B403E">
        <w:rPr>
          <w:rFonts w:ascii="Times New Roman" w:eastAsia="Times New Roman" w:hAnsi="Times New Roman"/>
          <w:sz w:val="28"/>
          <w:szCs w:val="28"/>
        </w:rPr>
        <w:t>ным администратором источников финансирования дефицита бюджета Суксу</w:t>
      </w:r>
      <w:r w:rsidRPr="009B403E">
        <w:rPr>
          <w:rFonts w:ascii="Times New Roman" w:eastAsia="Times New Roman" w:hAnsi="Times New Roman"/>
          <w:sz w:val="28"/>
          <w:szCs w:val="28"/>
        </w:rPr>
        <w:t>н</w:t>
      </w:r>
      <w:r w:rsidRPr="009B403E">
        <w:rPr>
          <w:rFonts w:ascii="Times New Roman" w:eastAsia="Times New Roman" w:hAnsi="Times New Roman"/>
          <w:sz w:val="28"/>
          <w:szCs w:val="28"/>
        </w:rPr>
        <w:t>ского городского</w:t>
      </w:r>
      <w:proofErr w:type="gramEnd"/>
      <w:r w:rsidRPr="009B403E">
        <w:rPr>
          <w:rFonts w:ascii="Times New Roman" w:eastAsia="Times New Roman" w:hAnsi="Times New Roman"/>
          <w:sz w:val="28"/>
          <w:szCs w:val="28"/>
        </w:rPr>
        <w:t xml:space="preserve"> округа.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в</w:t>
      </w:r>
      <w:r w:rsidRPr="009B403E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</w:t>
      </w:r>
      <w:r w:rsidRPr="009B403E">
        <w:rPr>
          <w:rFonts w:ascii="Times New Roman" w:eastAsiaTheme="minorHAnsi" w:hAnsi="Times New Roman"/>
          <w:sz w:val="28"/>
          <w:szCs w:val="28"/>
        </w:rPr>
        <w:t>о</w:t>
      </w:r>
      <w:r w:rsidRPr="009B403E">
        <w:rPr>
          <w:rFonts w:ascii="Times New Roman" w:eastAsiaTheme="minorHAnsi" w:hAnsi="Times New Roman"/>
          <w:sz w:val="28"/>
          <w:szCs w:val="28"/>
        </w:rPr>
        <w:t>родского округа от 08.12.2022 № 305 «О бюджете Суксунского городского округа на 2023 год и на плановый период 2024 и 2025 годов» (далее – Решение о бюдж</w:t>
      </w:r>
      <w:r w:rsidRPr="009B403E">
        <w:rPr>
          <w:rFonts w:ascii="Times New Roman" w:eastAsiaTheme="minorHAnsi" w:hAnsi="Times New Roman"/>
          <w:sz w:val="28"/>
          <w:szCs w:val="28"/>
        </w:rPr>
        <w:t>е</w:t>
      </w:r>
      <w:r w:rsidRPr="009B403E">
        <w:rPr>
          <w:rFonts w:ascii="Times New Roman" w:eastAsiaTheme="minorHAnsi" w:hAnsi="Times New Roman"/>
          <w:sz w:val="28"/>
          <w:szCs w:val="28"/>
        </w:rPr>
        <w:t xml:space="preserve">те) 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бюджетные полномочия главного распорядителя бюджетных 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средств, главного администратора доходов бюджета, главного администратора источников финансирования дефицита бюджета.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Свод консолидированной бюджетной отчетности ФУА Суксунского горо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ского округа включает в себя данные подведомственного учреждения МКУ «ЦБ Суксунского городского округа».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Финансового управления за 2023 год сформирована единым комплектом по сов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купности выполняемых Финансовым управлением полномочий.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Годовая бюджетная отчетность Финансового управления за 2023 год пре</w:t>
      </w:r>
      <w:r w:rsidRPr="009B403E">
        <w:rPr>
          <w:rFonts w:ascii="Times New Roman" w:eastAsiaTheme="minorHAnsi" w:hAnsi="Times New Roman"/>
          <w:sz w:val="28"/>
          <w:szCs w:val="28"/>
        </w:rPr>
        <w:t>д</w:t>
      </w:r>
      <w:r w:rsidRPr="009B403E">
        <w:rPr>
          <w:rFonts w:ascii="Times New Roman" w:eastAsiaTheme="minorHAnsi" w:hAnsi="Times New Roman"/>
          <w:sz w:val="28"/>
          <w:szCs w:val="28"/>
        </w:rPr>
        <w:t>ставлена в составе, предусмотренном подпунктом 11.1 пункта 11 Инструкции № 191н: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справка по консолидируемым расчетам по счетам бюджетного учета 20551561, 20551661, 40110151 (ф. 0503125);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отчет об исполнении бюджета главного распорядителя, распорядителя, п</w:t>
      </w:r>
      <w:r w:rsidRPr="009B403E">
        <w:rPr>
          <w:rFonts w:ascii="Times New Roman" w:eastAsiaTheme="minorHAnsi" w:hAnsi="Times New Roman"/>
          <w:sz w:val="28"/>
          <w:szCs w:val="28"/>
        </w:rPr>
        <w:t>о</w:t>
      </w:r>
      <w:r w:rsidRPr="009B403E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9B403E">
        <w:rPr>
          <w:rFonts w:ascii="Times New Roman" w:eastAsiaTheme="minorHAnsi" w:hAnsi="Times New Roman"/>
          <w:sz w:val="28"/>
          <w:szCs w:val="28"/>
        </w:rPr>
        <w:t>и</w:t>
      </w:r>
      <w:r w:rsidRPr="009B403E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отчет о бюджетных обязательствах (ф. 0503128);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отчет о финансовых результатах деятельности (ф. 0503121);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отчет о движении денежных средств (ф. 0503123);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пояснительная записка в составе: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сведений об исполнении текстовых статей закона (решения) о бюджете (Таблица № 3);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t>анализ отчета об исполнении бюджета субъектом бюджетной отчетности (Таблица 13);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отчет об использовании субсидий, субвенций и иных межбюджетных трансфертов, имеющих целевое назначение.</w:t>
      </w:r>
    </w:p>
    <w:p w:rsidR="0003785A" w:rsidRPr="009B403E" w:rsidRDefault="0003785A" w:rsidP="009B4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3785A" w:rsidRPr="009B403E" w:rsidRDefault="0003785A" w:rsidP="009B403E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40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Доходы бюджета Суксунского городского округа, администрируемые Финансовым управлением Администрации Суксунского городского округа Пермского края</w:t>
      </w:r>
    </w:p>
    <w:p w:rsidR="0003785A" w:rsidRPr="009B403E" w:rsidRDefault="0003785A" w:rsidP="009B4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03785A" w:rsidRPr="009B403E" w:rsidRDefault="0003785A" w:rsidP="009B4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03E">
        <w:rPr>
          <w:rFonts w:ascii="Times New Roman" w:eastAsiaTheme="minorHAnsi" w:hAnsi="Times New Roman"/>
          <w:sz w:val="28"/>
          <w:szCs w:val="28"/>
        </w:rPr>
        <w:lastRenderedPageBreak/>
        <w:t xml:space="preserve">В соответствии с </w:t>
      </w:r>
      <w:r w:rsidRPr="009B40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Суксунского городского округа от 10.11.2021 № 701 Финансовое управление </w:t>
      </w:r>
      <w:r w:rsidRPr="009B403E">
        <w:rPr>
          <w:rFonts w:ascii="Times New Roman" w:eastAsiaTheme="minorHAnsi" w:hAnsi="Times New Roman"/>
          <w:sz w:val="28"/>
          <w:szCs w:val="28"/>
        </w:rPr>
        <w:t>наделено полномочиями а</w:t>
      </w:r>
      <w:r w:rsidRPr="009B403E">
        <w:rPr>
          <w:rFonts w:ascii="Times New Roman" w:eastAsiaTheme="minorHAnsi" w:hAnsi="Times New Roman"/>
          <w:sz w:val="28"/>
          <w:szCs w:val="28"/>
        </w:rPr>
        <w:t>д</w:t>
      </w:r>
      <w:r w:rsidRPr="009B403E">
        <w:rPr>
          <w:rFonts w:ascii="Times New Roman" w:eastAsiaTheme="minorHAnsi" w:hAnsi="Times New Roman"/>
          <w:sz w:val="28"/>
          <w:szCs w:val="28"/>
        </w:rPr>
        <w:t xml:space="preserve">министратора доходов бюджета Суксунского городского округа 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(код администр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403E">
        <w:rPr>
          <w:rFonts w:ascii="Times New Roman" w:eastAsia="Times New Roman" w:hAnsi="Times New Roman"/>
          <w:sz w:val="28"/>
          <w:szCs w:val="28"/>
          <w:lang w:eastAsia="ru-RU"/>
        </w:rPr>
        <w:t xml:space="preserve">тора 680) </w:t>
      </w:r>
      <w:r w:rsidRPr="009B403E">
        <w:rPr>
          <w:rFonts w:ascii="Times New Roman" w:eastAsiaTheme="minorHAnsi" w:hAnsi="Times New Roman"/>
          <w:sz w:val="28"/>
          <w:szCs w:val="28"/>
        </w:rPr>
        <w:t>в части следующих доходов,</w:t>
      </w:r>
      <w:r w:rsidRPr="009B403E">
        <w:rPr>
          <w:rFonts w:ascii="Times New Roman" w:hAnsi="Times New Roman"/>
          <w:sz w:val="28"/>
          <w:szCs w:val="28"/>
        </w:rPr>
        <w:t xml:space="preserve"> представленных в таблице № 1.</w:t>
      </w:r>
    </w:p>
    <w:p w:rsidR="0003785A" w:rsidRPr="009B403E" w:rsidRDefault="0003785A" w:rsidP="009B4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3785A" w:rsidRPr="009B403E" w:rsidRDefault="0003785A" w:rsidP="0003785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03E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841"/>
        <w:gridCol w:w="5806"/>
      </w:tblGrid>
      <w:tr w:rsidR="0003785A" w:rsidRPr="0003785A" w:rsidTr="004A5767">
        <w:trPr>
          <w:trHeight w:val="84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:rsidR="0003785A" w:rsidRPr="0003785A" w:rsidRDefault="0003785A" w:rsidP="0003785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главного админ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стратора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785A" w:rsidRPr="0003785A" w:rsidRDefault="0003785A" w:rsidP="0003785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классификации</w:t>
            </w:r>
          </w:p>
          <w:p w:rsidR="0003785A" w:rsidRPr="0003785A" w:rsidRDefault="0003785A" w:rsidP="0003785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3785A" w:rsidRPr="0003785A" w:rsidRDefault="0003785A" w:rsidP="000378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3785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</w:t>
            </w:r>
          </w:p>
          <w:p w:rsidR="0003785A" w:rsidRPr="0003785A" w:rsidRDefault="0003785A" w:rsidP="000378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3785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Суксунского городского округа Пермского края</w:t>
            </w:r>
          </w:p>
        </w:tc>
      </w:tr>
      <w:tr w:rsidR="0003785A" w:rsidRPr="0003785A" w:rsidTr="004A5767">
        <w:trPr>
          <w:trHeight w:val="24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03785A" w:rsidRPr="0003785A" w:rsidTr="004A5767">
        <w:trPr>
          <w:trHeight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1 13 02 994 04 0000 130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</w:tr>
      <w:tr w:rsidR="0003785A" w:rsidRPr="0003785A" w:rsidTr="004A5767">
        <w:trPr>
          <w:trHeight w:val="8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1 16 01 157 01 0000 140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области финансов, связанные с нецелевым и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условий предоставления бюджетного кредита, нарушением порядка и (или) условий предоставления (расходования) межбюджетных трансфертов, наруш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условий предоставления бюджетных инвестиций, субсидий юридическим</w:t>
            </w:r>
            <w:proofErr w:type="gramEnd"/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лицам, индивидуальным пре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принимателям и физическим лицам, подлежащие з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числению в бюджет муниципального образования</w:t>
            </w:r>
          </w:p>
        </w:tc>
      </w:tr>
      <w:tr w:rsidR="0003785A" w:rsidRPr="0003785A" w:rsidTr="004A5767">
        <w:trPr>
          <w:trHeight w:val="8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1 16 07 090 04 0000 140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785A" w:rsidRPr="0003785A" w:rsidTr="004A5767">
        <w:trPr>
          <w:trHeight w:val="2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1 16 10 100 04 0000 140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ба, причиненного в результате незаконного или нец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левого использования бюджетных средств (в части бюджетов городских округов)</w:t>
            </w:r>
          </w:p>
        </w:tc>
      </w:tr>
      <w:tr w:rsidR="0003785A" w:rsidRPr="0003785A" w:rsidTr="004A5767">
        <w:trPr>
          <w:trHeight w:val="5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1 16 10 123 01 0000 140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</w:t>
            </w:r>
            <w:r w:rsidRPr="00037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7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ющие в счет погашения задолженности, образовавше</w:t>
            </w:r>
            <w:r w:rsidRPr="00037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37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3785A" w:rsidRPr="0003785A" w:rsidTr="004A5767">
        <w:trPr>
          <w:trHeight w:val="6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1 17 01 040 04 0000 180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3785A" w:rsidRPr="0003785A" w:rsidTr="004A5767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1 17 05 040 04 0000 180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3785A" w:rsidRPr="0003785A" w:rsidTr="004A5767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1 17 16 000 04 0000 180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 в части невыясненных поступлений, по кот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03785A" w:rsidRPr="0003785A" w:rsidTr="004A5767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2 02 15 001 04 0000 150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округов на выравнив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бюджетной обеспеченности из бюджета субъекта Российской Федерации</w:t>
            </w:r>
          </w:p>
        </w:tc>
      </w:tr>
      <w:tr w:rsidR="0003785A" w:rsidRPr="0003785A" w:rsidTr="004A5767">
        <w:trPr>
          <w:trHeight w:val="5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2 02 15 002 04 0000 150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3785A" w:rsidRPr="0003785A" w:rsidTr="004A5767">
        <w:trPr>
          <w:trHeight w:val="3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2 02 19 999 04 0000 150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03785A" w:rsidRPr="0003785A" w:rsidTr="004A5767">
        <w:trPr>
          <w:trHeight w:val="3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2 02 29 999 04 0000 150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03785A" w:rsidRPr="0003785A" w:rsidTr="004A5767">
        <w:trPr>
          <w:trHeight w:val="3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2 02 30 024 04 0000 150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передаваемых полномочий субъектов Российской Федерации</w:t>
            </w:r>
          </w:p>
        </w:tc>
      </w:tr>
      <w:tr w:rsidR="0003785A" w:rsidRPr="0003785A" w:rsidTr="004A5767">
        <w:trPr>
          <w:trHeight w:val="3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2 02 39 999 04 0000 150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03785A" w:rsidRPr="0003785A" w:rsidTr="004A5767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2 02 49 999 04 0000 150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3785A" w:rsidRPr="0003785A" w:rsidTr="004A5767">
        <w:trPr>
          <w:trHeight w:val="11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2 08 04 000 04 0000 150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городских округов (в бю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канные суммы</w:t>
            </w:r>
          </w:p>
        </w:tc>
      </w:tr>
      <w:tr w:rsidR="0003785A" w:rsidRPr="0003785A" w:rsidTr="004A5767">
        <w:trPr>
          <w:trHeight w:val="5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2 18 04 030 04 0000 150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ин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организациями остатков субсидий прошлых лет</w:t>
            </w:r>
          </w:p>
        </w:tc>
      </w:tr>
      <w:tr w:rsidR="0003785A" w:rsidRPr="0003785A" w:rsidTr="004A5767">
        <w:trPr>
          <w:trHeight w:val="5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2 19 60 010 04 0000 150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037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7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чение, прошлых лет из бюджетов городских округов</w:t>
            </w:r>
          </w:p>
        </w:tc>
      </w:tr>
    </w:tbl>
    <w:p w:rsidR="0003785A" w:rsidRPr="009B403E" w:rsidRDefault="0003785A" w:rsidP="000378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3785A" w:rsidRPr="0003785A" w:rsidRDefault="0003785A" w:rsidP="000378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 за Финансовым управлением з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2023 год в сумме 276 181 900,00 руб., что подтве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ждается Бюджетной росписью доходов Суксунского городского округа на 2023 год и плановый период 2024 и 2025 годов.</w:t>
      </w:r>
    </w:p>
    <w:p w:rsidR="0003785A" w:rsidRPr="0003785A" w:rsidRDefault="0003785A" w:rsidP="00037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(ф.0503127) (далее – Отчет об исполнении бюджета (ф.0503127)) фактическое исполнение по доходам за 2023 год составило 276 192 424,81 руб. или 100% от утвержденных бюджетных назн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чений.</w:t>
      </w:r>
      <w:proofErr w:type="gramEnd"/>
    </w:p>
    <w:p w:rsidR="0003785A" w:rsidRDefault="0003785A" w:rsidP="00037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Более подробно исполнение по доходам</w:t>
      </w:r>
      <w:r w:rsidRPr="0003785A">
        <w:rPr>
          <w:rFonts w:ascii="Times New Roman" w:hAnsi="Times New Roman"/>
          <w:sz w:val="28"/>
          <w:szCs w:val="28"/>
        </w:rPr>
        <w:t xml:space="preserve"> 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за 2023 год</w:t>
      </w:r>
      <w:r w:rsidRPr="0003785A">
        <w:rPr>
          <w:rFonts w:ascii="Times New Roman" w:hAnsi="Times New Roman"/>
          <w:sz w:val="28"/>
          <w:szCs w:val="28"/>
        </w:rPr>
        <w:t xml:space="preserve"> представлено в таблице № 2.</w:t>
      </w:r>
    </w:p>
    <w:p w:rsidR="009B403E" w:rsidRDefault="009B403E" w:rsidP="00037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C88" w:rsidRDefault="002D4C88" w:rsidP="00037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C88" w:rsidRDefault="002D4C88" w:rsidP="00037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C88" w:rsidRDefault="002D4C88" w:rsidP="00037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C88" w:rsidRPr="0003785A" w:rsidRDefault="002D4C88" w:rsidP="00037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85A" w:rsidRPr="009B403E" w:rsidRDefault="0003785A" w:rsidP="000378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403E">
        <w:rPr>
          <w:rFonts w:ascii="Times New Roman" w:hAnsi="Times New Roman"/>
          <w:sz w:val="28"/>
          <w:szCs w:val="28"/>
        </w:rPr>
        <w:t>Таблица № 2</w:t>
      </w:r>
    </w:p>
    <w:tbl>
      <w:tblPr>
        <w:tblStyle w:val="af8"/>
        <w:tblW w:w="48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3267"/>
        <w:gridCol w:w="1984"/>
        <w:gridCol w:w="1843"/>
        <w:gridCol w:w="1273"/>
        <w:gridCol w:w="990"/>
      </w:tblGrid>
      <w:tr w:rsidR="0003785A" w:rsidRPr="0003785A" w:rsidTr="009B403E">
        <w:trPr>
          <w:trHeight w:val="1097"/>
          <w:tblHeader/>
        </w:trPr>
        <w:tc>
          <w:tcPr>
            <w:tcW w:w="283" w:type="pct"/>
          </w:tcPr>
          <w:p w:rsidR="0003785A" w:rsidRPr="0003785A" w:rsidRDefault="0003785A" w:rsidP="0003785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3785A" w:rsidRPr="0003785A" w:rsidRDefault="0003785A" w:rsidP="0003785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7" w:type="pct"/>
          </w:tcPr>
          <w:p w:rsidR="0003785A" w:rsidRPr="0003785A" w:rsidRDefault="0003785A" w:rsidP="0003785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000" w:type="pct"/>
          </w:tcPr>
          <w:p w:rsidR="0003785A" w:rsidRPr="0003785A" w:rsidRDefault="0003785A" w:rsidP="0003785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03785A" w:rsidRPr="0003785A" w:rsidRDefault="0003785A" w:rsidP="0003785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929" w:type="pct"/>
          </w:tcPr>
          <w:p w:rsidR="009B403E" w:rsidRDefault="009B403E" w:rsidP="0003785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</w:t>
            </w:r>
          </w:p>
          <w:p w:rsidR="0003785A" w:rsidRPr="0003785A" w:rsidRDefault="0003785A" w:rsidP="0003785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2" w:type="pct"/>
          </w:tcPr>
          <w:p w:rsidR="0003785A" w:rsidRPr="0003785A" w:rsidRDefault="0003785A" w:rsidP="0003785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полне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назнач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ния, руб.</w:t>
            </w:r>
          </w:p>
        </w:tc>
        <w:tc>
          <w:tcPr>
            <w:tcW w:w="499" w:type="pct"/>
          </w:tcPr>
          <w:p w:rsidR="0003785A" w:rsidRPr="0003785A" w:rsidRDefault="0003785A" w:rsidP="0003785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нения, %</w:t>
            </w:r>
          </w:p>
        </w:tc>
      </w:tr>
      <w:tr w:rsidR="0003785A" w:rsidRPr="0003785A" w:rsidTr="009B403E">
        <w:trPr>
          <w:tblHeader/>
        </w:trPr>
        <w:tc>
          <w:tcPr>
            <w:tcW w:w="283" w:type="pct"/>
          </w:tcPr>
          <w:p w:rsidR="0003785A" w:rsidRPr="0003785A" w:rsidRDefault="0003785A" w:rsidP="000378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03785A" w:rsidRPr="0003785A" w:rsidRDefault="0003785A" w:rsidP="000378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</w:tcPr>
          <w:p w:rsidR="0003785A" w:rsidRPr="0003785A" w:rsidRDefault="0003785A" w:rsidP="000378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</w:tcPr>
          <w:p w:rsidR="0003785A" w:rsidRPr="0003785A" w:rsidRDefault="0003785A" w:rsidP="000378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pct"/>
          </w:tcPr>
          <w:p w:rsidR="0003785A" w:rsidRPr="0003785A" w:rsidRDefault="0003785A" w:rsidP="000378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</w:tcPr>
          <w:p w:rsidR="0003785A" w:rsidRPr="0003785A" w:rsidRDefault="0003785A" w:rsidP="000378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03785A" w:rsidRPr="0003785A" w:rsidTr="009B403E">
        <w:tc>
          <w:tcPr>
            <w:tcW w:w="283" w:type="pct"/>
          </w:tcPr>
          <w:p w:rsidR="0003785A" w:rsidRPr="0003785A" w:rsidRDefault="0003785A" w:rsidP="00037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7" w:type="pct"/>
          </w:tcPr>
          <w:p w:rsidR="0003785A" w:rsidRPr="0003785A" w:rsidRDefault="0003785A" w:rsidP="000378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гаемые в возмещение уще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ба, причиненного в результ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незаконного или нецел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использования бюдже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средств (в части бюдж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округов)</w:t>
            </w:r>
          </w:p>
        </w:tc>
        <w:tc>
          <w:tcPr>
            <w:tcW w:w="1000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929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130 524,81</w:t>
            </w:r>
          </w:p>
        </w:tc>
        <w:tc>
          <w:tcPr>
            <w:tcW w:w="642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03785A" w:rsidRPr="0003785A" w:rsidTr="009B403E">
        <w:tc>
          <w:tcPr>
            <w:tcW w:w="283" w:type="pct"/>
          </w:tcPr>
          <w:p w:rsidR="0003785A" w:rsidRPr="0003785A" w:rsidRDefault="0003785A" w:rsidP="00037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7" w:type="pct"/>
          </w:tcPr>
          <w:p w:rsidR="0003785A" w:rsidRPr="0003785A" w:rsidRDefault="0003785A" w:rsidP="000378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на выравнив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бюджетной обеспече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из бюджета субъекта Российской Федерации</w:t>
            </w:r>
          </w:p>
        </w:tc>
        <w:tc>
          <w:tcPr>
            <w:tcW w:w="1000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272 744 800,0</w:t>
            </w:r>
          </w:p>
        </w:tc>
        <w:tc>
          <w:tcPr>
            <w:tcW w:w="929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272 744 800,0</w:t>
            </w:r>
          </w:p>
        </w:tc>
        <w:tc>
          <w:tcPr>
            <w:tcW w:w="642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785A" w:rsidRPr="0003785A" w:rsidTr="009B403E">
        <w:tc>
          <w:tcPr>
            <w:tcW w:w="283" w:type="pct"/>
          </w:tcPr>
          <w:p w:rsidR="0003785A" w:rsidRPr="0003785A" w:rsidRDefault="0003785A" w:rsidP="00037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7" w:type="pct"/>
          </w:tcPr>
          <w:p w:rsidR="0003785A" w:rsidRPr="0003785A" w:rsidRDefault="0003785A" w:rsidP="000378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г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000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3 317 100,0</w:t>
            </w:r>
          </w:p>
        </w:tc>
        <w:tc>
          <w:tcPr>
            <w:tcW w:w="929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3 317 100,0</w:t>
            </w:r>
          </w:p>
        </w:tc>
        <w:tc>
          <w:tcPr>
            <w:tcW w:w="642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785A" w:rsidRPr="0003785A" w:rsidTr="009B403E">
        <w:tc>
          <w:tcPr>
            <w:tcW w:w="283" w:type="pct"/>
          </w:tcPr>
          <w:p w:rsidR="0003785A" w:rsidRPr="0003785A" w:rsidRDefault="0003785A" w:rsidP="000378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03785A" w:rsidRPr="0003785A" w:rsidRDefault="0003785A" w:rsidP="0003785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276 181 900,0</w:t>
            </w:r>
          </w:p>
        </w:tc>
        <w:tc>
          <w:tcPr>
            <w:tcW w:w="929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276 192 424,81</w:t>
            </w:r>
          </w:p>
        </w:tc>
        <w:tc>
          <w:tcPr>
            <w:tcW w:w="642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B40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9" w:type="pct"/>
          </w:tcPr>
          <w:p w:rsidR="0003785A" w:rsidRPr="0003785A" w:rsidRDefault="0003785A" w:rsidP="0003785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03785A" w:rsidRPr="002D4C88" w:rsidRDefault="0003785A" w:rsidP="002D4C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03785A" w:rsidRPr="0003785A" w:rsidRDefault="0003785A" w:rsidP="0003785A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Расходы бюджета Суксунского городского округа по Финансовому управлению Администрации Суксунского городского округа Пермского края</w:t>
      </w:r>
    </w:p>
    <w:p w:rsidR="0003785A" w:rsidRPr="009B403E" w:rsidRDefault="0003785A" w:rsidP="009B4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3785A" w:rsidRPr="0003785A" w:rsidRDefault="0003785A" w:rsidP="009B4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в 2023 году в соответствии с Решением о</w:t>
      </w:r>
      <w:r w:rsidRPr="0003785A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являлось главным распорядителем бюджетных средств по разделу классификации расходов бюджета «Общегосударственные вопросы», «Образование».</w:t>
      </w:r>
    </w:p>
    <w:p w:rsidR="0003785A" w:rsidRPr="0003785A" w:rsidRDefault="0003785A" w:rsidP="009B4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согласно уточненной бюджетной росписи на 2023 год составили 29 266 740,65 руб.</w:t>
      </w:r>
    </w:p>
    <w:p w:rsidR="0003785A" w:rsidRPr="0003785A" w:rsidRDefault="0003785A" w:rsidP="009B4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(ф. 0503127) фактическое исполнение по расходам за 2023 год составило 27 542 209,28 руб., или 94,1% утвержденных бюджетных назначений на 2023 год.</w:t>
      </w:r>
    </w:p>
    <w:p w:rsidR="0003785A" w:rsidRDefault="0003785A" w:rsidP="009B4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85A">
        <w:rPr>
          <w:rFonts w:ascii="Times New Roman" w:hAnsi="Times New Roman"/>
          <w:sz w:val="28"/>
          <w:szCs w:val="28"/>
        </w:rPr>
        <w:t xml:space="preserve">Более подробно </w:t>
      </w:r>
      <w:r w:rsidRPr="0003785A">
        <w:rPr>
          <w:rFonts w:ascii="Times New Roman" w:eastAsia="Times New Roman" w:hAnsi="Times New Roman"/>
          <w:sz w:val="28"/>
          <w:szCs w:val="28"/>
          <w:lang w:eastAsia="ru-RU"/>
        </w:rPr>
        <w:t>исполнение по расходам за 2023 год</w:t>
      </w:r>
      <w:r w:rsidRPr="0003785A">
        <w:rPr>
          <w:rFonts w:ascii="Times New Roman" w:hAnsi="Times New Roman"/>
          <w:sz w:val="28"/>
          <w:szCs w:val="28"/>
        </w:rPr>
        <w:t xml:space="preserve"> представлено в табл</w:t>
      </w:r>
      <w:r w:rsidRPr="0003785A">
        <w:rPr>
          <w:rFonts w:ascii="Times New Roman" w:hAnsi="Times New Roman"/>
          <w:sz w:val="28"/>
          <w:szCs w:val="28"/>
        </w:rPr>
        <w:t>и</w:t>
      </w:r>
      <w:r w:rsidRPr="0003785A">
        <w:rPr>
          <w:rFonts w:ascii="Times New Roman" w:hAnsi="Times New Roman"/>
          <w:sz w:val="28"/>
          <w:szCs w:val="28"/>
        </w:rPr>
        <w:t>це № 3.</w:t>
      </w:r>
    </w:p>
    <w:p w:rsidR="009B403E" w:rsidRPr="0003785A" w:rsidRDefault="009B403E" w:rsidP="009B4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3785A" w:rsidRPr="002D4C88" w:rsidRDefault="0003785A" w:rsidP="000378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701"/>
        <w:gridCol w:w="1844"/>
        <w:gridCol w:w="1131"/>
      </w:tblGrid>
      <w:tr w:rsidR="0003785A" w:rsidRPr="0003785A" w:rsidTr="004A5767">
        <w:trPr>
          <w:trHeight w:val="931"/>
          <w:tblHeader/>
        </w:trPr>
        <w:tc>
          <w:tcPr>
            <w:tcW w:w="1786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03785A" w:rsidRPr="0003785A" w:rsidRDefault="0003785A" w:rsidP="0003785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исполнено утвержденных назначений, руб.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нение, %</w:t>
            </w:r>
          </w:p>
        </w:tc>
      </w:tr>
      <w:tr w:rsidR="0003785A" w:rsidRPr="0003785A" w:rsidTr="004A5767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3785A" w:rsidRPr="0003785A" w:rsidTr="004A5767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22 596 575,65</w:t>
            </w:r>
          </w:p>
        </w:tc>
        <w:tc>
          <w:tcPr>
            <w:tcW w:w="857" w:type="pct"/>
            <w:shd w:val="clear" w:color="auto" w:fill="auto"/>
            <w:noWrap/>
          </w:tcPr>
          <w:p w:rsidR="0003785A" w:rsidRPr="0003785A" w:rsidRDefault="0003785A" w:rsidP="00037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20 916 250,28</w:t>
            </w:r>
          </w:p>
        </w:tc>
        <w:tc>
          <w:tcPr>
            <w:tcW w:w="929" w:type="pct"/>
            <w:shd w:val="clear" w:color="auto" w:fill="auto"/>
            <w:noWrap/>
          </w:tcPr>
          <w:p w:rsidR="0003785A" w:rsidRPr="0003785A" w:rsidRDefault="0003785A" w:rsidP="00037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1 680 325,37</w:t>
            </w:r>
          </w:p>
        </w:tc>
        <w:tc>
          <w:tcPr>
            <w:tcW w:w="570" w:type="pct"/>
            <w:shd w:val="clear" w:color="auto" w:fill="auto"/>
            <w:noWrap/>
          </w:tcPr>
          <w:p w:rsidR="0003785A" w:rsidRPr="0003785A" w:rsidRDefault="0003785A" w:rsidP="00037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03785A" w:rsidRPr="0003785A" w:rsidTr="004A5767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6 670 165,0</w:t>
            </w:r>
          </w:p>
        </w:tc>
        <w:tc>
          <w:tcPr>
            <w:tcW w:w="857" w:type="pct"/>
            <w:shd w:val="clear" w:color="auto" w:fill="auto"/>
            <w:noWrap/>
          </w:tcPr>
          <w:p w:rsidR="0003785A" w:rsidRPr="0003785A" w:rsidRDefault="0003785A" w:rsidP="00037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6 625 959,0</w:t>
            </w:r>
          </w:p>
        </w:tc>
        <w:tc>
          <w:tcPr>
            <w:tcW w:w="929" w:type="pct"/>
            <w:shd w:val="clear" w:color="auto" w:fill="auto"/>
            <w:noWrap/>
          </w:tcPr>
          <w:p w:rsidR="0003785A" w:rsidRPr="0003785A" w:rsidRDefault="0003785A" w:rsidP="00037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44 206</w:t>
            </w:r>
          </w:p>
        </w:tc>
        <w:tc>
          <w:tcPr>
            <w:tcW w:w="570" w:type="pct"/>
            <w:shd w:val="clear" w:color="auto" w:fill="auto"/>
            <w:noWrap/>
          </w:tcPr>
          <w:p w:rsidR="0003785A" w:rsidRPr="0003785A" w:rsidRDefault="0003785A" w:rsidP="00037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3785A" w:rsidRPr="0003785A" w:rsidTr="004A5767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29 266 740,65</w:t>
            </w:r>
          </w:p>
        </w:tc>
        <w:tc>
          <w:tcPr>
            <w:tcW w:w="857" w:type="pct"/>
            <w:shd w:val="clear" w:color="auto" w:fill="auto"/>
            <w:noWrap/>
          </w:tcPr>
          <w:p w:rsidR="0003785A" w:rsidRPr="0003785A" w:rsidRDefault="0003785A" w:rsidP="00037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27 542 209,28</w:t>
            </w:r>
          </w:p>
        </w:tc>
        <w:tc>
          <w:tcPr>
            <w:tcW w:w="929" w:type="pct"/>
            <w:shd w:val="clear" w:color="auto" w:fill="auto"/>
            <w:noWrap/>
          </w:tcPr>
          <w:p w:rsidR="0003785A" w:rsidRPr="0003785A" w:rsidRDefault="0003785A" w:rsidP="00037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1 724 531,37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03785A" w:rsidRPr="0003785A" w:rsidRDefault="0003785A" w:rsidP="00037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94,1</w:t>
            </w:r>
          </w:p>
        </w:tc>
      </w:tr>
    </w:tbl>
    <w:p w:rsidR="0003785A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2D4C88" w:rsidRDefault="002D4C88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03785A" w:rsidRPr="0003785A" w:rsidRDefault="0003785A" w:rsidP="0003785A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 Анализ степени полноты бюджетной отчетности главного распоряд</w:t>
      </w:r>
      <w:r w:rsidRPr="00037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037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теля бюджетных средств, ее соответствие требованиям нормативных прав</w:t>
      </w:r>
      <w:r w:rsidRPr="00037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037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вых актов по составу и содержанию. Проверка внутренней согласованности форм бюджетной отчетности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4C88">
        <w:rPr>
          <w:rFonts w:ascii="Times New Roman" w:eastAsiaTheme="minorHAnsi" w:hAnsi="Times New Roman"/>
          <w:sz w:val="28"/>
          <w:szCs w:val="28"/>
        </w:rPr>
        <w:t>Годовая бюджетная отчетность за 2023 год составлена в соответствии с тр</w:t>
      </w:r>
      <w:r w:rsidRPr="002D4C88">
        <w:rPr>
          <w:rFonts w:ascii="Times New Roman" w:eastAsiaTheme="minorHAnsi" w:hAnsi="Times New Roman"/>
          <w:sz w:val="28"/>
          <w:szCs w:val="28"/>
        </w:rPr>
        <w:t>е</w:t>
      </w:r>
      <w:r w:rsidRPr="002D4C88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06.12.2023 № 73 «Об установлении сроков представления в Финансовое управл</w:t>
      </w:r>
      <w:r w:rsidRPr="002D4C88">
        <w:rPr>
          <w:rFonts w:ascii="Times New Roman" w:eastAsiaTheme="minorHAnsi" w:hAnsi="Times New Roman"/>
          <w:sz w:val="28"/>
          <w:szCs w:val="28"/>
        </w:rPr>
        <w:t>е</w:t>
      </w:r>
      <w:r w:rsidRPr="002D4C88">
        <w:rPr>
          <w:rFonts w:ascii="Times New Roman" w:eastAsiaTheme="minorHAnsi" w:hAnsi="Times New Roman"/>
          <w:sz w:val="28"/>
          <w:szCs w:val="28"/>
        </w:rPr>
        <w:t>ние Администрации Суксунского городского округа Пермского края ГРБС год</w:t>
      </w:r>
      <w:r w:rsidRPr="002D4C88">
        <w:rPr>
          <w:rFonts w:ascii="Times New Roman" w:eastAsiaTheme="minorHAnsi" w:hAnsi="Times New Roman"/>
          <w:sz w:val="28"/>
          <w:szCs w:val="28"/>
        </w:rPr>
        <w:t>о</w:t>
      </w:r>
      <w:r w:rsidRPr="002D4C88">
        <w:rPr>
          <w:rFonts w:ascii="Times New Roman" w:eastAsiaTheme="minorHAnsi" w:hAnsi="Times New Roman"/>
          <w:sz w:val="28"/>
          <w:szCs w:val="28"/>
        </w:rPr>
        <w:t>вой бюджетной отчетности об исполнении бюджета Суксунского городского округа Пермского края и бухгалтерской отчетности бюджетных и автономных учреждений</w:t>
      </w:r>
      <w:proofErr w:type="gramEnd"/>
      <w:r w:rsidRPr="002D4C88">
        <w:rPr>
          <w:rFonts w:ascii="Times New Roman" w:eastAsiaTheme="minorHAnsi" w:hAnsi="Times New Roman"/>
          <w:sz w:val="28"/>
          <w:szCs w:val="28"/>
        </w:rPr>
        <w:t xml:space="preserve"> за 2023 год».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4C88">
        <w:rPr>
          <w:rFonts w:ascii="Times New Roman" w:eastAsiaTheme="minorHAnsi" w:hAnsi="Times New Roman"/>
          <w:sz w:val="28"/>
          <w:szCs w:val="28"/>
        </w:rPr>
        <w:t>Предоставленная бюджетная отчетность подписана: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C88">
        <w:rPr>
          <w:rFonts w:ascii="Times New Roman" w:hAnsi="Times New Roman"/>
          <w:iCs/>
          <w:sz w:val="28"/>
          <w:szCs w:val="28"/>
        </w:rPr>
        <w:t>исполняющей обязанности начальника ФУА Суксунского городского окр</w:t>
      </w:r>
      <w:r w:rsidRPr="002D4C88">
        <w:rPr>
          <w:rFonts w:ascii="Times New Roman" w:hAnsi="Times New Roman"/>
          <w:iCs/>
          <w:sz w:val="28"/>
          <w:szCs w:val="28"/>
        </w:rPr>
        <w:t>у</w:t>
      </w:r>
      <w:r w:rsidRPr="002D4C88">
        <w:rPr>
          <w:rFonts w:ascii="Times New Roman" w:hAnsi="Times New Roman"/>
          <w:iCs/>
          <w:sz w:val="28"/>
          <w:szCs w:val="28"/>
        </w:rPr>
        <w:t>га Пермского края Шергиной Ольгой Владимировной;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ведущий бухгалтером МКУ «ЦБ Суксунского городского округа» Поном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ревой Тамарой Ивановной, на которую возложены обязанности главного бухга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тера по ведению бюджетного учета Финансового управления Администрации Суксунского городского округа Пермского края.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2D4C88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Финансового управления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(далее – Баланс (ф. 0503130)) на начало и конец отчетного периода о стоимости активов и обязательств, финансовом результате полностью соотве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Баланса (ф. 0503130) подтверждаются данными, отраженными в Сведениях о движении нефинансовых активов (ф. 0503168).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Баланса (ф. 0503130) подтверждаются да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ными,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Баланса (ф. 0503130) подтверждаются данными, отраженными в Сведениях о дебиторской и кредиторской задолженности (вид з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долженности – кредиторская задолженность) (ф. 0503169).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Баланса (ф. 0503130) подтверждается данными Справки по заключению счетов бюджетного учета отчетного финанс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вого года (ф. 0503110).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2024 года подтверждаются данными Справки по закл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Отчета о движении денежных средств (ф. 0503123) по состоянию на 01.01.2024 нарушений не выявила.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2D4C88">
        <w:rPr>
          <w:rFonts w:ascii="Times New Roman" w:hAnsi="Times New Roman"/>
          <w:sz w:val="28"/>
          <w:szCs w:val="28"/>
        </w:rPr>
        <w:t>(ф. 0503127)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C88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D4C88">
        <w:rPr>
          <w:rFonts w:ascii="Times New Roman" w:hAnsi="Times New Roman"/>
          <w:spacing w:val="-2"/>
          <w:sz w:val="28"/>
          <w:szCs w:val="28"/>
        </w:rPr>
        <w:t>Отчет об исполнении бюджета (ф. 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2D4C88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276 192 424,81 руб.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2023 год.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2023 год отражены в сумме 29 266 740,65 руб. Исполнение бюджета главного распорядителя в целом по расходам в 2023 году составило 27 542 209,28 руб., или 94,1% утвержденных бюджетных назначений.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2023 год с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ставило 1 724 531,37 руб.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2D4C88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C88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 и денежных обязательствах, исполненных денежных обяз</w:t>
      </w:r>
      <w:r w:rsidRPr="002D4C88">
        <w:rPr>
          <w:rFonts w:ascii="Times New Roman" w:hAnsi="Times New Roman"/>
          <w:sz w:val="28"/>
          <w:szCs w:val="28"/>
        </w:rPr>
        <w:t>а</w:t>
      </w:r>
      <w:r w:rsidRPr="002D4C88">
        <w:rPr>
          <w:rFonts w:ascii="Times New Roman" w:hAnsi="Times New Roman"/>
          <w:sz w:val="28"/>
          <w:szCs w:val="28"/>
        </w:rPr>
        <w:t>тельствах, не исполненных бюджетных и денежных обязательствах.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C88">
        <w:rPr>
          <w:rFonts w:ascii="Times New Roman" w:hAnsi="Times New Roman"/>
          <w:sz w:val="28"/>
          <w:szCs w:val="28"/>
        </w:rPr>
        <w:t>Данные показателей раздела 1 «Бюджетные обязательства текущего (отче</w:t>
      </w:r>
      <w:r w:rsidRPr="002D4C88">
        <w:rPr>
          <w:rFonts w:ascii="Times New Roman" w:hAnsi="Times New Roman"/>
          <w:sz w:val="28"/>
          <w:szCs w:val="28"/>
        </w:rPr>
        <w:t>т</w:t>
      </w:r>
      <w:r w:rsidRPr="002D4C88">
        <w:rPr>
          <w:rFonts w:ascii="Times New Roman" w:hAnsi="Times New Roman"/>
          <w:sz w:val="28"/>
          <w:szCs w:val="28"/>
        </w:rPr>
        <w:t>ного) финансового года по расходам» Отчета о бюджетных обязательствах (ф. 0503128) соответствуют данным формы Отчета об исполнении бюджета (ф. 0503127).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C88">
        <w:rPr>
          <w:rFonts w:ascii="Times New Roman" w:eastAsiaTheme="minorEastAsia" w:hAnsi="Times New Roman"/>
          <w:sz w:val="28"/>
          <w:szCs w:val="28"/>
          <w:lang w:eastAsia="ru-RU"/>
        </w:rPr>
        <w:t>Данные по отложенным обязательствам, отраженные в разделе 3 «Обяз</w:t>
      </w:r>
      <w:r w:rsidRPr="002D4C88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2D4C88">
        <w:rPr>
          <w:rFonts w:ascii="Times New Roman" w:eastAsiaTheme="minorEastAsia" w:hAnsi="Times New Roman"/>
          <w:sz w:val="28"/>
          <w:szCs w:val="28"/>
          <w:lang w:eastAsia="ru-RU"/>
        </w:rPr>
        <w:t>тельства финансовых годов, следующих за текущим (отчетным) финансовым г</w:t>
      </w:r>
      <w:r w:rsidRPr="002D4C88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дом» </w:t>
      </w:r>
      <w:r w:rsidRPr="002D4C88">
        <w:rPr>
          <w:rFonts w:ascii="Times New Roman" w:hAnsi="Times New Roman"/>
          <w:sz w:val="28"/>
          <w:szCs w:val="28"/>
        </w:rPr>
        <w:t>Отчета о бюджетных обязательствах (ф. 0503128) соответствуют данным раздела 3 «Обязательства» Баланса (ф. 0503130) в части резервов предстоящих расходов и кредиторской задолженности.</w:t>
      </w:r>
    </w:p>
    <w:p w:rsidR="0003785A" w:rsidRPr="002D4C88" w:rsidRDefault="0003785A" w:rsidP="002D4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03785A" w:rsidRPr="002D4C88" w:rsidRDefault="0003785A" w:rsidP="002D4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В составе Пояснительной записки (ф. 0503160) представлена Таблица № 3 «Сведения об исполнении текстовых статей закона (решения) о бюджете». При её проверке нарушений не выявлено.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Данные Сведений об исполнении бюджета (ф. 0503164) соответствуют да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r w:rsidRPr="002D4C88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85A" w:rsidRPr="002D4C88" w:rsidRDefault="0003785A" w:rsidP="002D4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4C88">
        <w:rPr>
          <w:rFonts w:ascii="Times New Roman" w:eastAsiaTheme="minorHAnsi" w:hAnsi="Times New Roman"/>
          <w:sz w:val="28"/>
          <w:szCs w:val="28"/>
        </w:rPr>
        <w:t>Согласно пункту 163 Инструкции № 191н в графах 8 и 9 раздела 2 «Расходы бюджета» Сведений об исполнении бюджета (ф. 0503164) отражаются соотве</w:t>
      </w:r>
      <w:r w:rsidRPr="002D4C88">
        <w:rPr>
          <w:rFonts w:ascii="Times New Roman" w:eastAsiaTheme="minorHAnsi" w:hAnsi="Times New Roman"/>
          <w:sz w:val="28"/>
          <w:szCs w:val="28"/>
        </w:rPr>
        <w:t>т</w:t>
      </w:r>
      <w:r w:rsidRPr="002D4C88">
        <w:rPr>
          <w:rFonts w:ascii="Times New Roman" w:eastAsiaTheme="minorHAnsi" w:hAnsi="Times New Roman"/>
          <w:sz w:val="28"/>
          <w:szCs w:val="28"/>
        </w:rPr>
        <w:t>ственно код и наименование причины, повлиявшей на наличие указанных откл</w:t>
      </w:r>
      <w:r w:rsidRPr="002D4C88">
        <w:rPr>
          <w:rFonts w:ascii="Times New Roman" w:eastAsiaTheme="minorHAnsi" w:hAnsi="Times New Roman"/>
          <w:sz w:val="28"/>
          <w:szCs w:val="28"/>
        </w:rPr>
        <w:t>о</w:t>
      </w:r>
      <w:r w:rsidRPr="002D4C88">
        <w:rPr>
          <w:rFonts w:ascii="Times New Roman" w:eastAsiaTheme="minorHAnsi" w:hAnsi="Times New Roman"/>
          <w:sz w:val="28"/>
          <w:szCs w:val="28"/>
        </w:rPr>
        <w:t xml:space="preserve">нений. </w:t>
      </w:r>
      <w:r w:rsidRPr="002D4C88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Информацию о причинах отклонения от планового процента исполнения, отраженную по коду 99 «Иные причины» в графе 8 </w:t>
      </w:r>
      <w:hyperlink w:anchor="Par14491" w:tooltip="2. Расходы бюджета, всего" w:history="1">
        <w:r w:rsidRPr="002D4C88">
          <w:rPr>
            <w:rFonts w:ascii="Times New Roman" w:eastAsiaTheme="minorEastAsia" w:hAnsi="Times New Roman"/>
            <w:sz w:val="28"/>
            <w:szCs w:val="28"/>
            <w:lang w:eastAsia="ru-RU"/>
          </w:rPr>
          <w:t>раздела 2</w:t>
        </w:r>
      </w:hyperlink>
      <w:r w:rsidRPr="002D4C88">
        <w:rPr>
          <w:rFonts w:ascii="Times New Roman" w:eastAsiaTheme="minorEastAsia" w:hAnsi="Times New Roman"/>
          <w:sz w:val="28"/>
          <w:szCs w:val="28"/>
          <w:lang w:eastAsia="ru-RU"/>
        </w:rPr>
        <w:t xml:space="preserve"> «Расходы бюджета» </w:t>
      </w:r>
      <w:r w:rsidRPr="002D4C88">
        <w:rPr>
          <w:rFonts w:ascii="Times New Roman" w:eastAsiaTheme="minorHAnsi" w:hAnsi="Times New Roman"/>
          <w:sz w:val="28"/>
          <w:szCs w:val="28"/>
        </w:rPr>
        <w:t xml:space="preserve">Сведений об исполнении бюджета </w:t>
      </w:r>
      <w:r w:rsidRPr="002D4C88">
        <w:rPr>
          <w:rFonts w:ascii="Times New Roman" w:eastAsiaTheme="minorEastAsia" w:hAnsi="Times New Roman"/>
          <w:sz w:val="28"/>
          <w:szCs w:val="28"/>
          <w:lang w:eastAsia="ru-RU"/>
        </w:rPr>
        <w:t>(ф. 0503164) поясняют в текстовой части П</w:t>
      </w:r>
      <w:r w:rsidRPr="002D4C88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Theme="minorEastAsia" w:hAnsi="Times New Roman"/>
          <w:sz w:val="28"/>
          <w:szCs w:val="28"/>
          <w:lang w:eastAsia="ru-RU"/>
        </w:rPr>
        <w:t xml:space="preserve">яснительной записки </w:t>
      </w:r>
      <w:hyperlink w:anchor="Par14225" w:tooltip="                           ПОЯСНИТЕЛЬНАЯ ЗАПИСКА" w:history="1">
        <w:r w:rsidRPr="002D4C88">
          <w:rPr>
            <w:rFonts w:ascii="Times New Roman" w:eastAsiaTheme="minorEastAsia" w:hAnsi="Times New Roman"/>
            <w:sz w:val="28"/>
            <w:szCs w:val="28"/>
            <w:lang w:eastAsia="ru-RU"/>
          </w:rPr>
          <w:t>(ф. 0503160)</w:t>
        </w:r>
      </w:hyperlink>
      <w:r w:rsidRPr="002D4C8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В графе 8 раздела 2 «Расходы бюджета» Сведений об исполнении бюджета (ф. 0503164) отражен код 99. Соответственно в графе 9 раздела 2 «Расходы бю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жета» Сведений об исполнении бюджета (ф. 0503164) отражено наименование причины – «Иные причины».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В разделе 2 «Расходы бюджета» отражена строка по неисполненным бю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жетным назначениям в сумме 686 006,48 руб. по резервным средствам. Исполн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ние этих расходов составило 0%</w:t>
      </w:r>
      <w:r w:rsidRPr="002D4C88">
        <w:rPr>
          <w:rFonts w:ascii="Times New Roman" w:eastAsiaTheme="minorHAnsi" w:hAnsi="Times New Roman"/>
          <w:sz w:val="28"/>
          <w:szCs w:val="28"/>
        </w:rPr>
        <w:t>. Причина неисполнения имеет код «99» и ра</w:t>
      </w:r>
      <w:r w:rsidRPr="002D4C88">
        <w:rPr>
          <w:rFonts w:ascii="Times New Roman" w:eastAsiaTheme="minorHAnsi" w:hAnsi="Times New Roman"/>
          <w:sz w:val="28"/>
          <w:szCs w:val="28"/>
        </w:rPr>
        <w:t>с</w:t>
      </w:r>
      <w:r w:rsidRPr="002D4C88">
        <w:rPr>
          <w:rFonts w:ascii="Times New Roman" w:eastAsiaTheme="minorHAnsi" w:hAnsi="Times New Roman"/>
          <w:sz w:val="28"/>
          <w:szCs w:val="28"/>
        </w:rPr>
        <w:t>шифрована в Анализе отчета об исполнении бюджета субъектом бюджетной о</w:t>
      </w:r>
      <w:r w:rsidRPr="002D4C88">
        <w:rPr>
          <w:rFonts w:ascii="Times New Roman" w:eastAsiaTheme="minorHAnsi" w:hAnsi="Times New Roman"/>
          <w:sz w:val="28"/>
          <w:szCs w:val="28"/>
        </w:rPr>
        <w:t>т</w:t>
      </w:r>
      <w:r w:rsidRPr="002D4C88">
        <w:rPr>
          <w:rFonts w:ascii="Times New Roman" w:eastAsiaTheme="minorHAnsi" w:hAnsi="Times New Roman"/>
          <w:sz w:val="28"/>
          <w:szCs w:val="28"/>
        </w:rPr>
        <w:t>четности (таблица № 13), где указано, что не было необходимости в использов</w:t>
      </w:r>
      <w:r w:rsidRPr="002D4C88">
        <w:rPr>
          <w:rFonts w:ascii="Times New Roman" w:eastAsiaTheme="minorHAnsi" w:hAnsi="Times New Roman"/>
          <w:sz w:val="28"/>
          <w:szCs w:val="28"/>
        </w:rPr>
        <w:t>а</w:t>
      </w:r>
      <w:r w:rsidRPr="002D4C88">
        <w:rPr>
          <w:rFonts w:ascii="Times New Roman" w:eastAsiaTheme="minorHAnsi" w:hAnsi="Times New Roman"/>
          <w:sz w:val="28"/>
          <w:szCs w:val="28"/>
        </w:rPr>
        <w:t>нии резервных сре</w:t>
      </w:r>
      <w:proofErr w:type="gramStart"/>
      <w:r w:rsidRPr="002D4C88">
        <w:rPr>
          <w:rFonts w:ascii="Times New Roman" w:eastAsiaTheme="minorHAnsi" w:hAnsi="Times New Roman"/>
          <w:sz w:val="28"/>
          <w:szCs w:val="28"/>
        </w:rPr>
        <w:t>дств в с</w:t>
      </w:r>
      <w:proofErr w:type="gramEnd"/>
      <w:r w:rsidRPr="002D4C88">
        <w:rPr>
          <w:rFonts w:ascii="Times New Roman" w:eastAsiaTheme="minorHAnsi" w:hAnsi="Times New Roman"/>
          <w:sz w:val="28"/>
          <w:szCs w:val="28"/>
        </w:rPr>
        <w:t>умме 686 006,48 руб.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Проверкой взаимосвязанных показателей Баланса (ф. 0503130) и Сведений о движении нефинансовых активов (ф. 0503168) расхождений не выявлено.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 основных средств по состоянию на 01.01.2023 с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ставляла 1 658 354,72 руб. в течение отчетного года она увеличилась на 48 381,88 руб. и по состоянию на 01.01.2024 года составила 1 706 736,60 руб. (80 единиц).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01.01.2023, расхождений не установлено.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01.01.2023 по данным Баланса (ф. 0503130) составляла 1 658 354,72 руб., по состоянию на 01.01.2024 увеличилась  на 48 381,88  руб. и составила 1 706 736,60 руб., что та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же соответствует данным, отраженным в Сведениях о движении нефинансовых активов (ф. 0503168). То есть, амортизация основных средств составляет 100%.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Вложения в основные средства составили 22 240,0 руб. (монитор, систе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ный блок, МФУ, печать гербовая, вентилятор настольный и т.д.), что соответств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ет данным, отраженным в Сведениях о движении нефинансовых активов (ф. 0503168). 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Стоимость основных средств на </w:t>
      </w:r>
      <w:proofErr w:type="spellStart"/>
      <w:r w:rsidRPr="002D4C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забалансовом</w:t>
      </w:r>
      <w:proofErr w:type="spellEnd"/>
      <w:r w:rsidRPr="002D4C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счете 21 «Основные средства в эксплуатации» по состоянию на 01.01.2023 составляла 1 368 866,51 руб., в течение отчетного года она увеличилась на 124 549,30 руб. и составила 1 493 415,81 руб.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В течение отчетного года были безвозмездно переданы основные средства Администрации Суксунского городского</w:t>
      </w:r>
      <w:r w:rsid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на сумму 53 256,82 руб.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материальных запасов по состоянию на 01.01.2023 составляла 252 238,45 руб., в течение отчетного периода она увеличилась на 32 362,95 руб. и на 01.01.2024 года она составила 284 601,40 руб., что соответствует данным об 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остатках материальных запасов, отраженных в Балансе (ф. 0503130) и Сведениях о движении нефинансовых активов (ф. 0503168).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 0503169) на 01.01.2023 составляла 2 771,0 руб. По сост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янию на 01.01.2024 дебиторская задолженность уменьшилась на 495,00 руб. или на 17,86% и составила 2 276,00 руб., в том числе: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по счету 120821 в сумме 2 275,0 руб. задолженность по расчетам с подо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четными лицами по услугам связи (маркированные конверты и марки);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по счету 130314 в сумме 1,00 руб. переплата по единому налоговому плат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жу.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 0503169) на 01.01.2023 составляла 15 018,34 руб. По состоянию на 01.01.2024 она уменьшилась на 8 935,04 руб., или на 59,49% и с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ставила 6 083,30 руб., в том числе: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по счету 130221 в сумме 6 083,30 руб. по услугам связи за декабрь 2023 г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да перед ПАО «Ростелеком» в связи с недостаточностью финансирования.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0503169), соответствуют показателям, указанным в Балансе (ф. 0503130). Просроченная задолженность 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сутствует.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C88">
        <w:rPr>
          <w:rFonts w:ascii="Times New Roman" w:hAnsi="Times New Roman"/>
          <w:sz w:val="28"/>
          <w:szCs w:val="28"/>
        </w:rPr>
        <w:t>Показатели раздела 4 «Сведения об экономии при заключении госуда</w:t>
      </w:r>
      <w:r w:rsidRPr="002D4C88">
        <w:rPr>
          <w:rFonts w:ascii="Times New Roman" w:hAnsi="Times New Roman"/>
          <w:sz w:val="28"/>
          <w:szCs w:val="28"/>
        </w:rPr>
        <w:t>р</w:t>
      </w:r>
      <w:r w:rsidRPr="002D4C88">
        <w:rPr>
          <w:rFonts w:ascii="Times New Roman" w:hAnsi="Times New Roman"/>
          <w:sz w:val="28"/>
          <w:szCs w:val="28"/>
        </w:rPr>
        <w:t>ственных (муниципальных) контрактов с применением конкурентных способов» Сведений о принятых и неисполненных обязательствах получателя бюджетных средств (ф. 0503175) подтверждаются данными формы Отчета о бюджетных об</w:t>
      </w:r>
      <w:r w:rsidRPr="002D4C88">
        <w:rPr>
          <w:rFonts w:ascii="Times New Roman" w:hAnsi="Times New Roman"/>
          <w:sz w:val="28"/>
          <w:szCs w:val="28"/>
        </w:rPr>
        <w:t>я</w:t>
      </w:r>
      <w:r w:rsidRPr="002D4C88">
        <w:rPr>
          <w:rFonts w:ascii="Times New Roman" w:hAnsi="Times New Roman"/>
          <w:sz w:val="28"/>
          <w:szCs w:val="28"/>
        </w:rPr>
        <w:t>зательствах (ф. 0503128).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ввиду отсутствия числовых показателей в соответствии с пунктом 8 Инструкции № 191н: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сведения о проведении инвентаризаций (Таблица № 6);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анализ показателей отчетности субъекта бюджетной отчетности (Таблица № 14);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причины увеличения просроченной задолженности (таблица № 15);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сведения об исполнении мероприятий в рамках целевых программ (ф. 0503166);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сведения о целевых иностранных кредитах (ф.0503167);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сведения о финансовых вложениях получателя бюджетных средств, адм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нистратора источников финансирования дефицита бюджета (ф. 0503171);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9" w:history="1">
        <w:r w:rsidRPr="002D4C88">
          <w:rPr>
            <w:rFonts w:ascii="Times New Roman" w:eastAsia="Times New Roman" w:hAnsi="Times New Roman"/>
            <w:sz w:val="28"/>
            <w:szCs w:val="28"/>
            <w:lang w:eastAsia="ru-RU"/>
          </w:rPr>
          <w:t>(ф. 0503172)</w:t>
        </w:r>
      </w:hyperlink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4C88">
        <w:rPr>
          <w:rFonts w:ascii="Times New Roman" w:eastAsiaTheme="minorHAnsi" w:hAnsi="Times New Roman"/>
          <w:sz w:val="28"/>
          <w:szCs w:val="28"/>
        </w:rPr>
        <w:t xml:space="preserve">сведения об изменении остатков валюты баланса </w:t>
      </w:r>
      <w:hyperlink r:id="rId10" w:history="1">
        <w:r w:rsidRPr="002D4C88">
          <w:rPr>
            <w:rFonts w:ascii="Times New Roman" w:eastAsiaTheme="minorHAnsi" w:hAnsi="Times New Roman"/>
            <w:sz w:val="28"/>
            <w:szCs w:val="28"/>
          </w:rPr>
          <w:t>(ф. 0503173)</w:t>
        </w:r>
      </w:hyperlink>
      <w:r w:rsidRPr="002D4C88">
        <w:rPr>
          <w:rFonts w:ascii="Times New Roman" w:eastAsiaTheme="minorHAnsi" w:hAnsi="Times New Roman"/>
          <w:sz w:val="28"/>
          <w:szCs w:val="28"/>
        </w:rPr>
        <w:t>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доходах бюджета от перечисления части прибыли (дивидендов) 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государственных (муниципальных) унитарных предприятий, иных организаций с государственным участием в капитале </w:t>
      </w:r>
      <w:hyperlink r:id="rId11" w:history="1">
        <w:r w:rsidRPr="002D4C88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сведения о принятых и неисполненных обязательствах получателя бюдже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ных средств (ф.0503175);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остатках денежных средств на счетах получателя бюджетных средств </w:t>
      </w:r>
      <w:hyperlink r:id="rId12" w:history="1">
        <w:r w:rsidRPr="002D4C88">
          <w:rPr>
            <w:rFonts w:ascii="Times New Roman" w:eastAsia="Times New Roman" w:hAnsi="Times New Roman"/>
            <w:sz w:val="28"/>
            <w:szCs w:val="28"/>
            <w:lang w:eastAsia="ru-RU"/>
          </w:rPr>
          <w:t>(ф. 0503178)</w:t>
        </w:r>
      </w:hyperlink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сведения о вложениях в объекты недвижимого имущества, объектах нез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вершенного строительства (</w:t>
      </w:r>
      <w:hyperlink r:id="rId13" w:anchor="l6943" w:history="1">
        <w:r w:rsidRPr="002D4C88">
          <w:rPr>
            <w:rFonts w:ascii="Times New Roman" w:eastAsia="Times New Roman" w:hAnsi="Times New Roman"/>
            <w:sz w:val="28"/>
            <w:szCs w:val="28"/>
            <w:lang w:eastAsia="ru-RU"/>
          </w:rPr>
          <w:t>ф. 0503190</w:t>
        </w:r>
      </w:hyperlink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исполнении судебных решений по денежным обязательствам бюджета </w:t>
      </w:r>
      <w:hyperlink r:id="rId14" w:history="1">
        <w:r w:rsidRPr="002D4C88">
          <w:rPr>
            <w:rFonts w:ascii="Times New Roman" w:eastAsia="Times New Roman" w:hAnsi="Times New Roman"/>
            <w:sz w:val="28"/>
            <w:szCs w:val="28"/>
            <w:lang w:eastAsia="ru-RU"/>
          </w:rPr>
          <w:t>(ф. 0503296)</w:t>
        </w:r>
      </w:hyperlink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справка о суммах консолидируемых поступлений, подлежащих зачисл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нию на счет бюджета (ф.0503184);</w:t>
      </w:r>
    </w:p>
    <w:p w:rsidR="0003785A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сведения о безвозмездной передаче (поступлению) нефинансовых активов, финансовых активов (за исключением денежных средств) (ф.</w:t>
      </w:r>
      <w:r w:rsid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х25КУ).</w:t>
      </w:r>
    </w:p>
    <w:p w:rsidR="00627D7C" w:rsidRDefault="00627D7C" w:rsidP="00627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7D7C" w:rsidRDefault="00627D7C" w:rsidP="00627D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</w:t>
      </w:r>
      <w:r>
        <w:rPr>
          <w:rFonts w:ascii="Times New Roman" w:hAnsi="Times New Roman"/>
          <w:b/>
          <w:i/>
          <w:sz w:val="28"/>
          <w:szCs w:val="28"/>
        </w:rPr>
        <w:t>я</w:t>
      </w:r>
    </w:p>
    <w:p w:rsidR="00627D7C" w:rsidRDefault="00627D7C" w:rsidP="00627D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895F76">
        <w:rPr>
          <w:rFonts w:ascii="Times New Roman" w:hAnsi="Times New Roman"/>
          <w:b/>
          <w:i/>
          <w:sz w:val="28"/>
          <w:szCs w:val="28"/>
        </w:rPr>
        <w:t>бъект</w:t>
      </w:r>
      <w:r>
        <w:rPr>
          <w:rFonts w:ascii="Times New Roman" w:hAnsi="Times New Roman"/>
          <w:b/>
          <w:i/>
          <w:sz w:val="28"/>
          <w:szCs w:val="28"/>
        </w:rPr>
        <w:t xml:space="preserve">а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627D7C" w:rsidRPr="000D3AF4" w:rsidRDefault="00627D7C" w:rsidP="00627D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 контрольного мероприятия</w:t>
      </w:r>
    </w:p>
    <w:p w:rsidR="00627D7C" w:rsidRDefault="00627D7C" w:rsidP="00627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627D7C" w:rsidRPr="00DA4D56" w:rsidRDefault="00627D7C" w:rsidP="00627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Финансовым 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правлением 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Суксунского городского округа Пермского края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возражения на результаты контрольного меропр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ятия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7607CB" w:rsidRPr="002D4C88" w:rsidRDefault="007607CB" w:rsidP="002D4C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85A" w:rsidRPr="002D4C88" w:rsidRDefault="0003785A" w:rsidP="002D4C8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Выводы</w:t>
      </w:r>
    </w:p>
    <w:p w:rsidR="002D4C88" w:rsidRPr="002D4C88" w:rsidRDefault="002D4C88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 за Финансовым управлением з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2023 год в сумме 276 181 900,0 руб. Фактическое исполнение по доходам за 2023 год составило 276 192 424,81 руб., или 100</w:t>
      </w:r>
      <w:r w:rsidR="003B3136">
        <w:rPr>
          <w:rFonts w:ascii="Times New Roman" w:eastAsia="Times New Roman" w:hAnsi="Times New Roman"/>
          <w:sz w:val="28"/>
          <w:szCs w:val="28"/>
          <w:lang w:eastAsia="ru-RU"/>
        </w:rPr>
        <w:t>,004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% утвержденных бюджетных назначений.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бюджетные назначения </w:t>
      </w:r>
      <w:r w:rsidR="003B313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расходам 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на 2023 год составили 29 266 740,65 руб. </w:t>
      </w:r>
      <w:r w:rsidR="003B3136">
        <w:rPr>
          <w:rFonts w:ascii="Times New Roman" w:eastAsia="Times New Roman" w:hAnsi="Times New Roman"/>
          <w:sz w:val="28"/>
          <w:szCs w:val="28"/>
          <w:lang w:eastAsia="ru-RU"/>
        </w:rPr>
        <w:t>Фактическое исполнение по р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асх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="003B3136">
        <w:rPr>
          <w:rFonts w:ascii="Times New Roman" w:eastAsia="Times New Roman" w:hAnsi="Times New Roman"/>
          <w:sz w:val="28"/>
          <w:szCs w:val="28"/>
          <w:lang w:eastAsia="ru-RU"/>
        </w:rPr>
        <w:t>м за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 </w:t>
      </w:r>
      <w:r w:rsidR="003B3136">
        <w:rPr>
          <w:rFonts w:ascii="Times New Roman" w:eastAsia="Times New Roman" w:hAnsi="Times New Roman"/>
          <w:sz w:val="28"/>
          <w:szCs w:val="28"/>
          <w:lang w:eastAsia="ru-RU"/>
        </w:rPr>
        <w:t>составило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 27 542 209,28 руб.</w:t>
      </w:r>
      <w:r w:rsidR="003B3136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94,16% утвержденных бюдже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ных назначений.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2. Состав форм бюджетной отчетности Финансового управления </w:t>
      </w:r>
      <w:r w:rsidR="003B3136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Админ</w:t>
      </w:r>
      <w:r w:rsidR="003B3136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3B3136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страци</w:t>
      </w:r>
      <w:r w:rsidR="003B31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3B3136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Суксунского городского округа Пермского края</w:t>
      </w:r>
      <w:r w:rsidR="003B3136"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соотве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ствует подпункту 11.1 пункта 11 Инструкции № 191н. Фактов неполноты бю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 не установлено.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4. В ходе проверки не выявлено нарушений, оказавших влияни</w:t>
      </w:r>
      <w:r w:rsidR="003B31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дост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верность бюджетной отчетности Финансового управления </w:t>
      </w:r>
      <w:r w:rsidR="003B3136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Администраци</w:t>
      </w:r>
      <w:r w:rsidR="003B313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3B3136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</w:t>
      </w:r>
      <w:r w:rsidR="003B3136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</w:t>
      </w:r>
      <w:r w:rsidR="003B3136" w:rsidRPr="003F70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сунского городского округа Пермского края</w:t>
      </w:r>
      <w:r w:rsidR="003B3136"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за 2023 год.</w:t>
      </w:r>
    </w:p>
    <w:p w:rsidR="003B3136" w:rsidRDefault="003B3136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85A" w:rsidRPr="002D4C88" w:rsidRDefault="0003785A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проверка годовой бюджетной отчетности за 2023 год главного администратора бюджетных средств Финансового управления Администрации 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Суксунского городского округа Пермского края дает основание полагать, что 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четность является достоверной.</w:t>
      </w:r>
    </w:p>
    <w:p w:rsidR="00FE73E0" w:rsidRPr="002D4C88" w:rsidRDefault="00FE73E0" w:rsidP="002D4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85A" w:rsidRPr="002D4C88" w:rsidRDefault="002D4C88" w:rsidP="002D4C88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</w:t>
      </w:r>
    </w:p>
    <w:p w:rsidR="0003785A" w:rsidRPr="002D4C88" w:rsidRDefault="0003785A" w:rsidP="002D4C8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785A" w:rsidRPr="002D4C88" w:rsidRDefault="0003785A" w:rsidP="002D4C8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13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отчет и информацию об основных итогах контрольного мер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4C88">
        <w:rPr>
          <w:rFonts w:ascii="Times New Roman" w:eastAsia="Times New Roman" w:hAnsi="Times New Roman"/>
          <w:sz w:val="28"/>
          <w:szCs w:val="28"/>
          <w:lang w:eastAsia="ru-RU"/>
        </w:rPr>
        <w:t>приятия в Думу Суксунского городского округа и главе городского округа – главе Администрации Суксунского городского округа Пермского края.</w:t>
      </w:r>
    </w:p>
    <w:p w:rsidR="004E0BDB" w:rsidRDefault="004E0BDB" w:rsidP="004E0BDB">
      <w:pPr>
        <w:pStyle w:val="21"/>
        <w:spacing w:line="240" w:lineRule="exact"/>
      </w:pPr>
    </w:p>
    <w:p w:rsidR="004E0BDB" w:rsidRPr="006D2F8D" w:rsidRDefault="004E0BDB" w:rsidP="004E0BDB">
      <w:pPr>
        <w:pStyle w:val="21"/>
        <w:spacing w:line="240" w:lineRule="exact"/>
      </w:pPr>
    </w:p>
    <w:p w:rsidR="004E0BDB" w:rsidRDefault="004E0BDB" w:rsidP="004E0B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4E0BDB" w:rsidRDefault="004E0BDB" w:rsidP="004E0B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4E0BDB" w:rsidP="004E0B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A816AB" w:rsidRPr="006D2F8D" w:rsidSect="00BC1BA7">
      <w:headerReference w:type="default" r:id="rId15"/>
      <w:head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EF" w:rsidRDefault="000258EF" w:rsidP="004F76E4">
      <w:pPr>
        <w:spacing w:after="0" w:line="240" w:lineRule="auto"/>
      </w:pPr>
      <w:r>
        <w:separator/>
      </w:r>
    </w:p>
  </w:endnote>
  <w:endnote w:type="continuationSeparator" w:id="0">
    <w:p w:rsidR="000258EF" w:rsidRDefault="000258EF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EF" w:rsidRDefault="000258EF" w:rsidP="004F76E4">
      <w:pPr>
        <w:spacing w:after="0" w:line="240" w:lineRule="auto"/>
      </w:pPr>
      <w:r>
        <w:separator/>
      </w:r>
    </w:p>
  </w:footnote>
  <w:footnote w:type="continuationSeparator" w:id="0">
    <w:p w:rsidR="000258EF" w:rsidRDefault="000258EF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2873" w:rsidRPr="00255904" w:rsidRDefault="00462873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BC1929">
          <w:rPr>
            <w:rFonts w:ascii="Times New Roman" w:hAnsi="Times New Roman"/>
            <w:noProof/>
            <w:sz w:val="28"/>
            <w:szCs w:val="28"/>
          </w:rPr>
          <w:t>13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62873" w:rsidRDefault="0046287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73" w:rsidRDefault="00462873">
    <w:pPr>
      <w:pStyle w:val="aa"/>
      <w:jc w:val="center"/>
    </w:pPr>
  </w:p>
  <w:p w:rsidR="00462873" w:rsidRDefault="004628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216F"/>
    <w:rsid w:val="000258EF"/>
    <w:rsid w:val="00026360"/>
    <w:rsid w:val="00026C8A"/>
    <w:rsid w:val="000270D8"/>
    <w:rsid w:val="000278FB"/>
    <w:rsid w:val="00030EF6"/>
    <w:rsid w:val="00031FEE"/>
    <w:rsid w:val="0003201E"/>
    <w:rsid w:val="00034BC5"/>
    <w:rsid w:val="00036BD0"/>
    <w:rsid w:val="0003785A"/>
    <w:rsid w:val="00037C26"/>
    <w:rsid w:val="00042010"/>
    <w:rsid w:val="00042ED5"/>
    <w:rsid w:val="00043F6F"/>
    <w:rsid w:val="00047FE5"/>
    <w:rsid w:val="000525A1"/>
    <w:rsid w:val="00057264"/>
    <w:rsid w:val="00061881"/>
    <w:rsid w:val="0006361C"/>
    <w:rsid w:val="00070112"/>
    <w:rsid w:val="000702E3"/>
    <w:rsid w:val="00070AE9"/>
    <w:rsid w:val="00073DE9"/>
    <w:rsid w:val="00074160"/>
    <w:rsid w:val="000757FF"/>
    <w:rsid w:val="00082493"/>
    <w:rsid w:val="00083AC3"/>
    <w:rsid w:val="00085069"/>
    <w:rsid w:val="00085B2A"/>
    <w:rsid w:val="00087158"/>
    <w:rsid w:val="00090BA2"/>
    <w:rsid w:val="00091349"/>
    <w:rsid w:val="00091E26"/>
    <w:rsid w:val="00092115"/>
    <w:rsid w:val="0009218D"/>
    <w:rsid w:val="00092BB4"/>
    <w:rsid w:val="00094CA0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1861"/>
    <w:rsid w:val="000B482A"/>
    <w:rsid w:val="000B5F46"/>
    <w:rsid w:val="000B60CE"/>
    <w:rsid w:val="000C0D2A"/>
    <w:rsid w:val="000C0DE2"/>
    <w:rsid w:val="000C208F"/>
    <w:rsid w:val="000C26A1"/>
    <w:rsid w:val="000C4837"/>
    <w:rsid w:val="000C4A52"/>
    <w:rsid w:val="000C4E84"/>
    <w:rsid w:val="000D1380"/>
    <w:rsid w:val="000D2A9C"/>
    <w:rsid w:val="000D4C8F"/>
    <w:rsid w:val="000D4FCA"/>
    <w:rsid w:val="000D5502"/>
    <w:rsid w:val="000D71E0"/>
    <w:rsid w:val="000E1964"/>
    <w:rsid w:val="000E5534"/>
    <w:rsid w:val="000F0071"/>
    <w:rsid w:val="000F2F77"/>
    <w:rsid w:val="000F73F6"/>
    <w:rsid w:val="000F7C27"/>
    <w:rsid w:val="00101E4D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5083"/>
    <w:rsid w:val="00127C2C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3E46"/>
    <w:rsid w:val="00167870"/>
    <w:rsid w:val="00172A7F"/>
    <w:rsid w:val="00173A3B"/>
    <w:rsid w:val="0017411B"/>
    <w:rsid w:val="00180E62"/>
    <w:rsid w:val="00181731"/>
    <w:rsid w:val="001854AD"/>
    <w:rsid w:val="00185B8C"/>
    <w:rsid w:val="0019329B"/>
    <w:rsid w:val="001943F2"/>
    <w:rsid w:val="00195344"/>
    <w:rsid w:val="00196688"/>
    <w:rsid w:val="00197600"/>
    <w:rsid w:val="0019779C"/>
    <w:rsid w:val="001A0628"/>
    <w:rsid w:val="001A1AC4"/>
    <w:rsid w:val="001A2C8A"/>
    <w:rsid w:val="001A3A4A"/>
    <w:rsid w:val="001A3B77"/>
    <w:rsid w:val="001A62C0"/>
    <w:rsid w:val="001A7079"/>
    <w:rsid w:val="001B05AE"/>
    <w:rsid w:val="001B0FAD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B5B"/>
    <w:rsid w:val="001E6904"/>
    <w:rsid w:val="001F328E"/>
    <w:rsid w:val="001F34A6"/>
    <w:rsid w:val="001F4C55"/>
    <w:rsid w:val="001F6662"/>
    <w:rsid w:val="001F7C61"/>
    <w:rsid w:val="0020408F"/>
    <w:rsid w:val="00204654"/>
    <w:rsid w:val="00205D34"/>
    <w:rsid w:val="0020661C"/>
    <w:rsid w:val="002072A9"/>
    <w:rsid w:val="0021059C"/>
    <w:rsid w:val="00211A25"/>
    <w:rsid w:val="0021258F"/>
    <w:rsid w:val="00217B04"/>
    <w:rsid w:val="00221C92"/>
    <w:rsid w:val="00225A2C"/>
    <w:rsid w:val="0023165D"/>
    <w:rsid w:val="00233452"/>
    <w:rsid w:val="00234556"/>
    <w:rsid w:val="00236C69"/>
    <w:rsid w:val="00240B4C"/>
    <w:rsid w:val="002447C9"/>
    <w:rsid w:val="002467CF"/>
    <w:rsid w:val="002473DE"/>
    <w:rsid w:val="00247574"/>
    <w:rsid w:val="002505F5"/>
    <w:rsid w:val="0025324D"/>
    <w:rsid w:val="00255696"/>
    <w:rsid w:val="00255904"/>
    <w:rsid w:val="0026028F"/>
    <w:rsid w:val="0026163A"/>
    <w:rsid w:val="00262DF0"/>
    <w:rsid w:val="0026301D"/>
    <w:rsid w:val="002663DA"/>
    <w:rsid w:val="00267091"/>
    <w:rsid w:val="002673FB"/>
    <w:rsid w:val="00267C2E"/>
    <w:rsid w:val="0027275B"/>
    <w:rsid w:val="00281F0C"/>
    <w:rsid w:val="00282EC2"/>
    <w:rsid w:val="00283D91"/>
    <w:rsid w:val="002841DA"/>
    <w:rsid w:val="00284A3B"/>
    <w:rsid w:val="002916B9"/>
    <w:rsid w:val="00294738"/>
    <w:rsid w:val="002A01EF"/>
    <w:rsid w:val="002A0E89"/>
    <w:rsid w:val="002A3486"/>
    <w:rsid w:val="002A426A"/>
    <w:rsid w:val="002A4B99"/>
    <w:rsid w:val="002A533D"/>
    <w:rsid w:val="002C006C"/>
    <w:rsid w:val="002C07E3"/>
    <w:rsid w:val="002C0A2F"/>
    <w:rsid w:val="002C2CDA"/>
    <w:rsid w:val="002C3015"/>
    <w:rsid w:val="002C3F2E"/>
    <w:rsid w:val="002C58E2"/>
    <w:rsid w:val="002D0A4D"/>
    <w:rsid w:val="002D2ED0"/>
    <w:rsid w:val="002D4C88"/>
    <w:rsid w:val="002E04A0"/>
    <w:rsid w:val="002E1B13"/>
    <w:rsid w:val="002E2216"/>
    <w:rsid w:val="002E2FDC"/>
    <w:rsid w:val="002E3644"/>
    <w:rsid w:val="002E4CAF"/>
    <w:rsid w:val="002E6FDA"/>
    <w:rsid w:val="002F0E9A"/>
    <w:rsid w:val="002F223D"/>
    <w:rsid w:val="002F76AE"/>
    <w:rsid w:val="002F7C63"/>
    <w:rsid w:val="003032A9"/>
    <w:rsid w:val="0030385E"/>
    <w:rsid w:val="00303C7F"/>
    <w:rsid w:val="003047C9"/>
    <w:rsid w:val="003113F1"/>
    <w:rsid w:val="00311668"/>
    <w:rsid w:val="0031355F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37789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487B"/>
    <w:rsid w:val="003676B2"/>
    <w:rsid w:val="00380DB0"/>
    <w:rsid w:val="00385C6A"/>
    <w:rsid w:val="0039027F"/>
    <w:rsid w:val="00390647"/>
    <w:rsid w:val="0039231B"/>
    <w:rsid w:val="00393782"/>
    <w:rsid w:val="003946DE"/>
    <w:rsid w:val="003958FB"/>
    <w:rsid w:val="00395BA4"/>
    <w:rsid w:val="00396E9A"/>
    <w:rsid w:val="003A0D37"/>
    <w:rsid w:val="003A1307"/>
    <w:rsid w:val="003A36E9"/>
    <w:rsid w:val="003A6F05"/>
    <w:rsid w:val="003B291A"/>
    <w:rsid w:val="003B3136"/>
    <w:rsid w:val="003B3AB9"/>
    <w:rsid w:val="003B3FAB"/>
    <w:rsid w:val="003B4830"/>
    <w:rsid w:val="003B4ABF"/>
    <w:rsid w:val="003B5078"/>
    <w:rsid w:val="003B5A11"/>
    <w:rsid w:val="003B605E"/>
    <w:rsid w:val="003B7148"/>
    <w:rsid w:val="003C5775"/>
    <w:rsid w:val="003D052C"/>
    <w:rsid w:val="003D0684"/>
    <w:rsid w:val="003D180B"/>
    <w:rsid w:val="003D2A9B"/>
    <w:rsid w:val="003D574E"/>
    <w:rsid w:val="003D5C81"/>
    <w:rsid w:val="003E0424"/>
    <w:rsid w:val="003E2610"/>
    <w:rsid w:val="003E4C05"/>
    <w:rsid w:val="003E4E33"/>
    <w:rsid w:val="003F0211"/>
    <w:rsid w:val="003F15F6"/>
    <w:rsid w:val="003F26C8"/>
    <w:rsid w:val="003F48E4"/>
    <w:rsid w:val="003F5D56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51CD"/>
    <w:rsid w:val="00425425"/>
    <w:rsid w:val="0043086E"/>
    <w:rsid w:val="00433AED"/>
    <w:rsid w:val="00434259"/>
    <w:rsid w:val="00434713"/>
    <w:rsid w:val="00436E4D"/>
    <w:rsid w:val="00440FD0"/>
    <w:rsid w:val="004423AC"/>
    <w:rsid w:val="00446FDD"/>
    <w:rsid w:val="0044737B"/>
    <w:rsid w:val="00450CAC"/>
    <w:rsid w:val="004510D0"/>
    <w:rsid w:val="00451867"/>
    <w:rsid w:val="0045242A"/>
    <w:rsid w:val="00454634"/>
    <w:rsid w:val="00462873"/>
    <w:rsid w:val="00463A5B"/>
    <w:rsid w:val="004674E9"/>
    <w:rsid w:val="00473830"/>
    <w:rsid w:val="00473932"/>
    <w:rsid w:val="004754A2"/>
    <w:rsid w:val="0047654E"/>
    <w:rsid w:val="00476FCD"/>
    <w:rsid w:val="00480F7E"/>
    <w:rsid w:val="00481B9D"/>
    <w:rsid w:val="0048238C"/>
    <w:rsid w:val="0048337E"/>
    <w:rsid w:val="00490528"/>
    <w:rsid w:val="00491FFD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C74C2"/>
    <w:rsid w:val="004D29D9"/>
    <w:rsid w:val="004D4E33"/>
    <w:rsid w:val="004D7EF1"/>
    <w:rsid w:val="004E0BDB"/>
    <w:rsid w:val="004E1422"/>
    <w:rsid w:val="004E40B7"/>
    <w:rsid w:val="004E47DB"/>
    <w:rsid w:val="004E7D50"/>
    <w:rsid w:val="004F0CFE"/>
    <w:rsid w:val="004F1273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3740"/>
    <w:rsid w:val="00544F2D"/>
    <w:rsid w:val="005526EC"/>
    <w:rsid w:val="00553589"/>
    <w:rsid w:val="00555E2E"/>
    <w:rsid w:val="0055699A"/>
    <w:rsid w:val="00556E36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8482F"/>
    <w:rsid w:val="005910AE"/>
    <w:rsid w:val="005925F2"/>
    <w:rsid w:val="005929B2"/>
    <w:rsid w:val="005A19C2"/>
    <w:rsid w:val="005A1D71"/>
    <w:rsid w:val="005A3BF2"/>
    <w:rsid w:val="005A3D72"/>
    <w:rsid w:val="005A4B74"/>
    <w:rsid w:val="005B07D1"/>
    <w:rsid w:val="005B17AC"/>
    <w:rsid w:val="005B32D2"/>
    <w:rsid w:val="005B3349"/>
    <w:rsid w:val="005B48E6"/>
    <w:rsid w:val="005B63DD"/>
    <w:rsid w:val="005B645F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2C43"/>
    <w:rsid w:val="005F501F"/>
    <w:rsid w:val="005F7953"/>
    <w:rsid w:val="00604091"/>
    <w:rsid w:val="00607729"/>
    <w:rsid w:val="00615179"/>
    <w:rsid w:val="00615A61"/>
    <w:rsid w:val="0061768A"/>
    <w:rsid w:val="00621275"/>
    <w:rsid w:val="00624DB7"/>
    <w:rsid w:val="00625B31"/>
    <w:rsid w:val="00627D7C"/>
    <w:rsid w:val="006326D6"/>
    <w:rsid w:val="00635D4E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2431"/>
    <w:rsid w:val="0066300B"/>
    <w:rsid w:val="00667142"/>
    <w:rsid w:val="00667A5C"/>
    <w:rsid w:val="00670618"/>
    <w:rsid w:val="00670BB3"/>
    <w:rsid w:val="00670ECB"/>
    <w:rsid w:val="00672239"/>
    <w:rsid w:val="006759CB"/>
    <w:rsid w:val="006770F4"/>
    <w:rsid w:val="00681605"/>
    <w:rsid w:val="00686465"/>
    <w:rsid w:val="00694523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50F1"/>
    <w:rsid w:val="006C64F8"/>
    <w:rsid w:val="006C66E5"/>
    <w:rsid w:val="006D1DD4"/>
    <w:rsid w:val="006D2F8D"/>
    <w:rsid w:val="006D3028"/>
    <w:rsid w:val="006D39A8"/>
    <w:rsid w:val="006D7FB1"/>
    <w:rsid w:val="006E06B5"/>
    <w:rsid w:val="006E2557"/>
    <w:rsid w:val="006E32E3"/>
    <w:rsid w:val="006E6738"/>
    <w:rsid w:val="006F0602"/>
    <w:rsid w:val="006F0A07"/>
    <w:rsid w:val="006F5396"/>
    <w:rsid w:val="00700586"/>
    <w:rsid w:val="00703181"/>
    <w:rsid w:val="0070618B"/>
    <w:rsid w:val="00710F9B"/>
    <w:rsid w:val="00711313"/>
    <w:rsid w:val="007120EE"/>
    <w:rsid w:val="0071303C"/>
    <w:rsid w:val="00713686"/>
    <w:rsid w:val="007173D2"/>
    <w:rsid w:val="007203F2"/>
    <w:rsid w:val="00722780"/>
    <w:rsid w:val="00722E3B"/>
    <w:rsid w:val="00732B33"/>
    <w:rsid w:val="007346CD"/>
    <w:rsid w:val="00735F7C"/>
    <w:rsid w:val="0073751D"/>
    <w:rsid w:val="00737539"/>
    <w:rsid w:val="00740C12"/>
    <w:rsid w:val="00746406"/>
    <w:rsid w:val="00756890"/>
    <w:rsid w:val="007607CB"/>
    <w:rsid w:val="007624D6"/>
    <w:rsid w:val="00762C71"/>
    <w:rsid w:val="00765471"/>
    <w:rsid w:val="00770E94"/>
    <w:rsid w:val="00774C01"/>
    <w:rsid w:val="00785A04"/>
    <w:rsid w:val="007926AD"/>
    <w:rsid w:val="00793E7F"/>
    <w:rsid w:val="00794277"/>
    <w:rsid w:val="0079499D"/>
    <w:rsid w:val="00795ACB"/>
    <w:rsid w:val="0079755E"/>
    <w:rsid w:val="00797895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2541"/>
    <w:rsid w:val="007D299A"/>
    <w:rsid w:val="007D2C4C"/>
    <w:rsid w:val="007D2F4D"/>
    <w:rsid w:val="007D4E78"/>
    <w:rsid w:val="007D7212"/>
    <w:rsid w:val="007E0085"/>
    <w:rsid w:val="007E1523"/>
    <w:rsid w:val="007E21B4"/>
    <w:rsid w:val="007E3C4F"/>
    <w:rsid w:val="007F10F9"/>
    <w:rsid w:val="007F2822"/>
    <w:rsid w:val="007F688C"/>
    <w:rsid w:val="007F7143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242"/>
    <w:rsid w:val="00822D10"/>
    <w:rsid w:val="00824966"/>
    <w:rsid w:val="008258DB"/>
    <w:rsid w:val="00825FF2"/>
    <w:rsid w:val="008277E7"/>
    <w:rsid w:val="00830DC3"/>
    <w:rsid w:val="00834765"/>
    <w:rsid w:val="00836725"/>
    <w:rsid w:val="00844840"/>
    <w:rsid w:val="008460B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60B2"/>
    <w:rsid w:val="008779C9"/>
    <w:rsid w:val="00877FB5"/>
    <w:rsid w:val="00880F0B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B58B4"/>
    <w:rsid w:val="008B666C"/>
    <w:rsid w:val="008C0954"/>
    <w:rsid w:val="008C2375"/>
    <w:rsid w:val="008C5267"/>
    <w:rsid w:val="008C6AF6"/>
    <w:rsid w:val="008D3F30"/>
    <w:rsid w:val="008E0EDA"/>
    <w:rsid w:val="008E252B"/>
    <w:rsid w:val="008E6E93"/>
    <w:rsid w:val="008F5A10"/>
    <w:rsid w:val="00901AD9"/>
    <w:rsid w:val="009079F7"/>
    <w:rsid w:val="00910BCC"/>
    <w:rsid w:val="009140B3"/>
    <w:rsid w:val="00914822"/>
    <w:rsid w:val="009208B0"/>
    <w:rsid w:val="00921EA9"/>
    <w:rsid w:val="00922FCD"/>
    <w:rsid w:val="00924E43"/>
    <w:rsid w:val="00925FF0"/>
    <w:rsid w:val="0093120C"/>
    <w:rsid w:val="009355F4"/>
    <w:rsid w:val="009422E1"/>
    <w:rsid w:val="009447A0"/>
    <w:rsid w:val="00945101"/>
    <w:rsid w:val="0096149A"/>
    <w:rsid w:val="00961659"/>
    <w:rsid w:val="00962201"/>
    <w:rsid w:val="00963A4E"/>
    <w:rsid w:val="00975265"/>
    <w:rsid w:val="00976B0E"/>
    <w:rsid w:val="00976DF2"/>
    <w:rsid w:val="00980E8E"/>
    <w:rsid w:val="00985442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045"/>
    <w:rsid w:val="009B344F"/>
    <w:rsid w:val="009B3457"/>
    <w:rsid w:val="009B403E"/>
    <w:rsid w:val="009B555F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2F4A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15D23"/>
    <w:rsid w:val="00A221F3"/>
    <w:rsid w:val="00A22CE7"/>
    <w:rsid w:val="00A22F48"/>
    <w:rsid w:val="00A236DE"/>
    <w:rsid w:val="00A2528B"/>
    <w:rsid w:val="00A26ACF"/>
    <w:rsid w:val="00A26E6B"/>
    <w:rsid w:val="00A27A71"/>
    <w:rsid w:val="00A31D7F"/>
    <w:rsid w:val="00A331D0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46D5B"/>
    <w:rsid w:val="00A516E7"/>
    <w:rsid w:val="00A51EFF"/>
    <w:rsid w:val="00A54714"/>
    <w:rsid w:val="00A560FE"/>
    <w:rsid w:val="00A60666"/>
    <w:rsid w:val="00A7412A"/>
    <w:rsid w:val="00A74E1B"/>
    <w:rsid w:val="00A755FF"/>
    <w:rsid w:val="00A816AB"/>
    <w:rsid w:val="00A85892"/>
    <w:rsid w:val="00A92511"/>
    <w:rsid w:val="00A92C6C"/>
    <w:rsid w:val="00A92CC2"/>
    <w:rsid w:val="00A93A1C"/>
    <w:rsid w:val="00A9520D"/>
    <w:rsid w:val="00AA0377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3332"/>
    <w:rsid w:val="00AC664C"/>
    <w:rsid w:val="00AC68D3"/>
    <w:rsid w:val="00AD5320"/>
    <w:rsid w:val="00AD5E15"/>
    <w:rsid w:val="00AE144F"/>
    <w:rsid w:val="00AE2DD0"/>
    <w:rsid w:val="00AE5F70"/>
    <w:rsid w:val="00AE6E69"/>
    <w:rsid w:val="00AF2073"/>
    <w:rsid w:val="00AF24B7"/>
    <w:rsid w:val="00AF4B45"/>
    <w:rsid w:val="00AF7968"/>
    <w:rsid w:val="00B054EF"/>
    <w:rsid w:val="00B058BF"/>
    <w:rsid w:val="00B0648D"/>
    <w:rsid w:val="00B12015"/>
    <w:rsid w:val="00B14A35"/>
    <w:rsid w:val="00B14C0D"/>
    <w:rsid w:val="00B15BCC"/>
    <w:rsid w:val="00B16061"/>
    <w:rsid w:val="00B23960"/>
    <w:rsid w:val="00B3074C"/>
    <w:rsid w:val="00B33DFA"/>
    <w:rsid w:val="00B3412D"/>
    <w:rsid w:val="00B35279"/>
    <w:rsid w:val="00B3696B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1687"/>
    <w:rsid w:val="00B82A64"/>
    <w:rsid w:val="00B8351E"/>
    <w:rsid w:val="00B8378A"/>
    <w:rsid w:val="00B83AAE"/>
    <w:rsid w:val="00B8490C"/>
    <w:rsid w:val="00B90B66"/>
    <w:rsid w:val="00B91FAC"/>
    <w:rsid w:val="00B968EE"/>
    <w:rsid w:val="00B96934"/>
    <w:rsid w:val="00BA00AC"/>
    <w:rsid w:val="00BA0B42"/>
    <w:rsid w:val="00BA4A4E"/>
    <w:rsid w:val="00BB0D5B"/>
    <w:rsid w:val="00BB38B6"/>
    <w:rsid w:val="00BB523A"/>
    <w:rsid w:val="00BB67F1"/>
    <w:rsid w:val="00BB71F1"/>
    <w:rsid w:val="00BC1929"/>
    <w:rsid w:val="00BC1BA7"/>
    <w:rsid w:val="00BC1C7A"/>
    <w:rsid w:val="00BC3BD3"/>
    <w:rsid w:val="00BC461C"/>
    <w:rsid w:val="00BC714E"/>
    <w:rsid w:val="00BC716A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61E2"/>
    <w:rsid w:val="00C3263D"/>
    <w:rsid w:val="00C35412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55C02"/>
    <w:rsid w:val="00C56497"/>
    <w:rsid w:val="00C5673D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9709B"/>
    <w:rsid w:val="00C971F4"/>
    <w:rsid w:val="00CA13B6"/>
    <w:rsid w:val="00CA3660"/>
    <w:rsid w:val="00CA62D9"/>
    <w:rsid w:val="00CA72DB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5707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06C2B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61231"/>
    <w:rsid w:val="00D63CC6"/>
    <w:rsid w:val="00D65630"/>
    <w:rsid w:val="00D70957"/>
    <w:rsid w:val="00D70F4E"/>
    <w:rsid w:val="00D718BE"/>
    <w:rsid w:val="00D72C46"/>
    <w:rsid w:val="00D72DD5"/>
    <w:rsid w:val="00D73D01"/>
    <w:rsid w:val="00D8279A"/>
    <w:rsid w:val="00D82D27"/>
    <w:rsid w:val="00D83A15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528"/>
    <w:rsid w:val="00DD3B45"/>
    <w:rsid w:val="00DD55C9"/>
    <w:rsid w:val="00DD7953"/>
    <w:rsid w:val="00DE28F8"/>
    <w:rsid w:val="00DE5E97"/>
    <w:rsid w:val="00DF357D"/>
    <w:rsid w:val="00E01049"/>
    <w:rsid w:val="00E019FA"/>
    <w:rsid w:val="00E040F6"/>
    <w:rsid w:val="00E05B33"/>
    <w:rsid w:val="00E06F1E"/>
    <w:rsid w:val="00E07708"/>
    <w:rsid w:val="00E15401"/>
    <w:rsid w:val="00E211E7"/>
    <w:rsid w:val="00E24214"/>
    <w:rsid w:val="00E256D1"/>
    <w:rsid w:val="00E30996"/>
    <w:rsid w:val="00E31921"/>
    <w:rsid w:val="00E3757E"/>
    <w:rsid w:val="00E41406"/>
    <w:rsid w:val="00E52FDC"/>
    <w:rsid w:val="00E574C9"/>
    <w:rsid w:val="00E62313"/>
    <w:rsid w:val="00E62941"/>
    <w:rsid w:val="00E63C44"/>
    <w:rsid w:val="00E671D0"/>
    <w:rsid w:val="00E746AB"/>
    <w:rsid w:val="00E74F22"/>
    <w:rsid w:val="00E76DF3"/>
    <w:rsid w:val="00E8182F"/>
    <w:rsid w:val="00E90220"/>
    <w:rsid w:val="00E91C5F"/>
    <w:rsid w:val="00E9292C"/>
    <w:rsid w:val="00E9344C"/>
    <w:rsid w:val="00E962E4"/>
    <w:rsid w:val="00EA1A65"/>
    <w:rsid w:val="00EA36E3"/>
    <w:rsid w:val="00EA5520"/>
    <w:rsid w:val="00EA5867"/>
    <w:rsid w:val="00EB1719"/>
    <w:rsid w:val="00EB20DD"/>
    <w:rsid w:val="00EB49B5"/>
    <w:rsid w:val="00EB519F"/>
    <w:rsid w:val="00EB62C8"/>
    <w:rsid w:val="00EB76E4"/>
    <w:rsid w:val="00EC03E0"/>
    <w:rsid w:val="00EC0636"/>
    <w:rsid w:val="00EC37AB"/>
    <w:rsid w:val="00EC43C8"/>
    <w:rsid w:val="00EC4651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14968"/>
    <w:rsid w:val="00F27878"/>
    <w:rsid w:val="00F361CF"/>
    <w:rsid w:val="00F417BE"/>
    <w:rsid w:val="00F41E39"/>
    <w:rsid w:val="00F42DB4"/>
    <w:rsid w:val="00F45998"/>
    <w:rsid w:val="00F46516"/>
    <w:rsid w:val="00F51E27"/>
    <w:rsid w:val="00F52332"/>
    <w:rsid w:val="00F62399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1867"/>
    <w:rsid w:val="00F82494"/>
    <w:rsid w:val="00F848C6"/>
    <w:rsid w:val="00F848F1"/>
    <w:rsid w:val="00F85B2F"/>
    <w:rsid w:val="00F86AB1"/>
    <w:rsid w:val="00F9548F"/>
    <w:rsid w:val="00FA1C98"/>
    <w:rsid w:val="00FA2E22"/>
    <w:rsid w:val="00FA33CC"/>
    <w:rsid w:val="00FA64CE"/>
    <w:rsid w:val="00FB5D14"/>
    <w:rsid w:val="00FC64C6"/>
    <w:rsid w:val="00FC707F"/>
    <w:rsid w:val="00FD1129"/>
    <w:rsid w:val="00FD4B63"/>
    <w:rsid w:val="00FD7B3B"/>
    <w:rsid w:val="00FE42B3"/>
    <w:rsid w:val="00FE4378"/>
    <w:rsid w:val="00FE675B"/>
    <w:rsid w:val="00FE7144"/>
    <w:rsid w:val="00FE73E0"/>
    <w:rsid w:val="00FE73E7"/>
    <w:rsid w:val="00FF0532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575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4" Type="http://schemas.openxmlformats.org/officeDocument/2006/relationships/hyperlink" Target="consultantplus://offline/ref=EEA58529EC8CE0CE9F361194AB29FD6D2A8CCE9C48D2E9A6204B381D01244D07931C2ECBFB5967DDAA97BEB14D23B1A49E36562E245AVE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79F3-FA6A-4299-9191-D769F230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13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360</cp:revision>
  <cp:lastPrinted>2024-05-24T09:27:00Z</cp:lastPrinted>
  <dcterms:created xsi:type="dcterms:W3CDTF">2018-08-17T10:08:00Z</dcterms:created>
  <dcterms:modified xsi:type="dcterms:W3CDTF">2024-05-24T09:27:00Z</dcterms:modified>
</cp:coreProperties>
</file>