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D72DF0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E7C6A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14" w:rsidRDefault="00635B1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16</w:t>
      </w:r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 w:rsidR="000548EC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bookmarkStart w:id="0" w:name="_GoBack"/>
      <w:bookmarkEnd w:id="0"/>
      <w:r w:rsidRPr="00A73266">
        <w:rPr>
          <w:rFonts w:ascii="Times New Roman" w:eastAsia="Times New Roman" w:hAnsi="Times New Roman" w:cs="Times New Roman"/>
          <w:b/>
          <w:sz w:val="28"/>
          <w:szCs w:val="28"/>
        </w:rPr>
        <w:t xml:space="preserve"> 46 пожаров, из</w:t>
      </w:r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них: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D3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28B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32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Pr="00ED32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 </w:t>
      </w:r>
      <w:r w:rsidRPr="00ED328B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32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муниципального округа, 3 пожара </w:t>
      </w:r>
      <w:r w:rsidRPr="00ED328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Чусовского городского округа,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пожара на территориях Нытвенского, Соликамского городских округов и Юсьвенского муниципального округа,</w:t>
      </w:r>
      <w:r w:rsidRPr="00A732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 Добрянского, Лысьвенского, Чернушинского,</w:t>
      </w:r>
      <w:r w:rsidRPr="00FC59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Красновишерского,</w:t>
      </w:r>
      <w:r w:rsidRPr="00FC59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Осинского, Верещагинского</w:t>
      </w:r>
      <w:r w:rsidRPr="00FC59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 и Губахинского, Кишертского, Кунгурского,</w:t>
      </w:r>
      <w:r w:rsidRPr="00635B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Гайнского, Березовского, Бардымского муниципальных округов.</w:t>
      </w:r>
    </w:p>
    <w:p w:rsidR="002827EB" w:rsidRPr="00DE7C6A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На пожарах погибших нет</w:t>
      </w:r>
      <w:r w:rsidR="00526A1D">
        <w:rPr>
          <w:rFonts w:ascii="Times New Roman" w:eastAsia="Times New Roman" w:hAnsi="Times New Roman" w:cs="Times New Roman"/>
          <w:sz w:val="28"/>
          <w:szCs w:val="28"/>
        </w:rPr>
        <w:t>, к сожалению, име</w:t>
      </w:r>
      <w:r w:rsidR="00635B14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526A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 w:rsidR="00635B1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4FC" w:rsidRPr="00DE7C6A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DE7C6A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DE7C6A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DE7C6A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B14" w:rsidRPr="00AE12F6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F6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12F6">
        <w:rPr>
          <w:rFonts w:ascii="Times New Roman" w:hAnsi="Times New Roman" w:cs="Times New Roman"/>
          <w:sz w:val="28"/>
          <w:szCs w:val="28"/>
        </w:rPr>
        <w:t xml:space="preserve"> апреля 2023 года </w:t>
      </w:r>
    </w:p>
    <w:p w:rsidR="00635B14" w:rsidRPr="004F5ADA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DA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303</w:t>
      </w:r>
      <w:r w:rsidRPr="004F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ADA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496</w:t>
      </w:r>
      <w:r w:rsidRPr="004F5ADA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35B14" w:rsidRPr="00F759C0" w:rsidRDefault="00635B14" w:rsidP="00635B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B14" w:rsidRPr="004F5ADA" w:rsidRDefault="00635B14" w:rsidP="00635B14">
      <w:pPr>
        <w:pStyle w:val="1f1"/>
        <w:ind w:firstLine="708"/>
        <w:jc w:val="both"/>
        <w:rPr>
          <w:sz w:val="28"/>
          <w:szCs w:val="28"/>
        </w:rPr>
      </w:pPr>
      <w:r w:rsidRPr="004F5ADA">
        <w:rPr>
          <w:sz w:val="28"/>
          <w:szCs w:val="28"/>
        </w:rPr>
        <w:t xml:space="preserve">1. Осуществлено 2 </w:t>
      </w:r>
      <w:r>
        <w:rPr>
          <w:sz w:val="28"/>
          <w:szCs w:val="28"/>
        </w:rPr>
        <w:t>710</w:t>
      </w:r>
      <w:r w:rsidRPr="004F5ADA">
        <w:rPr>
          <w:sz w:val="28"/>
          <w:szCs w:val="28"/>
        </w:rPr>
        <w:t xml:space="preserve"> обходов объектов проживания граждан;</w:t>
      </w:r>
    </w:p>
    <w:p w:rsidR="00635B14" w:rsidRPr="004F5ADA" w:rsidRDefault="00635B14" w:rsidP="00635B14">
      <w:pPr>
        <w:pStyle w:val="1f1"/>
        <w:ind w:firstLine="708"/>
        <w:jc w:val="both"/>
        <w:rPr>
          <w:sz w:val="28"/>
          <w:szCs w:val="28"/>
        </w:rPr>
      </w:pPr>
      <w:r w:rsidRPr="004F5ADA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4</w:t>
      </w:r>
      <w:r w:rsidRPr="004F5ADA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 w:rsidRPr="004F5ADA">
        <w:rPr>
          <w:sz w:val="28"/>
          <w:szCs w:val="28"/>
        </w:rPr>
        <w:t xml:space="preserve"> человек;</w:t>
      </w:r>
    </w:p>
    <w:p w:rsidR="00635B14" w:rsidRPr="000D3D9D" w:rsidRDefault="00635B14" w:rsidP="00635B14">
      <w:pPr>
        <w:pStyle w:val="1f1"/>
        <w:ind w:firstLine="708"/>
        <w:jc w:val="both"/>
        <w:rPr>
          <w:sz w:val="28"/>
          <w:szCs w:val="28"/>
        </w:rPr>
      </w:pPr>
      <w:r w:rsidRPr="004F5ADA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4</w:t>
      </w:r>
      <w:r w:rsidRPr="004F5ADA">
        <w:rPr>
          <w:sz w:val="28"/>
          <w:szCs w:val="28"/>
        </w:rPr>
        <w:t xml:space="preserve"> </w:t>
      </w:r>
      <w:r>
        <w:rPr>
          <w:sz w:val="28"/>
          <w:szCs w:val="28"/>
        </w:rPr>
        <w:t>005</w:t>
      </w:r>
      <w:r w:rsidRPr="004F5ADA">
        <w:rPr>
          <w:sz w:val="28"/>
          <w:szCs w:val="28"/>
        </w:rPr>
        <w:t xml:space="preserve"> листовок (памяток).</w:t>
      </w:r>
    </w:p>
    <w:p w:rsidR="004E7E75" w:rsidRPr="00DE7C6A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DE7C6A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13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D64A13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DE7C6A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lastRenderedPageBreak/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Соблюдайте Правила противопожарного режима!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DE7C6A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DE7C6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1C" w:rsidRDefault="00CB271C">
      <w:pPr>
        <w:spacing w:after="0" w:line="240" w:lineRule="auto"/>
      </w:pPr>
      <w:r>
        <w:separator/>
      </w:r>
    </w:p>
  </w:endnote>
  <w:endnote w:type="continuationSeparator" w:id="0">
    <w:p w:rsidR="00CB271C" w:rsidRDefault="00CB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1C" w:rsidRDefault="00CB271C">
      <w:pPr>
        <w:spacing w:after="0" w:line="240" w:lineRule="auto"/>
      </w:pPr>
      <w:r>
        <w:separator/>
      </w:r>
    </w:p>
  </w:footnote>
  <w:footnote w:type="continuationSeparator" w:id="0">
    <w:p w:rsidR="00CB271C" w:rsidRDefault="00CB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B98B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2023-04-17T08:26:00Z</dcterms:created>
  <dcterms:modified xsi:type="dcterms:W3CDTF">2023-04-17T08:30:00Z</dcterms:modified>
</cp:coreProperties>
</file>