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8487D">
      <w:pPr>
        <w:rPr>
          <w:rFonts w:ascii="Segoe UI" w:hAnsi="Segoe UI" w:cs="Segoe UI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98.25pt" filled="t">
            <v:fill color2="black"/>
            <v:imagedata r:id="rId5" o:title=""/>
          </v:shape>
        </w:pict>
      </w:r>
    </w:p>
    <w:p w:rsidR="00000000" w:rsidRDefault="0098487D">
      <w:pPr>
        <w:spacing w:after="0" w:line="100" w:lineRule="atLeast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00000" w:rsidRDefault="0098487D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</w:rPr>
      </w:pPr>
      <w:r>
        <w:rPr>
          <w:rFonts w:ascii="Segoe UI" w:hAnsi="Segoe UI" w:cs="Segoe UI"/>
          <w:b/>
          <w:color w:val="000000"/>
          <w:sz w:val="24"/>
          <w:szCs w:val="32"/>
        </w:rPr>
        <w:tab/>
      </w:r>
    </w:p>
    <w:p w:rsidR="00000000" w:rsidRDefault="0098487D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Неопределённая кадастровая стоимость влечёт ограничение прав на распоряжение недвижимостью</w:t>
      </w:r>
    </w:p>
    <w:p w:rsidR="00000000" w:rsidRDefault="0098487D">
      <w:pPr>
        <w:tabs>
          <w:tab w:val="left" w:pos="3819"/>
        </w:tabs>
        <w:spacing w:after="0"/>
        <w:jc w:val="center"/>
        <w:rPr>
          <w:color w:val="FF3333"/>
        </w:rPr>
      </w:pPr>
    </w:p>
    <w:p w:rsidR="00000000" w:rsidRDefault="0098487D">
      <w:p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 xml:space="preserve">В ходе «горячей линии» по вопросам определения и оспаривания кадастровой стоимости в краевую Кадастровую палату поступил вопрос: «Что делать, если </w:t>
      </w:r>
      <w:r>
        <w:rPr>
          <w:rFonts w:ascii="Segoe UI" w:hAnsi="Segoe UI" w:cs="Segoe UI"/>
          <w:color w:val="000000"/>
          <w:sz w:val="24"/>
          <w:szCs w:val="24"/>
        </w:rPr>
        <w:t>кадастровая стоимость земельного участка не определена?»</w:t>
      </w:r>
    </w:p>
    <w:p w:rsidR="00000000" w:rsidRDefault="0098487D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На вопрос отвечает начальник 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отдела определения кадастровой стоимости Кадастровой палаты по Пермскому краю Елена Вадимовна Бутакова:</w:t>
      </w:r>
    </w:p>
    <w:p w:rsidR="00000000" w:rsidRDefault="0098487D">
      <w:pPr>
        <w:numPr>
          <w:ilvl w:val="0"/>
          <w:numId w:val="1"/>
        </w:numPr>
        <w:spacing w:after="0" w:line="100" w:lineRule="atLeast"/>
        <w:ind w:left="0"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Кадастровая стоимость является базой для исчисления земельного на</w:t>
      </w: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 и т.д. Иными словами, в случае отсутствия кадастровой стоимости у правооблад</w:t>
      </w: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ателей и иных заинтересованных лиц могут возникнуть проблемы в реализации некоторых прав и исполнении обязанностей по распоряжению недвижимостью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.</w:t>
      </w:r>
    </w:p>
    <w:p w:rsidR="00000000" w:rsidRDefault="0098487D">
      <w:pPr>
        <w:spacing w:after="0" w:line="100" w:lineRule="atLeast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ab/>
        <w:t>Кадастровая стоимость у объектов недвижимости может отсутствовать  по следующим причинам:</w:t>
      </w:r>
    </w:p>
    <w:p w:rsidR="00000000" w:rsidRDefault="0098487D">
      <w:pPr>
        <w:spacing w:after="0" w:line="100" w:lineRule="atLeast"/>
        <w:ind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 характеристики, в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лияющие на кадастровую стоимость, отсутствуют или неоднозначны;</w:t>
      </w:r>
    </w:p>
    <w:p w:rsidR="00000000" w:rsidRDefault="0098487D">
      <w:pPr>
        <w:spacing w:after="0" w:line="100" w:lineRule="atLeast"/>
        <w:ind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 отсутствует методика определения кадастровой стоимости для некоторых видов объектов недвижимости;</w:t>
      </w:r>
    </w:p>
    <w:p w:rsidR="00000000" w:rsidRDefault="0098487D">
      <w:pPr>
        <w:spacing w:after="0" w:line="100" w:lineRule="atLeast"/>
        <w:ind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 отсутствуют средние удельные показатели кадастровой стоимости, утвержденные в установленно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м законодательством порядке.</w:t>
      </w:r>
    </w:p>
    <w:p w:rsidR="00000000" w:rsidRDefault="0098487D">
      <w:pPr>
        <w:spacing w:after="0" w:line="100" w:lineRule="atLeast"/>
        <w:ind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Ряд причин, препятствующих определению кадастровой стоимости, может быть устранен с помощью самого правообладателя. Это относится к случаям, когда необходимо дополнить или уточнить характеристики самого объекта недвижимости. На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пример, в случае отсутствия сведений о категории земельного участка, правообладатель может стать инициатором отнесения такого земельного участка к определенной категории земель, обратившись в органы местного самоуправления.</w:t>
      </w:r>
    </w:p>
    <w:p w:rsidR="00000000" w:rsidRDefault="0098487D">
      <w:pPr>
        <w:spacing w:after="0" w:line="100" w:lineRule="atLeast"/>
        <w:ind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 случае отсутствия методики опр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еделения кадастровой стоимости или утвержденных средних удельных показателей, появление кадастровой стоимости у объекта недвижимости в настоящее время возможно лишь в рамках государственной кадастровой оценки, проводимой только по решению органов исполните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льной власти с определенной периодичностью. Государственная кадастровая оценка носит массовый характер и не проводится специально для отдельных правообладателей.</w:t>
      </w:r>
    </w:p>
    <w:p w:rsidR="00000000" w:rsidRDefault="0098487D">
      <w:pPr>
        <w:spacing w:after="0" w:line="100" w:lineRule="atLeast"/>
        <w:ind w:firstLine="708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lastRenderedPageBreak/>
        <w:t>Важно отметить, что кадастровая стоимость у объекта недвижимости может появиться не ранее вклю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чения сведений о нем в государственный кадастр недвижимости.</w:t>
      </w:r>
    </w:p>
    <w:p w:rsidR="00000000" w:rsidRDefault="0098487D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ab/>
        <w:t xml:space="preserve">Информацию о кадастровой стоимости земельных участков и объектов капитального строительства, а также данные о постановке объекта на кадастровый учёт можно </w:t>
      </w: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получить несколькими способами:</w:t>
      </w:r>
    </w:p>
    <w:p w:rsidR="00000000" w:rsidRDefault="0098487D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обратив</w:t>
      </w: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шись с запросом о выдаче кадастровой справки в Кадастровую палату или Многофункциональный центр;</w:t>
      </w:r>
    </w:p>
    <w:p w:rsidR="00000000" w:rsidRDefault="0098487D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воспользовавшись общедоступными бесплатными электронными сервисами Росреестра: www.rosreestr.ru, «Справочная информация об объекте недвижимости в режиме on-lin</w:t>
      </w:r>
      <w:r>
        <w:rPr>
          <w:rFonts w:ascii="Segoe UI" w:eastAsia="Times New Roman" w:hAnsi="Segoe UI" w:cs="Segoe UI"/>
          <w:bCs/>
          <w:i/>
          <w:iCs/>
          <w:color w:val="000000"/>
          <w:sz w:val="24"/>
          <w:szCs w:val="24"/>
        </w:rPr>
        <w:t>e» или «Публичная кадастровая карта».</w:t>
      </w:r>
    </w:p>
    <w:p w:rsidR="00000000" w:rsidRDefault="0098487D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ab/>
        <w:t>Сведения об иных характеристиках объектов недвижимости, в том числе и влияющих на кадастровую стоимость, можно получить и в виде официальных документов: в виде кадастровых паспортов и кадастровых выписок объектов недв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ижимости. </w:t>
      </w:r>
    </w:p>
    <w:p w:rsidR="00000000" w:rsidRDefault="0098487D">
      <w:pPr>
        <w:tabs>
          <w:tab w:val="left" w:pos="709"/>
        </w:tabs>
        <w:spacing w:after="0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ab/>
        <w:t xml:space="preserve">Стоимость и сроки предоставления документов можно узнать по единому многоканальному телефону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shd w:val="clear" w:color="auto" w:fill="FFFFFF"/>
        </w:rPr>
        <w:t>Ведомственного центра телефонного обслуживания Росреестра: 8-800-100-34-34 (звонок по РФ бесплатный, круглосуточно), а также на официальном сайте Росре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естра:  www.rosreestr.ru, в разделе «Физическим лицам/Получение сведений, внесенных в государственный кадастр недвижимости (ГКН)/Стоимость услуг/Подробнее». </w:t>
      </w:r>
    </w:p>
    <w:p w:rsidR="00000000" w:rsidRDefault="0098487D">
      <w:pPr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</w:p>
    <w:p w:rsidR="00000000" w:rsidRDefault="0098487D">
      <w:pPr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pict>
          <v:shape id="_x0000_s1026" style="position:absolute;margin-left:.25pt;margin-top:-12.1pt;width:472.5pt;height:.05pt;z-index:1;mso-wrap-style:none;mso-position-horizontal:absolute;mso-position-horizontal-relative:text;mso-position-vertical:absolute;mso-position-vertical-relative:text;v-text-anchor:middle" coordsize="21600,21600" path="m,l21600,21600e" filled="f" strokecolor="#0070c0" strokeweight=".44mm">
            <v:stroke color2="#ff8f3f"/>
          </v:shape>
        </w:pic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Кадастровой палате по Пермскому краю</w:t>
      </w:r>
    </w:p>
    <w:p w:rsidR="00000000" w:rsidRDefault="0098487D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Филиал ФГБУ «ФКП Росреестра» по Пермскому краю (Кадастров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ижимое имущество и сделок с ним (ЕГРП). </w:t>
      </w:r>
    </w:p>
    <w:p w:rsidR="00000000" w:rsidRDefault="0098487D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Директор филиала ФГБУ «ФКП Росреестра» по Пермскому краю – Елена Львовна Цой.</w:t>
      </w:r>
    </w:p>
    <w:p w:rsidR="00000000" w:rsidRDefault="0098487D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000000" w:rsidRDefault="0098487D">
      <w:pPr>
        <w:pStyle w:val="NormalWe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98487D">
      <w:pPr>
        <w:pStyle w:val="NormalWe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000000" w:rsidRDefault="0098487D">
      <w:pPr>
        <w:pStyle w:val="NormalWe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98487D">
      <w:pPr>
        <w:pStyle w:val="NormalWe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 (342) 281-82-42</w:t>
      </w:r>
    </w:p>
    <w:p w:rsidR="00000000" w:rsidRDefault="0098487D">
      <w:pPr>
        <w:pStyle w:val="NormalWeb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00000" w:rsidRDefault="0098487D">
      <w:pPr>
        <w:pStyle w:val="NormalWeb"/>
        <w:spacing w:after="0"/>
        <w:rPr>
          <w:rFonts w:ascii="Segoe UI" w:hAnsi="Segoe UI" w:cs="Segoe UI"/>
          <w:b/>
        </w:rPr>
      </w:pPr>
      <w:hyperlink r:id="rId7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000000" w:rsidRDefault="0098487D">
      <w:pPr>
        <w:jc w:val="both"/>
        <w:rPr>
          <w:rFonts w:ascii="Segoe UI" w:hAnsi="Segoe UI" w:cs="Segoe UI"/>
          <w:b/>
        </w:rPr>
      </w:pPr>
    </w:p>
    <w:p w:rsidR="0098487D" w:rsidRDefault="0098487D"/>
    <w:sectPr w:rsidR="0098487D">
      <w:pgSz w:w="11905" w:h="16837"/>
      <w:pgMar w:top="709" w:right="567" w:bottom="426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F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82"/>
    <w:rsid w:val="008B4982"/>
    <w:rsid w:val="0098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  <w:lang/>
    </w:rPr>
  </w:style>
  <w:style w:type="character" w:customStyle="1" w:styleId="apple-converted-space">
    <w:name w:val="apple-converted-space"/>
    <w:basedOn w:val="1"/>
  </w:style>
  <w:style w:type="character" w:customStyle="1" w:styleId="FollowedHyperlink">
    <w:name w:val="FollowedHyperlink"/>
    <w:basedOn w:val="1"/>
    <w:rPr>
      <w:color w:val="800080"/>
      <w:u w:val="single"/>
    </w:rPr>
  </w:style>
  <w:style w:type="character" w:styleId="a6">
    <w:name w:val="Strong"/>
    <w:basedOn w:val="1"/>
    <w:qFormat/>
    <w:rPr>
      <w:b/>
      <w:bCs/>
    </w:rPr>
  </w:style>
  <w:style w:type="character" w:customStyle="1" w:styleId="a7">
    <w:name w:val="Маркеры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paragraph" w:customStyle="1" w:styleId="NormalWeb">
    <w:name w:val="Normal (Web)"/>
    <w:basedOn w:val="a"/>
    <w:pPr>
      <w:spacing w:after="96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  ConsPlusNormal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  ConsPlusNonformat"/>
    <w:pPr>
      <w:widowControl w:val="0"/>
      <w:suppressAutoHyphens/>
    </w:pPr>
    <w:rPr>
      <w:rFonts w:ascii="Courier New" w:eastAsia="Courier New" w:hAnsi="Courier New"/>
      <w:kern w:val="1"/>
      <w:lang w:eastAsia="ar-SA"/>
    </w:rPr>
  </w:style>
  <w:style w:type="paragraph" w:customStyle="1" w:styleId="ConsPlusTitle">
    <w:name w:val="  ConsPlusTitle"/>
    <w:pPr>
      <w:widowControl w:val="0"/>
      <w:suppressAutoHyphens/>
    </w:pPr>
    <w:rPr>
      <w:rFonts w:ascii="Arial" w:eastAsia="Arial" w:hAnsi="Arial"/>
      <w:b/>
      <w:bCs/>
      <w:kern w:val="1"/>
      <w:lang w:eastAsia="ar-SA"/>
    </w:rPr>
  </w:style>
  <w:style w:type="paragraph" w:customStyle="1" w:styleId="ConsPlusCell">
    <w:name w:val="  ConsPlusCell"/>
    <w:pPr>
      <w:widowControl w:val="0"/>
      <w:suppressAutoHyphens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  ConsPlusDocList"/>
    <w:pPr>
      <w:widowControl w:val="0"/>
      <w:suppressAutoHyphens/>
    </w:pPr>
    <w:rPr>
      <w:rFonts w:ascii="Courier New" w:eastAsia="Courier New" w:hAnsi="Courier New"/>
      <w:kern w:val="1"/>
      <w:lang w:eastAsia="ar-SA"/>
    </w:rPr>
  </w:style>
  <w:style w:type="paragraph" w:customStyle="1" w:styleId="ConsPlusTitlePage">
    <w:name w:val="  ConsPlusTitlePage"/>
    <w:pPr>
      <w:widowControl w:val="0"/>
      <w:suppressAutoHyphens/>
    </w:pPr>
    <w:rPr>
      <w:rFonts w:ascii="Tahoma" w:eastAsia="Tahoma" w:hAnsi="Tahoma"/>
      <w:kern w:val="1"/>
      <w:lang w:eastAsia="ar-SA"/>
    </w:rPr>
  </w:style>
  <w:style w:type="paragraph" w:customStyle="1" w:styleId="ConsPlusJurTerm">
    <w:name w:val="  ConsPlusJurTerm"/>
    <w:pPr>
      <w:widowControl w:val="0"/>
      <w:suppressAutoHyphens/>
    </w:pPr>
    <w:rPr>
      <w:rFonts w:ascii="Tahoma" w:eastAsia="Tahoma" w:hAnsi="Tahoma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>Финуправление Суксун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2112-12-31T19:00:00Z</cp:lastPrinted>
  <dcterms:created xsi:type="dcterms:W3CDTF">2016-06-27T09:32:00Z</dcterms:created>
  <dcterms:modified xsi:type="dcterms:W3CDTF">2016-06-27T09:32:00Z</dcterms:modified>
</cp:coreProperties>
</file>