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06" w:rsidRDefault="00485319" w:rsidP="007313FF">
      <w:pPr>
        <w:pStyle w:val="1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A2040" w:rsidRPr="003619EB" w:rsidRDefault="003A2040" w:rsidP="003A2040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3619EB">
        <w:rPr>
          <w:rFonts w:ascii="Segoe UI" w:eastAsia="Times New Roman" w:hAnsi="Segoe UI" w:cs="Segoe UI"/>
          <w:b/>
          <w:sz w:val="28"/>
          <w:szCs w:val="28"/>
          <w:lang w:eastAsia="ru-RU"/>
        </w:rPr>
        <w:t>Краевое Управление Росреестра напоминает о м</w:t>
      </w:r>
      <w:r w:rsidR="00B77162" w:rsidRPr="00B77162">
        <w:rPr>
          <w:rFonts w:ascii="Segoe UI" w:eastAsia="Times New Roman" w:hAnsi="Segoe UI" w:cs="Segoe UI"/>
          <w:b/>
          <w:sz w:val="28"/>
          <w:szCs w:val="28"/>
          <w:lang w:eastAsia="ru-RU"/>
        </w:rPr>
        <w:t>оратори</w:t>
      </w:r>
      <w:r w:rsidRPr="003619EB">
        <w:rPr>
          <w:rFonts w:ascii="Segoe UI" w:eastAsia="Times New Roman" w:hAnsi="Segoe UI" w:cs="Segoe UI"/>
          <w:b/>
          <w:sz w:val="28"/>
          <w:szCs w:val="28"/>
          <w:lang w:eastAsia="ru-RU"/>
        </w:rPr>
        <w:t>и</w:t>
      </w:r>
    </w:p>
    <w:p w:rsidR="00B77162" w:rsidRPr="00B77162" w:rsidRDefault="00B77162" w:rsidP="003A2040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B77162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 на </w:t>
      </w:r>
      <w:r w:rsidR="002B5A1D" w:rsidRPr="003619EB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плановые </w:t>
      </w:r>
      <w:r w:rsidRPr="00B77162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проверки  юрлиц и </w:t>
      </w:r>
      <w:r w:rsidR="003A2040" w:rsidRPr="003619EB">
        <w:rPr>
          <w:rFonts w:ascii="Segoe UI" w:eastAsia="Times New Roman" w:hAnsi="Segoe UI" w:cs="Segoe UI"/>
          <w:b/>
          <w:sz w:val="28"/>
          <w:szCs w:val="28"/>
          <w:lang w:eastAsia="ru-RU"/>
        </w:rPr>
        <w:t>ИП в течение 3 лет</w:t>
      </w:r>
    </w:p>
    <w:p w:rsidR="00B77162" w:rsidRPr="00B77162" w:rsidRDefault="00B77162" w:rsidP="00B77162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3A2040" w:rsidRPr="003619EB" w:rsidRDefault="00B77162" w:rsidP="003A2040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77162">
        <w:rPr>
          <w:rFonts w:ascii="Segoe UI" w:eastAsia="Times New Roman" w:hAnsi="Segoe UI" w:cs="Segoe UI"/>
          <w:sz w:val="28"/>
          <w:szCs w:val="28"/>
          <w:lang w:eastAsia="ru-RU"/>
        </w:rPr>
        <w:tab/>
      </w:r>
      <w:r w:rsidR="003A2040" w:rsidRPr="003619EB">
        <w:rPr>
          <w:rFonts w:ascii="Segoe UI" w:eastAsia="Times New Roman" w:hAnsi="Segoe UI" w:cs="Segoe UI"/>
          <w:sz w:val="28"/>
          <w:szCs w:val="28"/>
          <w:lang w:eastAsia="ru-RU"/>
        </w:rPr>
        <w:t>В соответствии с Федеральный законом от 13.07.2015 № 246-ФЗ                                с 1 января 2016 года по 31 декабря 2018 года в России вводится запрет на проведение плановых проверок в отношении юридических лиц и индивидуальных предпринимателей, отнесенных к субъектам малого предпринимательства.</w:t>
      </w:r>
    </w:p>
    <w:p w:rsidR="003A2040" w:rsidRPr="003619EB" w:rsidRDefault="009361CF" w:rsidP="00B77162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619EB">
        <w:rPr>
          <w:rFonts w:ascii="Segoe UI" w:eastAsia="Times New Roman" w:hAnsi="Segoe UI" w:cs="Segoe UI"/>
          <w:sz w:val="28"/>
          <w:szCs w:val="28"/>
          <w:lang w:eastAsia="ru-RU"/>
        </w:rPr>
        <w:tab/>
        <w:t>Как отмечает заместитель руководителя Управления Росреестра по Пермскому краю Наталья Носкова, в условиях кризиса «надзорные каникулы» для предпринимателей позволят снизить нагрузку на малый бизнес и создать благоприятные условия для его развития.</w:t>
      </w:r>
    </w:p>
    <w:p w:rsidR="00B77162" w:rsidRPr="00B77162" w:rsidRDefault="00B77162" w:rsidP="00B77162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77162">
        <w:rPr>
          <w:rFonts w:ascii="Segoe UI" w:eastAsia="Times New Roman" w:hAnsi="Segoe UI" w:cs="Segoe UI"/>
          <w:sz w:val="28"/>
          <w:szCs w:val="28"/>
          <w:lang w:eastAsia="ru-RU"/>
        </w:rPr>
        <w:tab/>
        <w:t>Однако мораторий на проверки не распространяется на некоторые виды федерального государственного надзора, так</w:t>
      </w:r>
      <w:r w:rsidR="009361CF" w:rsidRPr="003619EB">
        <w:rPr>
          <w:rFonts w:ascii="Segoe UI" w:eastAsia="Times New Roman" w:hAnsi="Segoe UI" w:cs="Segoe UI"/>
          <w:sz w:val="28"/>
          <w:szCs w:val="28"/>
          <w:lang w:eastAsia="ru-RU"/>
        </w:rPr>
        <w:t>ие</w:t>
      </w:r>
      <w:r w:rsidRPr="00B77162">
        <w:rPr>
          <w:rFonts w:ascii="Segoe UI" w:eastAsia="Times New Roman" w:hAnsi="Segoe UI" w:cs="Segoe UI"/>
          <w:sz w:val="28"/>
          <w:szCs w:val="28"/>
          <w:lang w:eastAsia="ru-RU"/>
        </w:rPr>
        <w:t xml:space="preserve"> как пожарный, экологический, радиационный, контроль в области обеспечения защиты гостайны и надзор в сфере использования атомной энергии, промышленной безопасности и т.д.</w:t>
      </w:r>
    </w:p>
    <w:p w:rsidR="00944022" w:rsidRDefault="00944022" w:rsidP="00B77162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619EB">
        <w:rPr>
          <w:rFonts w:ascii="Segoe UI" w:eastAsia="Times New Roman" w:hAnsi="Segoe UI" w:cs="Segoe UI"/>
          <w:sz w:val="28"/>
          <w:szCs w:val="28"/>
          <w:lang w:eastAsia="ru-RU"/>
        </w:rPr>
        <w:tab/>
        <w:t>Управление Росреестра напоминает о том, что заинтересованные субъекты малого предпринимательства, которые были включены в план проверок по осуществлению государственного земельного надзора, вправе обратиться в Управление Росреестра с з</w:t>
      </w:r>
      <w:r w:rsidR="00B77162" w:rsidRPr="00B77162">
        <w:rPr>
          <w:rFonts w:ascii="Segoe UI" w:eastAsia="Times New Roman" w:hAnsi="Segoe UI" w:cs="Segoe UI"/>
          <w:sz w:val="28"/>
          <w:szCs w:val="28"/>
          <w:lang w:eastAsia="ru-RU"/>
        </w:rPr>
        <w:t>аявление</w:t>
      </w:r>
      <w:r w:rsidRPr="003619EB">
        <w:rPr>
          <w:rFonts w:ascii="Segoe UI" w:eastAsia="Times New Roman" w:hAnsi="Segoe UI" w:cs="Segoe UI"/>
          <w:sz w:val="28"/>
          <w:szCs w:val="28"/>
          <w:lang w:eastAsia="ru-RU"/>
        </w:rPr>
        <w:t>м об исключении проверки в отношении них из плана проверок.</w:t>
      </w:r>
    </w:p>
    <w:p w:rsidR="00A7634D" w:rsidRPr="00A7634D" w:rsidRDefault="00A7634D" w:rsidP="00A7634D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ab/>
      </w:r>
      <w:r w:rsidRPr="00A7634D">
        <w:rPr>
          <w:rFonts w:ascii="Segoe UI" w:eastAsia="Times New Roman" w:hAnsi="Segoe UI" w:cs="Segoe UI"/>
          <w:sz w:val="28"/>
          <w:szCs w:val="28"/>
          <w:lang w:eastAsia="ru-RU"/>
        </w:rPr>
        <w:t xml:space="preserve">Заявителю, при этом, необходимо предварительно удостовериться в соответствии критериям, установленным статьей 4 Федерального закона «О развитии малого и среднего предпринимательства в Российской Федерации» и статьей 26.1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7634D" w:rsidRPr="00A7634D" w:rsidRDefault="00A7634D" w:rsidP="00A7634D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7634D">
        <w:rPr>
          <w:rFonts w:ascii="Segoe UI" w:eastAsia="Times New Roman" w:hAnsi="Segoe UI" w:cs="Segoe UI"/>
          <w:sz w:val="28"/>
          <w:szCs w:val="28"/>
          <w:lang w:eastAsia="ru-RU"/>
        </w:rPr>
        <w:tab/>
        <w:t>Уполномоченный орган рассматривает заявление в течение 10 рабочих дней со дня его регистрации, и по результатам рассмотрения принимает одно из следующих решений:</w:t>
      </w:r>
    </w:p>
    <w:p w:rsidR="00A7634D" w:rsidRPr="00A7634D" w:rsidRDefault="00A7634D" w:rsidP="00A7634D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7634D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>а) об удовлетворении заявления и исключении соответствующей проверки из ежегодного плана;</w:t>
      </w:r>
    </w:p>
    <w:p w:rsidR="00A7634D" w:rsidRPr="00A7634D" w:rsidRDefault="00A7634D" w:rsidP="00A7634D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bookmarkStart w:id="1" w:name="dst100031"/>
      <w:bookmarkEnd w:id="1"/>
      <w:r w:rsidRPr="00A7634D">
        <w:rPr>
          <w:rFonts w:ascii="Segoe UI" w:eastAsia="Times New Roman" w:hAnsi="Segoe UI" w:cs="Segoe UI"/>
          <w:sz w:val="28"/>
          <w:szCs w:val="28"/>
          <w:lang w:eastAsia="ru-RU"/>
        </w:rPr>
        <w:t>б) об отказе в исключении соответствующей проверки из ежегодного плана с указанием причин отказа</w:t>
      </w:r>
      <w:bookmarkStart w:id="2" w:name="dst100032"/>
      <w:bookmarkEnd w:id="2"/>
      <w:r w:rsidRPr="00A7634D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A7634D" w:rsidRPr="00A7634D" w:rsidRDefault="00A7634D" w:rsidP="00A7634D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7634D">
        <w:rPr>
          <w:rFonts w:ascii="Segoe UI" w:eastAsia="Times New Roman" w:hAnsi="Segoe UI" w:cs="Segoe UI"/>
          <w:sz w:val="28"/>
          <w:szCs w:val="28"/>
          <w:lang w:eastAsia="ru-RU"/>
        </w:rPr>
        <w:t>в) о возвращении заявления и прилагаемых к нему документов в связи с отсутствием проверки в ежегодном плане или в связи с отсутствием в заявлении сведений, которые должны быть в нем указаны</w:t>
      </w:r>
    </w:p>
    <w:p w:rsidR="00B77162" w:rsidRPr="00B77162" w:rsidRDefault="00B77162" w:rsidP="00944022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ru-RU"/>
        </w:rPr>
      </w:pPr>
      <w:r w:rsidRPr="00B77162">
        <w:rPr>
          <w:rFonts w:ascii="Segoe UI" w:eastAsia="Times New Roman" w:hAnsi="Segoe UI" w:cs="Segoe UI"/>
          <w:sz w:val="28"/>
          <w:szCs w:val="28"/>
          <w:lang w:eastAsia="ru-RU"/>
        </w:rPr>
        <w:tab/>
      </w:r>
      <w:r w:rsidRPr="00B7716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Подробный порядок</w:t>
      </w:r>
      <w:r w:rsidRPr="00B77162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ru-RU"/>
        </w:rPr>
        <w:t xml:space="preserve"> подачи заявления, перечень прилагаемых к нему документов,</w:t>
      </w:r>
      <w:r w:rsidR="00944022" w:rsidRPr="003619EB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7162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ru-RU"/>
        </w:rPr>
        <w:t xml:space="preserve">порядок рассмотрения этого заявления, исключения проверки из плана, а также форма заявления </w:t>
      </w:r>
      <w:r w:rsidR="005423D2" w:rsidRPr="003619EB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ru-RU"/>
        </w:rPr>
        <w:t>утверждены</w:t>
      </w:r>
      <w:r w:rsidRPr="00B77162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</w:t>
      </w:r>
      <w:r w:rsidR="005423D2" w:rsidRPr="003619EB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77162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 </w:t>
      </w:r>
      <w:r w:rsidR="005423D2" w:rsidRPr="003619EB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ru-RU"/>
        </w:rPr>
        <w:t>от 26.11.2015 № 1268.</w:t>
      </w:r>
    </w:p>
    <w:p w:rsidR="005C4C19" w:rsidRDefault="00485319" w:rsidP="000553CB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7330A9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BE" w:rsidRDefault="00F95FBE" w:rsidP="005B79EB">
      <w:pPr>
        <w:spacing w:after="0" w:line="240" w:lineRule="auto"/>
      </w:pPr>
      <w:r>
        <w:separator/>
      </w:r>
    </w:p>
  </w:endnote>
  <w:endnote w:type="continuationSeparator" w:id="0">
    <w:p w:rsidR="00F95FBE" w:rsidRDefault="00F95FBE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BE" w:rsidRDefault="00F95FBE" w:rsidP="005B79EB">
      <w:pPr>
        <w:spacing w:after="0" w:line="240" w:lineRule="auto"/>
      </w:pPr>
      <w:r>
        <w:separator/>
      </w:r>
    </w:p>
  </w:footnote>
  <w:footnote w:type="continuationSeparator" w:id="0">
    <w:p w:rsidR="00F95FBE" w:rsidRDefault="00F95FBE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344F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3AA1"/>
    <w:rsid w:val="00046B7C"/>
    <w:rsid w:val="00047451"/>
    <w:rsid w:val="000553CB"/>
    <w:rsid w:val="000642EA"/>
    <w:rsid w:val="00066DE5"/>
    <w:rsid w:val="00082938"/>
    <w:rsid w:val="000851C1"/>
    <w:rsid w:val="000A2F23"/>
    <w:rsid w:val="000B44AB"/>
    <w:rsid w:val="000C5F72"/>
    <w:rsid w:val="000E4269"/>
    <w:rsid w:val="0011563B"/>
    <w:rsid w:val="001164AC"/>
    <w:rsid w:val="00120DC5"/>
    <w:rsid w:val="00126ACE"/>
    <w:rsid w:val="00147ACA"/>
    <w:rsid w:val="00153F2F"/>
    <w:rsid w:val="001552C1"/>
    <w:rsid w:val="00177470"/>
    <w:rsid w:val="00181725"/>
    <w:rsid w:val="00190BA3"/>
    <w:rsid w:val="0019245E"/>
    <w:rsid w:val="001A149F"/>
    <w:rsid w:val="001C08AE"/>
    <w:rsid w:val="001C490F"/>
    <w:rsid w:val="002178E1"/>
    <w:rsid w:val="00253C23"/>
    <w:rsid w:val="00274888"/>
    <w:rsid w:val="0028288B"/>
    <w:rsid w:val="00290022"/>
    <w:rsid w:val="00296487"/>
    <w:rsid w:val="002B2541"/>
    <w:rsid w:val="002B5A1D"/>
    <w:rsid w:val="00302F09"/>
    <w:rsid w:val="00303302"/>
    <w:rsid w:val="00323138"/>
    <w:rsid w:val="00324C6E"/>
    <w:rsid w:val="00336346"/>
    <w:rsid w:val="003619EB"/>
    <w:rsid w:val="003A2040"/>
    <w:rsid w:val="003B16B3"/>
    <w:rsid w:val="003B7CE6"/>
    <w:rsid w:val="003C4A5D"/>
    <w:rsid w:val="003F4CFB"/>
    <w:rsid w:val="00414ED8"/>
    <w:rsid w:val="00464A99"/>
    <w:rsid w:val="00465717"/>
    <w:rsid w:val="0047093D"/>
    <w:rsid w:val="00485319"/>
    <w:rsid w:val="004B6D58"/>
    <w:rsid w:val="005025A0"/>
    <w:rsid w:val="00522342"/>
    <w:rsid w:val="0052616E"/>
    <w:rsid w:val="00535FE0"/>
    <w:rsid w:val="005423D2"/>
    <w:rsid w:val="00546D44"/>
    <w:rsid w:val="00562D97"/>
    <w:rsid w:val="00564F45"/>
    <w:rsid w:val="005911E4"/>
    <w:rsid w:val="00594774"/>
    <w:rsid w:val="005B79EB"/>
    <w:rsid w:val="005C4C19"/>
    <w:rsid w:val="005D02AD"/>
    <w:rsid w:val="005F3CF6"/>
    <w:rsid w:val="00615FDF"/>
    <w:rsid w:val="00622B0B"/>
    <w:rsid w:val="00623544"/>
    <w:rsid w:val="006250C8"/>
    <w:rsid w:val="00627099"/>
    <w:rsid w:val="006340E0"/>
    <w:rsid w:val="00642DE9"/>
    <w:rsid w:val="0066195E"/>
    <w:rsid w:val="00670CFA"/>
    <w:rsid w:val="006725ED"/>
    <w:rsid w:val="00681129"/>
    <w:rsid w:val="00681C83"/>
    <w:rsid w:val="006D3B52"/>
    <w:rsid w:val="006D423F"/>
    <w:rsid w:val="006F5D81"/>
    <w:rsid w:val="007040F2"/>
    <w:rsid w:val="00707F53"/>
    <w:rsid w:val="007313FF"/>
    <w:rsid w:val="007330A9"/>
    <w:rsid w:val="00736FE3"/>
    <w:rsid w:val="00753DD2"/>
    <w:rsid w:val="00762A6A"/>
    <w:rsid w:val="007826E2"/>
    <w:rsid w:val="00787B94"/>
    <w:rsid w:val="00792B25"/>
    <w:rsid w:val="00795A7F"/>
    <w:rsid w:val="007960F0"/>
    <w:rsid w:val="007A0B97"/>
    <w:rsid w:val="007A3314"/>
    <w:rsid w:val="007B271D"/>
    <w:rsid w:val="008224A2"/>
    <w:rsid w:val="0082417F"/>
    <w:rsid w:val="0083374E"/>
    <w:rsid w:val="008351BB"/>
    <w:rsid w:val="00851BC3"/>
    <w:rsid w:val="00864A15"/>
    <w:rsid w:val="00873C2E"/>
    <w:rsid w:val="00875F6C"/>
    <w:rsid w:val="0088388E"/>
    <w:rsid w:val="008842AB"/>
    <w:rsid w:val="00894BEE"/>
    <w:rsid w:val="008D1A78"/>
    <w:rsid w:val="008E004F"/>
    <w:rsid w:val="008E21F8"/>
    <w:rsid w:val="00900DA8"/>
    <w:rsid w:val="0091713E"/>
    <w:rsid w:val="00917F0E"/>
    <w:rsid w:val="009361CF"/>
    <w:rsid w:val="00942D21"/>
    <w:rsid w:val="00944022"/>
    <w:rsid w:val="009474E4"/>
    <w:rsid w:val="00957C64"/>
    <w:rsid w:val="0097092C"/>
    <w:rsid w:val="00990E84"/>
    <w:rsid w:val="009A2930"/>
    <w:rsid w:val="009B4ECC"/>
    <w:rsid w:val="009B7D7D"/>
    <w:rsid w:val="009F1C24"/>
    <w:rsid w:val="00A00278"/>
    <w:rsid w:val="00A6065A"/>
    <w:rsid w:val="00A7634D"/>
    <w:rsid w:val="00A868D5"/>
    <w:rsid w:val="00AC28E7"/>
    <w:rsid w:val="00B14D9A"/>
    <w:rsid w:val="00B63636"/>
    <w:rsid w:val="00B77162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F2E13"/>
    <w:rsid w:val="00C24D6A"/>
    <w:rsid w:val="00C5475D"/>
    <w:rsid w:val="00C66B97"/>
    <w:rsid w:val="00C74E88"/>
    <w:rsid w:val="00CA2B4D"/>
    <w:rsid w:val="00CD6E85"/>
    <w:rsid w:val="00D00688"/>
    <w:rsid w:val="00D040A1"/>
    <w:rsid w:val="00D2273B"/>
    <w:rsid w:val="00D34541"/>
    <w:rsid w:val="00D463A5"/>
    <w:rsid w:val="00D60AAF"/>
    <w:rsid w:val="00D73BEF"/>
    <w:rsid w:val="00D82E85"/>
    <w:rsid w:val="00D848DD"/>
    <w:rsid w:val="00DB2E9D"/>
    <w:rsid w:val="00DB6ADC"/>
    <w:rsid w:val="00DF5628"/>
    <w:rsid w:val="00E03971"/>
    <w:rsid w:val="00E35C51"/>
    <w:rsid w:val="00E70E3D"/>
    <w:rsid w:val="00E7588E"/>
    <w:rsid w:val="00E83ADB"/>
    <w:rsid w:val="00E84453"/>
    <w:rsid w:val="00E85622"/>
    <w:rsid w:val="00E91C2B"/>
    <w:rsid w:val="00E948E0"/>
    <w:rsid w:val="00EB6CEB"/>
    <w:rsid w:val="00ED4CAE"/>
    <w:rsid w:val="00ED5626"/>
    <w:rsid w:val="00EE2039"/>
    <w:rsid w:val="00F03D51"/>
    <w:rsid w:val="00F16B61"/>
    <w:rsid w:val="00F24C8E"/>
    <w:rsid w:val="00F41247"/>
    <w:rsid w:val="00F46136"/>
    <w:rsid w:val="00F577BA"/>
    <w:rsid w:val="00F61E30"/>
    <w:rsid w:val="00F8646C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@rosreestr59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D274-5B62-49B9-A269-A7200845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3745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2015-11-30T12:20:00Z</cp:lastPrinted>
  <dcterms:created xsi:type="dcterms:W3CDTF">2016-02-26T16:52:00Z</dcterms:created>
  <dcterms:modified xsi:type="dcterms:W3CDTF">2016-02-26T16:52:00Z</dcterms:modified>
</cp:coreProperties>
</file>