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D31E85">
      <w:pPr>
        <w:rPr>
          <w:rFonts w:ascii="Segoe UI" w:hAnsi="Segoe UI" w:cs="Segoe UI"/>
          <w:b/>
          <w:sz w:val="32"/>
          <w:szCs w:val="32"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01.25pt">
            <v:imagedata r:id="rId5" o:title="kadastr"/>
          </v:shape>
        </w:pict>
      </w:r>
    </w:p>
    <w:p w:rsidR="00000000" w:rsidRDefault="008D788C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  <w:lang w:val="ru-RU"/>
        </w:rPr>
      </w:pPr>
      <w:r>
        <w:rPr>
          <w:rFonts w:ascii="Segoe UI" w:hAnsi="Segoe UI" w:cs="Segoe UI"/>
          <w:b/>
          <w:sz w:val="32"/>
          <w:szCs w:val="32"/>
          <w:lang w:val="ru-RU"/>
        </w:rPr>
        <w:t>ПРЕСС-РЕЛИЗ</w:t>
      </w:r>
    </w:p>
    <w:p w:rsidR="00000000" w:rsidRDefault="008D788C">
      <w:pPr>
        <w:spacing w:after="0" w:line="240" w:lineRule="auto"/>
        <w:jc w:val="center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Ответственность за внесение в кадастр изменений объекта недвижимости лежит на собственнике</w:t>
      </w:r>
    </w:p>
    <w:p w:rsidR="00000000" w:rsidRDefault="008D788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000000" w:rsidRDefault="008D788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В июле в Пермском крае было подано свыше </w:t>
      </w:r>
      <w:r>
        <w:rPr>
          <w:rFonts w:ascii="Segoe UI" w:hAnsi="Segoe UI" w:cs="Segoe UI"/>
          <w:b/>
          <w:bCs/>
          <w:sz w:val="24"/>
          <w:szCs w:val="24"/>
        </w:rPr>
        <w:t xml:space="preserve">3 500 </w:t>
      </w:r>
      <w:r>
        <w:rPr>
          <w:rFonts w:ascii="Segoe UI" w:hAnsi="Segoe UI" w:cs="Segoe UI"/>
          <w:sz w:val="24"/>
          <w:szCs w:val="24"/>
        </w:rPr>
        <w:t>заявлений о внесении в кадастр недвижимости изменений каких-либо характеристик объекта, а значит, пода</w:t>
      </w:r>
      <w:r>
        <w:rPr>
          <w:rFonts w:ascii="Segoe UI" w:hAnsi="Segoe UI" w:cs="Segoe UI"/>
          <w:sz w:val="24"/>
          <w:szCs w:val="24"/>
        </w:rPr>
        <w:t>вшие заявление собственники могут быть уверены в актуальности имеющихся в кадастре сведений.</w:t>
      </w:r>
    </w:p>
    <w:p w:rsidR="00000000" w:rsidRDefault="008D788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Подобная кадастровая процедура, проводимая в случае изменения уникальных характеристик объекта недвижимости или других сведений о нём, называется учётом изменений</w:t>
      </w:r>
      <w:r>
        <w:rPr>
          <w:rFonts w:ascii="Segoe UI" w:hAnsi="Segoe UI" w:cs="Segoe UI"/>
          <w:sz w:val="24"/>
          <w:szCs w:val="24"/>
        </w:rPr>
        <w:t xml:space="preserve"> объекта недвижимости. </w:t>
      </w:r>
    </w:p>
    <w:p w:rsidR="00000000" w:rsidRDefault="008D788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Государственный кадастр недвижимости (ГКН) содержит технические параметры </w:t>
      </w:r>
      <w:r>
        <w:rPr>
          <w:rFonts w:ascii="Segoe UI" w:hAnsi="Segoe UI" w:cs="Segoe UI"/>
          <w:sz w:val="24"/>
          <w:szCs w:val="24"/>
        </w:rPr>
        <w:t>всей учтённой</w:t>
      </w:r>
      <w:r>
        <w:rPr>
          <w:rFonts w:ascii="Segoe UI" w:hAnsi="Segoe UI" w:cs="Segoe UI"/>
          <w:sz w:val="24"/>
          <w:szCs w:val="24"/>
        </w:rPr>
        <w:t xml:space="preserve"> недвижимости</w:t>
      </w:r>
      <w:r>
        <w:rPr>
          <w:rFonts w:ascii="Segoe UI" w:hAnsi="Segoe UI" w:cs="Segoe UI"/>
          <w:sz w:val="24"/>
          <w:szCs w:val="24"/>
        </w:rPr>
        <w:t>:</w:t>
      </w:r>
      <w:r>
        <w:rPr>
          <w:rFonts w:ascii="Segoe UI" w:hAnsi="Segoe UI" w:cs="Segoe UI"/>
          <w:sz w:val="24"/>
          <w:szCs w:val="24"/>
        </w:rPr>
        <w:t xml:space="preserve"> сведения о границах земельного участка и его местоположении, категорию земель, вид разрешённого использования, кадастров</w:t>
      </w:r>
      <w:r>
        <w:rPr>
          <w:rFonts w:ascii="Segoe UI" w:hAnsi="Segoe UI" w:cs="Segoe UI"/>
          <w:sz w:val="24"/>
          <w:szCs w:val="24"/>
        </w:rPr>
        <w:t>ый</w:t>
      </w:r>
      <w:r>
        <w:rPr>
          <w:rFonts w:ascii="Segoe UI" w:hAnsi="Segoe UI" w:cs="Segoe UI"/>
          <w:sz w:val="24"/>
          <w:szCs w:val="24"/>
        </w:rPr>
        <w:t xml:space="preserve"> номер,</w:t>
      </w:r>
      <w:r>
        <w:rPr>
          <w:rFonts w:ascii="Segoe UI" w:hAnsi="Segoe UI" w:cs="Segoe UI"/>
          <w:sz w:val="24"/>
          <w:szCs w:val="24"/>
        </w:rPr>
        <w:t xml:space="preserve"> дат</w:t>
      </w:r>
      <w:r>
        <w:rPr>
          <w:rFonts w:ascii="Segoe UI" w:hAnsi="Segoe UI" w:cs="Segoe UI"/>
          <w:sz w:val="24"/>
          <w:szCs w:val="24"/>
        </w:rPr>
        <w:t>у</w:t>
      </w:r>
      <w:r>
        <w:rPr>
          <w:rFonts w:ascii="Segoe UI" w:hAnsi="Segoe UI" w:cs="Segoe UI"/>
          <w:sz w:val="24"/>
          <w:szCs w:val="24"/>
        </w:rPr>
        <w:t xml:space="preserve"> постановки объекта на учёт, его площад</w:t>
      </w:r>
      <w:r>
        <w:rPr>
          <w:rFonts w:ascii="Segoe UI" w:hAnsi="Segoe UI" w:cs="Segoe UI"/>
          <w:sz w:val="24"/>
          <w:szCs w:val="24"/>
        </w:rPr>
        <w:t>ь</w:t>
      </w:r>
      <w:r>
        <w:rPr>
          <w:rFonts w:ascii="Segoe UI" w:hAnsi="Segoe UI" w:cs="Segoe UI"/>
          <w:sz w:val="24"/>
          <w:szCs w:val="24"/>
        </w:rPr>
        <w:t>, кадастров</w:t>
      </w:r>
      <w:r>
        <w:rPr>
          <w:rFonts w:ascii="Segoe UI" w:hAnsi="Segoe UI" w:cs="Segoe UI"/>
          <w:sz w:val="24"/>
          <w:szCs w:val="24"/>
        </w:rPr>
        <w:t>ую</w:t>
      </w:r>
      <w:r>
        <w:rPr>
          <w:rFonts w:ascii="Segoe UI" w:hAnsi="Segoe UI" w:cs="Segoe UI"/>
          <w:sz w:val="24"/>
          <w:szCs w:val="24"/>
        </w:rPr>
        <w:t xml:space="preserve"> стоимость</w:t>
      </w:r>
      <w:r>
        <w:rPr>
          <w:rFonts w:ascii="Segoe UI" w:hAnsi="Segoe UI" w:cs="Segoe UI"/>
          <w:sz w:val="24"/>
          <w:szCs w:val="24"/>
        </w:rPr>
        <w:t xml:space="preserve"> и др. Нередко собственник уже после постановки своего объекта на кадастровый учёт меняет некоторые его характеристики. Например, увеличивает площадь, производит перепланировку, уточняет а</w:t>
      </w:r>
      <w:r>
        <w:rPr>
          <w:rFonts w:ascii="Segoe UI" w:hAnsi="Segoe UI" w:cs="Segoe UI"/>
          <w:sz w:val="24"/>
          <w:szCs w:val="24"/>
        </w:rPr>
        <w:t>дрес, меняет вид разрешённого использования или назначение объекта, завершает строительство (если объект был поставлен на учёт как объект незавершённого строительства). В таком случае обязанность сообщить органу кадастрового учёта о каких-либо изменениях л</w:t>
      </w:r>
      <w:r>
        <w:rPr>
          <w:rFonts w:ascii="Segoe UI" w:hAnsi="Segoe UI" w:cs="Segoe UI"/>
          <w:sz w:val="24"/>
          <w:szCs w:val="24"/>
        </w:rPr>
        <w:t xml:space="preserve">ежит на владельце недвижимости, так как в первую очередь именно собственник заинтересован в актуальности содержащихся в кадастре недвижимости сведений. Это позволяет ему избежать в будущем возможных неприятных ситуаций: </w:t>
      </w:r>
      <w:r>
        <w:rPr>
          <w:rFonts w:ascii="Segoe UI" w:hAnsi="Segoe UI" w:cs="Segoe UI"/>
          <w:sz w:val="24"/>
          <w:szCs w:val="24"/>
        </w:rPr>
        <w:t>затруднений при совершении некоторых</w:t>
      </w:r>
      <w:r>
        <w:rPr>
          <w:rFonts w:ascii="Segoe UI" w:hAnsi="Segoe UI" w:cs="Segoe UI"/>
          <w:sz w:val="24"/>
          <w:szCs w:val="24"/>
        </w:rPr>
        <w:t xml:space="preserve"> сделок или ответственности за неправильно начисленный налог и т. д.</w:t>
      </w:r>
    </w:p>
    <w:p w:rsidR="00000000" w:rsidRDefault="008D788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Основаниями для внесения в ГКН изменений являются следующие ситуации:</w:t>
      </w:r>
    </w:p>
    <w:p w:rsidR="00000000" w:rsidRDefault="008D788C">
      <w:pPr>
        <w:numPr>
          <w:ilvl w:val="0"/>
          <w:numId w:val="1"/>
        </w:numPr>
        <w:tabs>
          <w:tab w:val="left" w:pos="1649"/>
        </w:tabs>
        <w:spacing w:after="0" w:line="240" w:lineRule="auto"/>
        <w:ind w:left="680" w:firstLine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изменение площади земельного участка; </w:t>
      </w:r>
    </w:p>
    <w:p w:rsidR="00000000" w:rsidRDefault="008D788C">
      <w:pPr>
        <w:numPr>
          <w:ilvl w:val="0"/>
          <w:numId w:val="1"/>
        </w:numPr>
        <w:tabs>
          <w:tab w:val="left" w:pos="1649"/>
        </w:tabs>
        <w:spacing w:after="0" w:line="240" w:lineRule="auto"/>
        <w:ind w:left="680" w:firstLine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смена адреса или описания местоположения; </w:t>
      </w:r>
    </w:p>
    <w:p w:rsidR="00000000" w:rsidRDefault="008D788C">
      <w:pPr>
        <w:numPr>
          <w:ilvl w:val="0"/>
          <w:numId w:val="1"/>
        </w:numPr>
        <w:tabs>
          <w:tab w:val="left" w:pos="1649"/>
        </w:tabs>
        <w:spacing w:after="0" w:line="240" w:lineRule="auto"/>
        <w:ind w:left="680" w:firstLine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появление или исчезновение новых о</w:t>
      </w:r>
      <w:r>
        <w:rPr>
          <w:rFonts w:ascii="Segoe UI" w:hAnsi="Segoe UI" w:cs="Segoe UI"/>
          <w:sz w:val="24"/>
          <w:szCs w:val="24"/>
        </w:rPr>
        <w:t xml:space="preserve">бъектов в границах земельного участка; </w:t>
      </w:r>
    </w:p>
    <w:p w:rsidR="00000000" w:rsidRDefault="008D788C">
      <w:pPr>
        <w:numPr>
          <w:ilvl w:val="0"/>
          <w:numId w:val="1"/>
        </w:numPr>
        <w:tabs>
          <w:tab w:val="left" w:pos="1649"/>
        </w:tabs>
        <w:spacing w:after="0" w:line="240" w:lineRule="auto"/>
        <w:ind w:left="680" w:firstLine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изменение категории земель или назначения недвижимости; </w:t>
      </w:r>
    </w:p>
    <w:p w:rsidR="00000000" w:rsidRDefault="008D788C">
      <w:pPr>
        <w:numPr>
          <w:ilvl w:val="0"/>
          <w:numId w:val="1"/>
        </w:numPr>
        <w:tabs>
          <w:tab w:val="left" w:pos="1649"/>
        </w:tabs>
        <w:spacing w:after="0" w:line="240" w:lineRule="auto"/>
        <w:ind w:left="680" w:firstLine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изменение наименования; </w:t>
      </w:r>
    </w:p>
    <w:p w:rsidR="00000000" w:rsidRDefault="008D788C">
      <w:pPr>
        <w:numPr>
          <w:ilvl w:val="0"/>
          <w:numId w:val="1"/>
        </w:numPr>
        <w:tabs>
          <w:tab w:val="left" w:pos="1649"/>
        </w:tabs>
        <w:spacing w:after="0" w:line="240" w:lineRule="auto"/>
        <w:ind w:left="680" w:firstLine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установление ограничения права собственности (обременение).</w:t>
      </w:r>
    </w:p>
    <w:p w:rsidR="00000000" w:rsidRDefault="008D788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При этом обратиться с заявлением о внесении изменений в сведения государс</w:t>
      </w:r>
      <w:r>
        <w:rPr>
          <w:rFonts w:ascii="Segoe UI" w:hAnsi="Segoe UI" w:cs="Segoe UI"/>
          <w:sz w:val="24"/>
          <w:szCs w:val="24"/>
        </w:rPr>
        <w:t>твенного кадастра недвижимости имеет право только собственник объекта недвижимого имущества или представитель собственника на основании нотариально удостоверенной доверенности.</w:t>
      </w:r>
    </w:p>
    <w:p w:rsidR="00000000" w:rsidRDefault="008D788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ab/>
        <w:t xml:space="preserve">Список документов, которые необходимо приложить к заявлению, зависит от того, </w:t>
      </w:r>
      <w:r>
        <w:rPr>
          <w:rFonts w:ascii="Segoe UI" w:hAnsi="Segoe UI" w:cs="Segoe UI"/>
          <w:sz w:val="24"/>
          <w:szCs w:val="24"/>
        </w:rPr>
        <w:t xml:space="preserve">какие именно изменения произошли. Общий перечень выглядит следующим образом: </w:t>
      </w:r>
    </w:p>
    <w:p w:rsidR="00000000" w:rsidRDefault="008D788C">
      <w:pPr>
        <w:pStyle w:val="a9"/>
        <w:spacing w:after="0" w:line="240" w:lineRule="auto"/>
        <w:jc w:val="both"/>
        <w:rPr>
          <w:rStyle w:val="a6"/>
          <w:rFonts w:ascii="Segoe UI" w:hAnsi="Segoe UI" w:cs="Segoe UI"/>
          <w:sz w:val="24"/>
          <w:szCs w:val="24"/>
        </w:rPr>
      </w:pPr>
      <w:r>
        <w:rPr>
          <w:rStyle w:val="a6"/>
          <w:rFonts w:ascii="Segoe UI" w:hAnsi="Segoe UI" w:cs="Segoe UI"/>
          <w:sz w:val="24"/>
          <w:szCs w:val="24"/>
        </w:rPr>
        <w:tab/>
        <w:t>1. Документ, удостоверяющий личность заявителя.</w:t>
      </w:r>
    </w:p>
    <w:p w:rsidR="00000000" w:rsidRDefault="008D788C">
      <w:pPr>
        <w:pStyle w:val="a9"/>
        <w:spacing w:after="0" w:line="240" w:lineRule="auto"/>
        <w:jc w:val="both"/>
        <w:rPr>
          <w:rStyle w:val="a6"/>
          <w:rFonts w:ascii="Segoe UI" w:hAnsi="Segoe UI" w:cs="Segoe UI"/>
          <w:sz w:val="24"/>
          <w:szCs w:val="24"/>
        </w:rPr>
      </w:pPr>
      <w:r>
        <w:rPr>
          <w:rStyle w:val="a6"/>
          <w:rFonts w:ascii="Segoe UI" w:hAnsi="Segoe UI" w:cs="Segoe UI"/>
          <w:sz w:val="24"/>
          <w:szCs w:val="24"/>
        </w:rPr>
        <w:tab/>
        <w:t>2. Заявление об учёте изменений характеристик объекта недвижимого имущества, поставленного на государственный кадастровый учёт.</w:t>
      </w:r>
    </w:p>
    <w:p w:rsidR="00000000" w:rsidRDefault="008D788C">
      <w:pPr>
        <w:pStyle w:val="a9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Style w:val="a6"/>
          <w:rFonts w:ascii="Segoe UI" w:hAnsi="Segoe UI" w:cs="Segoe UI"/>
          <w:sz w:val="24"/>
          <w:szCs w:val="24"/>
        </w:rPr>
        <w:tab/>
        <w:t xml:space="preserve">3. Межевой план земельного участка или технический план здания, сооружения, помещения или объекта незавершённого строительства. </w:t>
      </w:r>
      <w:r>
        <w:rPr>
          <w:rFonts w:ascii="Segoe UI" w:hAnsi="Segoe UI" w:cs="Segoe UI"/>
          <w:sz w:val="24"/>
          <w:szCs w:val="24"/>
        </w:rPr>
        <w:t>Межевой план требуется при учёте изменений уникальных характеристик земельного участка и учёте части земельного участка. Технич</w:t>
      </w:r>
      <w:r>
        <w:rPr>
          <w:rFonts w:ascii="Segoe UI" w:hAnsi="Segoe UI" w:cs="Segoe UI"/>
          <w:sz w:val="24"/>
          <w:szCs w:val="24"/>
        </w:rPr>
        <w:t>еский план требуется при учёте изменений объекта капитального строительства (за исключением сведений о назначении объекта) и учёте части объекта капитального строительства.</w:t>
      </w:r>
    </w:p>
    <w:p w:rsidR="00000000" w:rsidRDefault="008D788C">
      <w:pPr>
        <w:pStyle w:val="a9"/>
        <w:spacing w:after="0" w:line="240" w:lineRule="auto"/>
        <w:jc w:val="both"/>
        <w:rPr>
          <w:rFonts w:ascii="Segoe UI" w:hAnsi="Segoe UI" w:cs="Segoe UI"/>
          <w:i/>
          <w:iCs/>
          <w:sz w:val="24"/>
          <w:szCs w:val="24"/>
        </w:rPr>
      </w:pPr>
      <w:r>
        <w:rPr>
          <w:rStyle w:val="a6"/>
          <w:rFonts w:ascii="Segoe UI" w:hAnsi="Segoe UI" w:cs="Segoe UI"/>
          <w:sz w:val="24"/>
          <w:szCs w:val="24"/>
        </w:rPr>
        <w:tab/>
        <w:t>4. Документ, устанавливающий или удостоверяющий право заявителя на объект недвижим</w:t>
      </w:r>
      <w:r>
        <w:rPr>
          <w:rStyle w:val="a6"/>
          <w:rFonts w:ascii="Segoe UI" w:hAnsi="Segoe UI" w:cs="Segoe UI"/>
          <w:sz w:val="24"/>
          <w:szCs w:val="24"/>
        </w:rPr>
        <w:t xml:space="preserve">ости </w:t>
      </w:r>
      <w:r>
        <w:rPr>
          <w:rFonts w:ascii="Segoe UI" w:hAnsi="Segoe UI" w:cs="Segoe UI"/>
          <w:sz w:val="24"/>
          <w:szCs w:val="24"/>
        </w:rPr>
        <w:t xml:space="preserve">(оригинал или нотариально заверенная копия; копия акта органа государственной власти или органа местного самоуправления, заверенная печатью и подписью уполномоченного должностного лица такого органа). </w:t>
      </w:r>
      <w:r>
        <w:rPr>
          <w:rFonts w:ascii="Segoe UI" w:hAnsi="Segoe UI" w:cs="Segoe UI"/>
          <w:i/>
          <w:iCs/>
          <w:sz w:val="24"/>
          <w:szCs w:val="24"/>
        </w:rPr>
        <w:t>Если сведения о праве на объект уже содержатся в г</w:t>
      </w:r>
      <w:r>
        <w:rPr>
          <w:rFonts w:ascii="Segoe UI" w:hAnsi="Segoe UI" w:cs="Segoe UI"/>
          <w:i/>
          <w:iCs/>
          <w:sz w:val="24"/>
          <w:szCs w:val="24"/>
        </w:rPr>
        <w:t>осударственном кадастре недвижимости (ГКН), представлять документ не требуется.</w:t>
      </w:r>
    </w:p>
    <w:p w:rsidR="00000000" w:rsidRDefault="008D788C">
      <w:pPr>
        <w:pStyle w:val="a9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Style w:val="a6"/>
          <w:rFonts w:ascii="Segoe UI" w:hAnsi="Segoe UI" w:cs="Segoe UI"/>
          <w:sz w:val="24"/>
          <w:szCs w:val="24"/>
        </w:rPr>
        <w:tab/>
        <w:t xml:space="preserve">5. Документ, подтверждающий разрешение земельного спора </w:t>
      </w:r>
      <w:r>
        <w:rPr>
          <w:rFonts w:ascii="Segoe UI" w:hAnsi="Segoe UI" w:cs="Segoe UI"/>
          <w:b/>
          <w:bCs/>
          <w:sz w:val="24"/>
          <w:szCs w:val="24"/>
        </w:rPr>
        <w:t>о согласовании местоположения границ земельного участка</w:t>
      </w:r>
      <w:r>
        <w:rPr>
          <w:rFonts w:ascii="Segoe UI" w:hAnsi="Segoe UI" w:cs="Segoe UI"/>
          <w:sz w:val="24"/>
          <w:szCs w:val="24"/>
        </w:rPr>
        <w:t>, если имел место спор о границах земельного участка (оригинал и</w:t>
      </w:r>
      <w:r>
        <w:rPr>
          <w:rFonts w:ascii="Segoe UI" w:hAnsi="Segoe UI" w:cs="Segoe UI"/>
          <w:sz w:val="24"/>
          <w:szCs w:val="24"/>
        </w:rPr>
        <w:t>ли нотариально заверенная копия).</w:t>
      </w:r>
    </w:p>
    <w:p w:rsidR="00000000" w:rsidRDefault="008D788C">
      <w:pPr>
        <w:pStyle w:val="a9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Заявитель может по собственной инициативе дополнительно представить следующие документы (в случае, если заявитель не представляет указанные документы, они запрашиваются </w:t>
      </w:r>
      <w:proofErr w:type="spellStart"/>
      <w:r>
        <w:rPr>
          <w:rFonts w:ascii="Segoe UI" w:hAnsi="Segoe UI" w:cs="Segoe UI"/>
          <w:sz w:val="24"/>
          <w:szCs w:val="24"/>
        </w:rPr>
        <w:t>Росреестром</w:t>
      </w:r>
      <w:proofErr w:type="spellEnd"/>
      <w:r>
        <w:rPr>
          <w:rFonts w:ascii="Segoe UI" w:hAnsi="Segoe UI" w:cs="Segoe UI"/>
          <w:sz w:val="24"/>
          <w:szCs w:val="24"/>
        </w:rPr>
        <w:t xml:space="preserve"> самостоятельно в рамках системы межведом</w:t>
      </w:r>
      <w:r>
        <w:rPr>
          <w:rFonts w:ascii="Segoe UI" w:hAnsi="Segoe UI" w:cs="Segoe UI"/>
          <w:sz w:val="24"/>
          <w:szCs w:val="24"/>
        </w:rPr>
        <w:t>ственного электронного взаимодействия):</w:t>
      </w:r>
    </w:p>
    <w:p w:rsidR="00000000" w:rsidRDefault="008D788C">
      <w:pPr>
        <w:pStyle w:val="a9"/>
        <w:numPr>
          <w:ilvl w:val="0"/>
          <w:numId w:val="2"/>
        </w:numPr>
        <w:tabs>
          <w:tab w:val="left" w:pos="707"/>
          <w:tab w:val="left" w:pos="1016"/>
        </w:tabs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если изменена категория земель, к которой отнесён земельный участок, – документ, подтверждающий принадлежность земельного участка к определённой категории земель; </w:t>
      </w:r>
    </w:p>
    <w:p w:rsidR="00000000" w:rsidRDefault="008D788C">
      <w:pPr>
        <w:pStyle w:val="a9"/>
        <w:numPr>
          <w:ilvl w:val="0"/>
          <w:numId w:val="2"/>
        </w:numPr>
        <w:tabs>
          <w:tab w:val="left" w:pos="707"/>
          <w:tab w:val="left" w:pos="1016"/>
        </w:tabs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если изменён вид разрешенного использования земель</w:t>
      </w:r>
      <w:r>
        <w:rPr>
          <w:rFonts w:ascii="Segoe UI" w:hAnsi="Segoe UI" w:cs="Segoe UI"/>
          <w:sz w:val="24"/>
          <w:szCs w:val="24"/>
        </w:rPr>
        <w:t>ного участка – документ, подтверждающий установленное разрешенное использование земельного участка;</w:t>
      </w:r>
    </w:p>
    <w:p w:rsidR="00000000" w:rsidRDefault="008D788C">
      <w:pPr>
        <w:pStyle w:val="a9"/>
        <w:numPr>
          <w:ilvl w:val="0"/>
          <w:numId w:val="2"/>
        </w:numPr>
        <w:tabs>
          <w:tab w:val="left" w:pos="707"/>
          <w:tab w:val="left" w:pos="1016"/>
        </w:tabs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если изменен адрес объекта недвижимости – решение органа государственной власти или органа местного самоуправления о присвоении адреса объекту недвижимости</w:t>
      </w:r>
      <w:r>
        <w:rPr>
          <w:rFonts w:ascii="Segoe UI" w:hAnsi="Segoe UI" w:cs="Segoe UI"/>
          <w:sz w:val="24"/>
          <w:szCs w:val="24"/>
        </w:rPr>
        <w:t xml:space="preserve"> или изменении такого адреса;</w:t>
      </w:r>
    </w:p>
    <w:p w:rsidR="00000000" w:rsidRDefault="008D788C">
      <w:pPr>
        <w:pStyle w:val="a9"/>
        <w:numPr>
          <w:ilvl w:val="0"/>
          <w:numId w:val="2"/>
        </w:numPr>
        <w:tabs>
          <w:tab w:val="left" w:pos="707"/>
          <w:tab w:val="left" w:pos="1016"/>
        </w:tabs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если изменено назначение здания, помещения – решение органа местного самоуправления об изменении назначения здания или помещения.</w:t>
      </w:r>
    </w:p>
    <w:p w:rsidR="00000000" w:rsidRDefault="008D788C">
      <w:pPr>
        <w:pStyle w:val="a9"/>
        <w:spacing w:after="0" w:line="240" w:lineRule="auto"/>
        <w:jc w:val="both"/>
        <w:rPr>
          <w:bCs/>
          <w:sz w:val="28"/>
          <w:szCs w:val="28"/>
          <w:lang w:val="ru-RU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1.75pt;margin-top:13.85pt;width:472.65pt;height:.2pt;z-index:1" o:connectortype="straight" strokecolor="#0070c0" strokeweight=".44mm">
            <v:stroke color2="#ff8f3f" joinstyle="miter"/>
          </v:shape>
        </w:pict>
      </w:r>
    </w:p>
    <w:p w:rsidR="00000000" w:rsidRDefault="008D788C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О Кадастровой палате по Пермскому краю</w:t>
      </w:r>
    </w:p>
    <w:p w:rsidR="00000000" w:rsidRDefault="008D788C">
      <w:pPr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proofErr w:type="gram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Филиал ФГБУ «ФКП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» по Пермскому краю (Кадаст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ровая палата по Пермскому краю) является подведомственным учреждением Федеральной службы государственной регистрации, кадастра и картографии (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), осуществляющим функции по ведению государственного кадастра недвижимости (ГКН), государственному кадас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тровому учёту и предоставлению сведений, содержащихся в государственном кадастре недвижимости (ГКН) и Едином государственном реестре прав на недвижимое имущество и сделок с ним (ЕГРП). </w:t>
      </w:r>
      <w:proofErr w:type="gramEnd"/>
    </w:p>
    <w:p w:rsidR="00000000" w:rsidRDefault="008D788C">
      <w:pPr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Директор филиала ФГБУ «ФКП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по Пермскому краю – Елена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Цой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:rsidR="00000000" w:rsidRDefault="008D788C">
      <w:pPr>
        <w:spacing w:after="0" w:line="240" w:lineRule="auto"/>
        <w:jc w:val="both"/>
        <w:rPr>
          <w:rFonts w:ascii="Segoe UI" w:hAnsi="Segoe UI" w:cs="Segoe UI"/>
          <w:b/>
          <w:lang w:val="ru-RU"/>
        </w:rPr>
      </w:pPr>
      <w:r>
        <w:rPr>
          <w:rFonts w:ascii="Segoe UI" w:hAnsi="Segoe UI" w:cs="Segoe UI"/>
          <w:b/>
          <w:lang w:val="ru-RU"/>
        </w:rPr>
        <w:t>Контакты для СМИ</w:t>
      </w:r>
    </w:p>
    <w:p w:rsidR="00000000" w:rsidRDefault="008D788C">
      <w:pPr>
        <w:pStyle w:val="ad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Пресс-служба филиала </w:t>
      </w:r>
    </w:p>
    <w:p w:rsidR="00000000" w:rsidRDefault="008D788C">
      <w:pPr>
        <w:pStyle w:val="ad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ФГБУ «ФКП </w:t>
      </w:r>
      <w:proofErr w:type="spellStart"/>
      <w:r>
        <w:rPr>
          <w:rFonts w:ascii="Segoe UI" w:eastAsia="Calibri" w:hAnsi="Segoe UI" w:cs="Segoe UI"/>
          <w:sz w:val="18"/>
          <w:szCs w:val="18"/>
        </w:rPr>
        <w:t>Росреестра</w:t>
      </w:r>
      <w:proofErr w:type="spellEnd"/>
      <w:r>
        <w:rPr>
          <w:rFonts w:ascii="Segoe UI" w:eastAsia="Calibri" w:hAnsi="Segoe UI" w:cs="Segoe UI"/>
          <w:sz w:val="18"/>
          <w:szCs w:val="18"/>
        </w:rPr>
        <w:t xml:space="preserve">» </w:t>
      </w:r>
    </w:p>
    <w:p w:rsidR="00000000" w:rsidRDefault="008D788C">
      <w:pPr>
        <w:pStyle w:val="ad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lastRenderedPageBreak/>
        <w:t>по Пермскому краю</w:t>
      </w:r>
    </w:p>
    <w:p w:rsidR="00000000" w:rsidRDefault="008D788C">
      <w:pPr>
        <w:pStyle w:val="ad"/>
        <w:spacing w:after="0"/>
        <w:rPr>
          <w:rFonts w:ascii="Segoe UI" w:eastAsia="Calibri" w:hAnsi="Segoe UI" w:cs="Segoe UI"/>
          <w:sz w:val="22"/>
          <w:szCs w:val="22"/>
        </w:rPr>
      </w:pPr>
      <w:r>
        <w:rPr>
          <w:rFonts w:ascii="Segoe UI" w:eastAsia="Calibri" w:hAnsi="Segoe UI" w:cs="Segoe UI"/>
          <w:sz w:val="22"/>
          <w:szCs w:val="22"/>
        </w:rPr>
        <w:t>Тел.: + 7</w:t>
      </w:r>
      <w:r>
        <w:rPr>
          <w:rFonts w:ascii="Segoe UI" w:eastAsia="Calibri" w:hAnsi="Segoe UI" w:cs="Segoe UI"/>
          <w:sz w:val="22"/>
          <w:szCs w:val="22"/>
          <w:lang w:val="en-US"/>
        </w:rPr>
        <w:t> </w:t>
      </w:r>
      <w:r>
        <w:rPr>
          <w:rFonts w:ascii="Segoe UI" w:eastAsia="Calibri" w:hAnsi="Segoe UI" w:cs="Segoe UI"/>
          <w:sz w:val="22"/>
          <w:szCs w:val="22"/>
        </w:rPr>
        <w:t>(342)</w:t>
      </w:r>
      <w:r>
        <w:rPr>
          <w:rFonts w:ascii="Segoe UI" w:eastAsia="Calibri" w:hAnsi="Segoe UI" w:cs="Segoe UI"/>
          <w:sz w:val="22"/>
          <w:szCs w:val="22"/>
          <w:lang w:val="en-US"/>
        </w:rPr>
        <w:t> </w:t>
      </w:r>
      <w:r>
        <w:rPr>
          <w:rFonts w:ascii="Segoe UI" w:eastAsia="Calibri" w:hAnsi="Segoe UI" w:cs="Segoe UI"/>
          <w:sz w:val="22"/>
          <w:szCs w:val="22"/>
        </w:rPr>
        <w:t>281-82-42</w:t>
      </w:r>
    </w:p>
    <w:p w:rsidR="00000000" w:rsidRDefault="008D788C">
      <w:pPr>
        <w:pStyle w:val="ad"/>
        <w:spacing w:after="0"/>
      </w:pPr>
      <w:hyperlink r:id="rId6" w:history="1">
        <w:r>
          <w:rPr>
            <w:rStyle w:val="a5"/>
            <w:rFonts w:ascii="Segoe UI" w:eastAsia="Calibri" w:hAnsi="Segoe UI"/>
          </w:rPr>
          <w:t>press</w:t>
        </w:r>
        <w:r>
          <w:rPr>
            <w:rStyle w:val="a5"/>
            <w:rFonts w:ascii="Segoe UI" w:eastAsia="Calibri" w:hAnsi="Segoe UI"/>
          </w:rPr>
          <w:t>59@</w:t>
        </w:r>
        <w:r>
          <w:rPr>
            <w:rStyle w:val="a5"/>
            <w:rFonts w:ascii="Segoe UI" w:eastAsia="Calibri" w:hAnsi="Segoe UI"/>
          </w:rPr>
          <w:t>u</w:t>
        </w:r>
        <w:r>
          <w:rPr>
            <w:rStyle w:val="a5"/>
            <w:rFonts w:ascii="Segoe UI" w:eastAsia="Calibri" w:hAnsi="Segoe UI"/>
          </w:rPr>
          <w:t>59.</w:t>
        </w:r>
        <w:r>
          <w:rPr>
            <w:rStyle w:val="a5"/>
            <w:rFonts w:ascii="Segoe UI" w:eastAsia="Calibri" w:hAnsi="Segoe UI"/>
          </w:rPr>
          <w:t>rosreestr</w:t>
        </w:r>
        <w:r>
          <w:rPr>
            <w:rStyle w:val="a5"/>
            <w:rFonts w:ascii="Segoe UI" w:eastAsia="Calibri" w:hAnsi="Segoe UI"/>
          </w:rPr>
          <w:t>.</w:t>
        </w:r>
        <w:r>
          <w:rPr>
            <w:rStyle w:val="a5"/>
            <w:rFonts w:ascii="Segoe UI" w:eastAsia="Calibri" w:hAnsi="Segoe UI"/>
          </w:rPr>
          <w:t>ru</w:t>
        </w:r>
      </w:hyperlink>
    </w:p>
    <w:p w:rsidR="00000000" w:rsidRDefault="008D788C">
      <w:pPr>
        <w:pStyle w:val="ad"/>
        <w:spacing w:after="0"/>
        <w:rPr>
          <w:rFonts w:ascii="Segoe UI" w:eastAsia="Calibri" w:hAnsi="Segoe UI" w:cs="Segoe UI"/>
          <w:i/>
          <w:sz w:val="22"/>
          <w:szCs w:val="22"/>
        </w:rPr>
      </w:pPr>
      <w:hyperlink r:id="rId7" w:history="1">
        <w:r>
          <w:rPr>
            <w:rStyle w:val="a5"/>
            <w:rFonts w:ascii="Segoe UI" w:eastAsia="Calibri" w:hAnsi="Segoe UI"/>
          </w:rPr>
          <w:t>www.</w:t>
        </w:r>
        <w:r>
          <w:rPr>
            <w:rStyle w:val="a5"/>
            <w:rFonts w:ascii="Segoe UI" w:eastAsia="Calibri" w:hAnsi="Segoe UI"/>
          </w:rPr>
          <w:t>kadastr.ru</w:t>
        </w:r>
      </w:hyperlink>
    </w:p>
    <w:p w:rsidR="008D788C" w:rsidRDefault="008D788C">
      <w:pPr>
        <w:pStyle w:val="ad"/>
        <w:spacing w:after="0"/>
        <w:rPr>
          <w:rFonts w:ascii="Segoe UI" w:eastAsia="Calibri" w:hAnsi="Segoe UI" w:cs="Segoe UI"/>
          <w:i/>
          <w:sz w:val="22"/>
          <w:szCs w:val="22"/>
        </w:rPr>
      </w:pPr>
    </w:p>
    <w:sectPr w:rsidR="008D788C"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E85"/>
    <w:rsid w:val="008D788C"/>
    <w:rsid w:val="00D31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  <o:rules v:ext="edit">
        <o:r id="V:Rule2" type="connector" idref="#Прямая со стрелкой 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"/>
  </w:style>
  <w:style w:type="character" w:styleId="a6">
    <w:name w:val="Strong"/>
    <w:qFormat/>
    <w:rPr>
      <w:b/>
      <w:bCs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"/>
    <w:pPr>
      <w:spacing w:after="96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u59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59@u59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798</Words>
  <Characters>4554</Characters>
  <Application>Microsoft Office Word</Application>
  <DocSecurity>0</DocSecurity>
  <Lines>37</Lines>
  <Paragraphs>10</Paragraphs>
  <ScaleCrop>false</ScaleCrop>
  <Company>Финуправление Суксун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1601-01-01T00:00:00Z</cp:lastPrinted>
  <dcterms:created xsi:type="dcterms:W3CDTF">2016-08-23T08:28:00Z</dcterms:created>
  <dcterms:modified xsi:type="dcterms:W3CDTF">2016-08-23T08:28:00Z</dcterms:modified>
</cp:coreProperties>
</file>