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8" w:rsidRDefault="00DC5828" w:rsidP="00DC5828">
      <w:r>
        <w:rPr>
          <w:noProof/>
          <w:lang w:eastAsia="ru-RU"/>
        </w:rPr>
        <w:drawing>
          <wp:inline distT="0" distB="0" distL="0" distR="0">
            <wp:extent cx="3376295" cy="128397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828" w:rsidRDefault="00DC5828" w:rsidP="00DC5828"/>
    <w:p w:rsidR="00DC5828" w:rsidRDefault="00DC5828" w:rsidP="00DC582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DC5828">
        <w:rPr>
          <w:rFonts w:ascii="Segoe UI" w:hAnsi="Segoe UI" w:cs="Segoe UI"/>
          <w:b/>
          <w:sz w:val="28"/>
          <w:szCs w:val="28"/>
        </w:rPr>
        <w:t>Е</w:t>
      </w:r>
      <w:r>
        <w:rPr>
          <w:rFonts w:ascii="Segoe UI" w:hAnsi="Segoe UI" w:cs="Segoe UI"/>
          <w:b/>
          <w:sz w:val="28"/>
          <w:szCs w:val="28"/>
        </w:rPr>
        <w:t>диный реестр проверок</w:t>
      </w:r>
      <w:r w:rsidRPr="00DC5828">
        <w:rPr>
          <w:rFonts w:ascii="Segoe UI" w:hAnsi="Segoe UI" w:cs="Segoe UI"/>
          <w:b/>
          <w:sz w:val="28"/>
          <w:szCs w:val="28"/>
        </w:rPr>
        <w:t xml:space="preserve"> поможет узнать информацию о проверках юридических лиц, индивидуальных предпринимателей, об их результатах и о принятых мерах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jc w:val="center"/>
        <w:rPr>
          <w:rFonts w:ascii="Segoe UI" w:hAnsi="Segoe UI" w:cs="Segoe UI"/>
          <w:b/>
          <w:sz w:val="28"/>
          <w:szCs w:val="28"/>
        </w:rPr>
      </w:pPr>
      <w:r w:rsidRPr="00DC5828">
        <w:rPr>
          <w:rFonts w:ascii="Segoe UI" w:hAnsi="Segoe UI" w:cs="Segoe UI"/>
          <w:b/>
          <w:sz w:val="28"/>
          <w:szCs w:val="28"/>
        </w:rPr>
        <w:t xml:space="preserve">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Многие считают, что проверки контрольно-надзорных органов – мероприятия внезапные и безосновательные. Однако, у всех заинтересованных юридических лиц, индивидуальных предпринимателей, крестьянских (фермерских) хозяйств,  имеется реальная  возможность быть в курсе того,  проверки каких контрольно-надзорных органов им предстоят в текущем году и в какой период времени.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С планом проверок юридических лиц, индивидуальных предпринимателей </w:t>
      </w:r>
      <w:r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</w:t>
      </w:r>
      <w:r w:rsidRPr="00DC5828">
        <w:rPr>
          <w:rFonts w:ascii="Segoe UI" w:hAnsi="Segoe UI" w:cs="Segoe UI"/>
          <w:sz w:val="28"/>
          <w:szCs w:val="28"/>
        </w:rPr>
        <w:t xml:space="preserve">на 2016 год можно ознакомиться на сайте Генеральной прокуратуры по адресу: </w:t>
      </w:r>
      <w:hyperlink r:id="rId5" w:history="1">
        <w:r w:rsidRPr="00DC5828">
          <w:rPr>
            <w:rStyle w:val="a3"/>
            <w:rFonts w:ascii="Segoe UI" w:hAnsi="Segoe UI" w:cs="Segoe UI"/>
            <w:sz w:val="28"/>
            <w:szCs w:val="28"/>
          </w:rPr>
          <w:t>http://www.genproc.gov.ru/</w:t>
        </w:r>
      </w:hyperlink>
      <w:r w:rsidRPr="00DC5828">
        <w:rPr>
          <w:rFonts w:ascii="Segoe UI" w:hAnsi="Segoe UI" w:cs="Segoe UI"/>
          <w:sz w:val="28"/>
          <w:szCs w:val="28"/>
        </w:rPr>
        <w:t xml:space="preserve"> или на общедоступном информационном ресурсе  </w:t>
      </w:r>
      <w:proofErr w:type="spellStart"/>
      <w:r w:rsidRPr="00DC582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C5828">
        <w:rPr>
          <w:rFonts w:ascii="Segoe UI" w:hAnsi="Segoe UI" w:cs="Segoe UI"/>
          <w:sz w:val="28"/>
          <w:szCs w:val="28"/>
        </w:rPr>
        <w:t xml:space="preserve"> по адресу: </w:t>
      </w:r>
      <w:hyperlink r:id="rId6" w:history="1">
        <w:r w:rsidRPr="00DC5828">
          <w:rPr>
            <w:rStyle w:val="a3"/>
            <w:rFonts w:ascii="Segoe UI" w:hAnsi="Segoe UI" w:cs="Segoe UI"/>
            <w:sz w:val="28"/>
            <w:szCs w:val="28"/>
          </w:rPr>
          <w:t>https://rosreestr.ru/site/</w:t>
        </w:r>
      </w:hyperlink>
      <w:r w:rsidRPr="00DC5828">
        <w:rPr>
          <w:rFonts w:ascii="Segoe UI" w:hAnsi="Segoe UI" w:cs="Segoe UI"/>
          <w:sz w:val="28"/>
          <w:szCs w:val="28"/>
        </w:rPr>
        <w:t xml:space="preserve">.    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Помимо этого, у лиц, включенных в план проверок,  имеется возможность ознакомиться с датой проведения контрольно-надзорных мероприятий, с информацией о плановых и внеплановых проверках, с результатами  проведённой проверки, о принятых мерах по пресечению и (или) устранению последствий выявленных нарушений.  Вся эта информация содержится в едином реестре проверок (ЕРП), доступном по адресу: </w:t>
      </w:r>
      <w:hyperlink r:id="rId7" w:history="1">
        <w:r w:rsidRPr="00DC5828">
          <w:rPr>
            <w:rStyle w:val="a3"/>
            <w:rFonts w:ascii="Segoe UI" w:hAnsi="Segoe UI" w:cs="Segoe UI"/>
            <w:sz w:val="28"/>
            <w:szCs w:val="28"/>
          </w:rPr>
          <w:t>https://proverki.gov.ru</w:t>
        </w:r>
      </w:hyperlink>
      <w:r w:rsidRPr="00DC5828">
        <w:rPr>
          <w:rFonts w:ascii="Segoe UI" w:hAnsi="Segoe UI" w:cs="Segoe UI"/>
          <w:sz w:val="28"/>
          <w:szCs w:val="28"/>
        </w:rPr>
        <w:t>.</w:t>
      </w:r>
    </w:p>
    <w:p w:rsidR="00DC5828" w:rsidRPr="00DC5828" w:rsidRDefault="00DC5828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Segoe UI" w:hAnsi="Segoe UI" w:cs="Segoe UI"/>
          <w:sz w:val="28"/>
          <w:szCs w:val="28"/>
        </w:rPr>
      </w:pPr>
      <w:r w:rsidRPr="00DC5828">
        <w:rPr>
          <w:rFonts w:ascii="Segoe UI" w:hAnsi="Segoe UI" w:cs="Segoe UI"/>
          <w:sz w:val="28"/>
          <w:szCs w:val="28"/>
        </w:rPr>
        <w:tab/>
        <w:t xml:space="preserve">Информация позволяет представителям </w:t>
      </w:r>
      <w:proofErr w:type="gramStart"/>
      <w:r w:rsidRPr="00DC5828">
        <w:rPr>
          <w:rFonts w:ascii="Segoe UI" w:hAnsi="Segoe UI" w:cs="Segoe UI"/>
          <w:sz w:val="28"/>
          <w:szCs w:val="28"/>
        </w:rPr>
        <w:t>бизнес-сообщества</w:t>
      </w:r>
      <w:proofErr w:type="gramEnd"/>
      <w:r w:rsidRPr="00DC5828">
        <w:rPr>
          <w:rFonts w:ascii="Segoe UI" w:hAnsi="Segoe UI" w:cs="Segoe UI"/>
          <w:sz w:val="28"/>
          <w:szCs w:val="28"/>
        </w:rPr>
        <w:t xml:space="preserve"> в удобной и наглядной форме получить исчерпывающие сведения о деятельности </w:t>
      </w:r>
      <w:r w:rsidRPr="00DC5828">
        <w:rPr>
          <w:rFonts w:ascii="Segoe UI" w:hAnsi="Segoe UI" w:cs="Segoe UI"/>
          <w:sz w:val="28"/>
          <w:szCs w:val="28"/>
        </w:rPr>
        <w:lastRenderedPageBreak/>
        <w:t xml:space="preserve">контрольно-надзорных органов, а также подготовиться к внеплановым мероприятиям.   </w:t>
      </w:r>
    </w:p>
    <w:p w:rsidR="00DC5828" w:rsidRDefault="00D44362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470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62" w:rsidRDefault="00D44362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362" w:rsidRPr="00610AC5" w:rsidRDefault="00D44362" w:rsidP="00DC5828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828" w:rsidRPr="005102F0" w:rsidRDefault="0060537A" w:rsidP="00DC5828">
      <w:pPr>
        <w:jc w:val="both"/>
        <w:rPr>
          <w:rFonts w:ascii="Segoe UI" w:hAnsi="Segoe UI" w:cs="Segoe UI"/>
        </w:rPr>
      </w:pPr>
      <w:r w:rsidRPr="0060537A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T8rv&#10;tU4CAABVBAAADgAAAAAAAAAAAAAAAAAuAgAAZHJzL2Uyb0RvYy54bWxQSwECLQAUAAYACAAAACEA&#10;0vxTotoAAAAHAQAADwAAAAAAAAAAAAAAAACoBAAAZHJzL2Rvd25yZXYueG1sUEsFBgAAAAAEAAQA&#10;8wAAAK8FAAAAAA==&#10;" strokecolor="#0070c0" strokeweight="1.25pt"/>
        </w:pict>
      </w:r>
      <w:r w:rsidR="00DC5828" w:rsidRPr="005102F0">
        <w:rPr>
          <w:rFonts w:ascii="Segoe UI" w:hAnsi="Segoe UI" w:cs="Segoe UI"/>
        </w:rPr>
        <w:t xml:space="preserve">Об Управлении </w:t>
      </w:r>
      <w:proofErr w:type="spellStart"/>
      <w:r w:rsidR="00DC5828" w:rsidRPr="005102F0">
        <w:rPr>
          <w:rFonts w:ascii="Segoe UI" w:hAnsi="Segoe UI" w:cs="Segoe UI"/>
        </w:rPr>
        <w:t>Росреестра</w:t>
      </w:r>
      <w:proofErr w:type="spellEnd"/>
      <w:r w:rsidR="00DC5828" w:rsidRPr="005102F0">
        <w:rPr>
          <w:rFonts w:ascii="Segoe UI" w:hAnsi="Segoe UI" w:cs="Segoe UI"/>
        </w:rPr>
        <w:t xml:space="preserve"> по Пермскому краю</w:t>
      </w:r>
    </w:p>
    <w:p w:rsidR="00DC5828" w:rsidRPr="005102F0" w:rsidRDefault="00DC5828" w:rsidP="00DC582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тоимости объектов недвижимости,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по государственной регистрации прав на недвижимое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имущество и сделок с ним, землеустройства, госуд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арственного мониторинга земель.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DC5828" w:rsidRPr="00174504" w:rsidRDefault="0060537A" w:rsidP="00DC582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="00DC5828" w:rsidRPr="00932F7A">
          <w:rPr>
            <w:rStyle w:val="a3"/>
            <w:rFonts w:ascii="Segoe UI" w:hAnsi="Segoe UI" w:cs="Segoe UI"/>
            <w:b/>
            <w:noProof/>
            <w:lang w:val="en-US" w:eastAsia="sk-SK"/>
          </w:rPr>
          <w:t>https</w:t>
        </w:r>
        <w:r w:rsidR="00DC5828" w:rsidRPr="00932F7A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DC5828" w:rsidRPr="00932F7A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DC5828" w:rsidRPr="00932F7A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DC5828" w:rsidRPr="00932F7A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</w:hyperlink>
      <w:r w:rsidR="00DC5828"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DC5828" w:rsidRPr="0057321A" w:rsidRDefault="00DC5828" w:rsidP="00DC582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DC5828" w:rsidRDefault="00DC5828" w:rsidP="00DC582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C5828" w:rsidRDefault="00DC5828" w:rsidP="00DC5828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DC5828" w:rsidRPr="00190BA3" w:rsidRDefault="00DC5828" w:rsidP="00DC582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218-35-88</w:t>
      </w:r>
    </w:p>
    <w:p w:rsidR="00DC5828" w:rsidRPr="00190BA3" w:rsidRDefault="0060537A" w:rsidP="00DC582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="00DC5828" w:rsidRPr="000156D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DC5828" w:rsidRPr="00190BA3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DC5828" w:rsidRPr="000156D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DC5828" w:rsidRPr="00190BA3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DC5828" w:rsidRPr="000156D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C5828" w:rsidRPr="001C08AE" w:rsidRDefault="00DC5828" w:rsidP="00DC5828">
      <w:pPr>
        <w:jc w:val="both"/>
      </w:pPr>
    </w:p>
    <w:p w:rsidR="004B6F09" w:rsidRDefault="004B6F09"/>
    <w:sectPr w:rsidR="004B6F09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0C3E"/>
    <w:rsid w:val="002F485A"/>
    <w:rsid w:val="00470C3E"/>
    <w:rsid w:val="004B6F09"/>
    <w:rsid w:val="0060537A"/>
    <w:rsid w:val="00D3478E"/>
    <w:rsid w:val="00D44362"/>
    <w:rsid w:val="00DC5828"/>
    <w:rsid w:val="00F1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828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828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over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nproc.gov.ru/" TargetMode="External"/><Relationship Id="rId10" Type="http://schemas.openxmlformats.org/officeDocument/2006/relationships/hyperlink" Target="mailto:press@rosreestr59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Аксарина_НА</dc:creator>
  <cp:keywords/>
  <dc:description/>
  <cp:lastModifiedBy>Щербинина Светлана Юрьевна</cp:lastModifiedBy>
  <cp:revision>2</cp:revision>
  <dcterms:created xsi:type="dcterms:W3CDTF">2016-02-16T04:59:00Z</dcterms:created>
  <dcterms:modified xsi:type="dcterms:W3CDTF">2016-02-16T04:59:00Z</dcterms:modified>
</cp:coreProperties>
</file>