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D73BEF" w:rsidP="00E83ADB">
      <w:pPr>
        <w:pStyle w:val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5pt;height:101.7pt">
            <v:imagedata r:id="rId8" o:title="Лаготип Управления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462A68" w:rsidRDefault="004E458F" w:rsidP="00462A68">
      <w:pPr>
        <w:spacing w:after="0" w:line="312" w:lineRule="auto"/>
        <w:ind w:firstLine="708"/>
        <w:jc w:val="center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b/>
          <w:sz w:val="28"/>
          <w:szCs w:val="28"/>
          <w:lang w:eastAsia="ru-RU"/>
        </w:rPr>
        <w:t xml:space="preserve">Региональное Управление Росреестра составило </w:t>
      </w:r>
      <w:proofErr w:type="spellStart"/>
      <w:r>
        <w:rPr>
          <w:rFonts w:ascii="Segoe UI" w:eastAsia="Times New Roman" w:hAnsi="Segoe UI" w:cs="Segoe UI"/>
          <w:b/>
          <w:sz w:val="28"/>
          <w:szCs w:val="28"/>
          <w:lang w:eastAsia="ru-RU"/>
        </w:rPr>
        <w:t>антирейтинг</w:t>
      </w:r>
      <w:proofErr w:type="spellEnd"/>
      <w:r>
        <w:rPr>
          <w:rFonts w:ascii="Segoe UI" w:eastAsia="Times New Roman" w:hAnsi="Segoe UI" w:cs="Segoe UI"/>
          <w:b/>
          <w:sz w:val="28"/>
          <w:szCs w:val="28"/>
          <w:lang w:eastAsia="ru-RU"/>
        </w:rPr>
        <w:t xml:space="preserve"> арбитражных управляющих</w:t>
      </w:r>
    </w:p>
    <w:p w:rsidR="00462A68" w:rsidRDefault="00462A68" w:rsidP="00462A68">
      <w:pPr>
        <w:spacing w:after="0" w:line="312" w:lineRule="auto"/>
        <w:ind w:firstLine="708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</w:p>
    <w:p w:rsidR="00C66717" w:rsidRDefault="004E458F" w:rsidP="004E458F">
      <w:pPr>
        <w:spacing w:after="0" w:line="312" w:lineRule="auto"/>
        <w:ind w:firstLine="708"/>
        <w:jc w:val="both"/>
        <w:rPr>
          <w:rFonts w:ascii="Segoe UI" w:hAnsi="Segoe UI" w:cs="Segoe UI"/>
        </w:rPr>
      </w:pPr>
      <w:r w:rsidRPr="004E458F">
        <w:rPr>
          <w:rFonts w:ascii="Segoe UI" w:hAnsi="Segoe UI" w:cs="Segoe UI"/>
        </w:rPr>
        <w:t>Управление Росреестра по Пермскому краю</w:t>
      </w:r>
      <w:r>
        <w:rPr>
          <w:rFonts w:ascii="Segoe UI" w:hAnsi="Segoe UI" w:cs="Segoe UI"/>
        </w:rPr>
        <w:t xml:space="preserve"> подготовило </w:t>
      </w:r>
      <w:proofErr w:type="spellStart"/>
      <w:r>
        <w:rPr>
          <w:rFonts w:ascii="Segoe UI" w:hAnsi="Segoe UI" w:cs="Segoe UI"/>
        </w:rPr>
        <w:t>антирейтинг</w:t>
      </w:r>
      <w:proofErr w:type="spellEnd"/>
      <w:r>
        <w:rPr>
          <w:rFonts w:ascii="Segoe UI" w:hAnsi="Segoe UI" w:cs="Segoe UI"/>
        </w:rPr>
        <w:t xml:space="preserve"> арбитражных управляющих по наличию штрафов. </w:t>
      </w:r>
    </w:p>
    <w:p w:rsidR="00C66717" w:rsidRPr="004E458F" w:rsidRDefault="00C66717" w:rsidP="00C66717">
      <w:pPr>
        <w:spacing w:after="0" w:line="312" w:lineRule="auto"/>
        <w:ind w:firstLine="708"/>
        <w:jc w:val="both"/>
        <w:rPr>
          <w:rFonts w:ascii="Segoe UI" w:hAnsi="Segoe UI" w:cs="Segoe UI"/>
        </w:rPr>
      </w:pPr>
      <w:r w:rsidRPr="004E458F">
        <w:rPr>
          <w:rFonts w:ascii="Segoe UI" w:hAnsi="Segoe UI" w:cs="Segoe UI"/>
        </w:rPr>
        <w:t xml:space="preserve">Информация об арбитражных управляющих, привлеченных к </w:t>
      </w:r>
      <w:proofErr w:type="gramStart"/>
      <w:r w:rsidRPr="004E458F">
        <w:rPr>
          <w:rFonts w:ascii="Segoe UI" w:hAnsi="Segoe UI" w:cs="Segoe UI"/>
        </w:rPr>
        <w:t>административной</w:t>
      </w:r>
      <w:proofErr w:type="gramEnd"/>
      <w:r w:rsidRPr="004E458F">
        <w:rPr>
          <w:rFonts w:ascii="Segoe UI" w:hAnsi="Segoe UI" w:cs="Segoe UI"/>
        </w:rPr>
        <w:t xml:space="preserve"> ответственности за нарушение законодательства о несостоятельности (банкротстве) и уклоняющихся от уплаты административных штрафов, ежеквартально размещается на сайте Росреестра. Также на сайте регулярно размещается рейтинг саморегулируемых организаций арбитражных управляющих, в зависимости от наложенных и оплаченных  ее членами административных штрафов.</w:t>
      </w:r>
    </w:p>
    <w:p w:rsidR="00C66717" w:rsidRPr="004E458F" w:rsidRDefault="00C66717" w:rsidP="00C66717">
      <w:pPr>
        <w:spacing w:after="0" w:line="312" w:lineRule="auto"/>
        <w:ind w:firstLine="708"/>
        <w:jc w:val="both"/>
        <w:rPr>
          <w:rFonts w:ascii="Segoe UI" w:hAnsi="Segoe UI" w:cs="Segoe UI"/>
        </w:rPr>
      </w:pPr>
      <w:r w:rsidRPr="004E458F">
        <w:rPr>
          <w:rFonts w:ascii="Segoe UI" w:hAnsi="Segoe UI" w:cs="Segoe UI"/>
        </w:rPr>
        <w:t>В результате составленного рейтинга по состоянию на 01.10.2016  Управление</w:t>
      </w:r>
      <w:r>
        <w:rPr>
          <w:rFonts w:ascii="Segoe UI" w:hAnsi="Segoe UI" w:cs="Segoe UI"/>
        </w:rPr>
        <w:t xml:space="preserve"> Росреестра по Пермскому краю </w:t>
      </w:r>
      <w:r w:rsidRPr="004E458F">
        <w:rPr>
          <w:rFonts w:ascii="Segoe UI" w:hAnsi="Segoe UI" w:cs="Segoe UI"/>
        </w:rPr>
        <w:t xml:space="preserve"> в очередной раз выявило «лидирующие» по количеству наложенных и неоплаченных административных штрафов саморегулируемые организации арбитражных управляющих. </w:t>
      </w:r>
    </w:p>
    <w:p w:rsidR="00C66717" w:rsidRPr="004E458F" w:rsidRDefault="00C66717" w:rsidP="00C66717">
      <w:pPr>
        <w:spacing w:after="0" w:line="312" w:lineRule="auto"/>
        <w:ind w:firstLine="708"/>
        <w:jc w:val="both"/>
        <w:rPr>
          <w:rFonts w:ascii="Segoe UI" w:hAnsi="Segoe UI" w:cs="Segoe UI"/>
        </w:rPr>
      </w:pPr>
      <w:r w:rsidRPr="004E458F">
        <w:rPr>
          <w:rFonts w:ascii="Segoe UI" w:hAnsi="Segoe UI" w:cs="Segoe UI"/>
        </w:rPr>
        <w:t>Так, неизменным лидером остается Ассоциация «Региональная саморегулируемая организация профессиональных арбитражных управляющих»     (</w:t>
      </w:r>
      <w:proofErr w:type="gramStart"/>
      <w:r w:rsidRPr="004E458F">
        <w:rPr>
          <w:rFonts w:ascii="Segoe UI" w:hAnsi="Segoe UI" w:cs="Segoe UI"/>
        </w:rPr>
        <w:t>г</w:t>
      </w:r>
      <w:proofErr w:type="gramEnd"/>
      <w:r w:rsidRPr="004E458F">
        <w:rPr>
          <w:rFonts w:ascii="Segoe UI" w:hAnsi="Segoe UI" w:cs="Segoe UI"/>
        </w:rPr>
        <w:t xml:space="preserve">. Москва). Члены данной саморегулируемой организации неоднократно привлекались и привлекаются </w:t>
      </w:r>
      <w:r>
        <w:rPr>
          <w:rFonts w:ascii="Segoe UI" w:hAnsi="Segoe UI" w:cs="Segoe UI"/>
        </w:rPr>
        <w:t xml:space="preserve">                                </w:t>
      </w:r>
      <w:r w:rsidRPr="004E458F">
        <w:rPr>
          <w:rFonts w:ascii="Segoe UI" w:hAnsi="Segoe UI" w:cs="Segoe UI"/>
        </w:rPr>
        <w:t xml:space="preserve">к административной ответственности, общая сумма задолженности составляет </w:t>
      </w:r>
      <w:r>
        <w:rPr>
          <w:rFonts w:ascii="Segoe UI" w:hAnsi="Segoe UI" w:cs="Segoe UI"/>
        </w:rPr>
        <w:t xml:space="preserve">                       </w:t>
      </w:r>
      <w:r w:rsidRPr="004E458F">
        <w:rPr>
          <w:rFonts w:ascii="Segoe UI" w:hAnsi="Segoe UI" w:cs="Segoe UI"/>
        </w:rPr>
        <w:t>414 700 рублей.</w:t>
      </w:r>
    </w:p>
    <w:p w:rsidR="00C66717" w:rsidRPr="004E458F" w:rsidRDefault="00C66717" w:rsidP="00C66717">
      <w:pPr>
        <w:spacing w:after="0" w:line="312" w:lineRule="auto"/>
        <w:ind w:firstLine="708"/>
        <w:jc w:val="both"/>
        <w:rPr>
          <w:rFonts w:ascii="Segoe UI" w:hAnsi="Segoe UI" w:cs="Segoe UI"/>
        </w:rPr>
      </w:pPr>
      <w:r w:rsidRPr="004E458F">
        <w:rPr>
          <w:rFonts w:ascii="Segoe UI" w:hAnsi="Segoe UI" w:cs="Segoe UI"/>
        </w:rPr>
        <w:t>На втором месте Союз «Саморегулируемая организация арбитражных управляющих «Альянс» (</w:t>
      </w:r>
      <w:proofErr w:type="gramStart"/>
      <w:r w:rsidRPr="004E458F">
        <w:rPr>
          <w:rFonts w:ascii="Segoe UI" w:hAnsi="Segoe UI" w:cs="Segoe UI"/>
        </w:rPr>
        <w:t>г</w:t>
      </w:r>
      <w:proofErr w:type="gramEnd"/>
      <w:r w:rsidRPr="004E458F">
        <w:rPr>
          <w:rFonts w:ascii="Segoe UI" w:hAnsi="Segoe UI" w:cs="Segoe UI"/>
        </w:rPr>
        <w:t xml:space="preserve">. Нижний Новгород). </w:t>
      </w:r>
      <w:r>
        <w:rPr>
          <w:rFonts w:ascii="Segoe UI" w:hAnsi="Segoe UI" w:cs="Segoe UI"/>
        </w:rPr>
        <w:t xml:space="preserve"> </w:t>
      </w:r>
      <w:r w:rsidRPr="004E458F">
        <w:rPr>
          <w:rFonts w:ascii="Segoe UI" w:hAnsi="Segoe UI" w:cs="Segoe UI"/>
        </w:rPr>
        <w:t>Задолженность по неоплаченным штрафам в сумме 159 000 рублей по данной саморегулируемой организации образовалась «благодаря» всего одному арбитражному управляющему, который неоднократно привлекался и привлекается к административной ответственности.</w:t>
      </w:r>
    </w:p>
    <w:p w:rsidR="00C66717" w:rsidRPr="004E458F" w:rsidRDefault="00C66717" w:rsidP="00C66717">
      <w:pPr>
        <w:spacing w:after="0" w:line="312" w:lineRule="auto"/>
        <w:ind w:firstLine="708"/>
        <w:jc w:val="both"/>
        <w:rPr>
          <w:rFonts w:ascii="Segoe UI" w:hAnsi="Segoe UI" w:cs="Segoe UI"/>
        </w:rPr>
      </w:pPr>
      <w:proofErr w:type="gramStart"/>
      <w:r w:rsidRPr="004E458F">
        <w:rPr>
          <w:rFonts w:ascii="Segoe UI" w:hAnsi="Segoe UI" w:cs="Segoe UI"/>
        </w:rPr>
        <w:t xml:space="preserve">Далее в рейтинге следуют Ассоциация «Дальневосточная межрегиональная саморегулируемая организация профессиональных арбитражных управляющих» </w:t>
      </w:r>
      <w:r>
        <w:rPr>
          <w:rFonts w:ascii="Segoe UI" w:hAnsi="Segoe UI" w:cs="Segoe UI"/>
        </w:rPr>
        <w:t xml:space="preserve">                       </w:t>
      </w:r>
      <w:r w:rsidRPr="004E458F">
        <w:rPr>
          <w:rFonts w:ascii="Segoe UI" w:hAnsi="Segoe UI" w:cs="Segoe UI"/>
        </w:rPr>
        <w:t xml:space="preserve"> (г. Хабаровск) с задолженностью в 118 000 рублей; некоммерческое партнерство «Саморегулируемая организация арбитражных управляющих «Меркурий»  </w:t>
      </w:r>
      <w:r>
        <w:rPr>
          <w:rFonts w:ascii="Segoe UI" w:hAnsi="Segoe UI" w:cs="Segoe UI"/>
        </w:rPr>
        <w:t xml:space="preserve">                 </w:t>
      </w:r>
      <w:r w:rsidRPr="004E458F">
        <w:rPr>
          <w:rFonts w:ascii="Segoe UI" w:hAnsi="Segoe UI" w:cs="Segoe UI"/>
        </w:rPr>
        <w:t xml:space="preserve">                   </w:t>
      </w:r>
      <w:r w:rsidRPr="004E458F">
        <w:rPr>
          <w:rFonts w:ascii="Segoe UI" w:hAnsi="Segoe UI" w:cs="Segoe UI"/>
        </w:rPr>
        <w:lastRenderedPageBreak/>
        <w:t xml:space="preserve">(г. Москва) с задолженностью  в 116 300 рублей; некоммерческое партнерство «Центр финансового оздоровления предприятий агропромышленного комплекса» (г. Москва) </w:t>
      </w:r>
      <w:r>
        <w:rPr>
          <w:rFonts w:ascii="Segoe UI" w:hAnsi="Segoe UI" w:cs="Segoe UI"/>
        </w:rPr>
        <w:t xml:space="preserve">                   </w:t>
      </w:r>
      <w:r w:rsidRPr="004E458F">
        <w:rPr>
          <w:rFonts w:ascii="Segoe UI" w:hAnsi="Segoe UI" w:cs="Segoe UI"/>
        </w:rPr>
        <w:t>с задолженностью в 80 000 рублей.</w:t>
      </w:r>
      <w:proofErr w:type="gramEnd"/>
    </w:p>
    <w:p w:rsidR="00C66717" w:rsidRDefault="00C66717" w:rsidP="004E458F">
      <w:pPr>
        <w:spacing w:after="0" w:line="312" w:lineRule="auto"/>
        <w:ind w:firstLine="708"/>
        <w:jc w:val="both"/>
        <w:rPr>
          <w:rFonts w:ascii="Segoe UI" w:hAnsi="Segoe UI" w:cs="Segoe UI"/>
        </w:rPr>
      </w:pPr>
    </w:p>
    <w:p w:rsidR="004E458F" w:rsidRPr="004E458F" w:rsidRDefault="004E458F" w:rsidP="004E458F">
      <w:pPr>
        <w:spacing w:after="0" w:line="312" w:lineRule="auto"/>
        <w:ind w:firstLine="708"/>
        <w:jc w:val="both"/>
        <w:rPr>
          <w:rFonts w:ascii="Segoe UI" w:hAnsi="Segoe UI" w:cs="Segoe UI"/>
        </w:rPr>
      </w:pPr>
      <w:r w:rsidRPr="004E458F">
        <w:rPr>
          <w:rFonts w:ascii="Segoe UI" w:hAnsi="Segoe UI" w:cs="Segoe UI"/>
        </w:rPr>
        <w:t xml:space="preserve">Арбитражный управляющий является одной из основных фигур при проведении процедур банкротства. Компетенцией арбитражного управляющего является как выполнение функций обычного руководителя, так и специфические права и обязанности, связанные с осуществлением процедур банкротства. Законодатель, предоставляя арбитражному управляющему широкие полномочия, одновременно предусматривает различные формы контроля его деятельности и весь спектр ответственности – </w:t>
      </w:r>
      <w:proofErr w:type="gramStart"/>
      <w:r w:rsidRPr="004E458F">
        <w:rPr>
          <w:rFonts w:ascii="Segoe UI" w:hAnsi="Segoe UI" w:cs="Segoe UI"/>
        </w:rPr>
        <w:t>от</w:t>
      </w:r>
      <w:proofErr w:type="gramEnd"/>
      <w:r w:rsidRPr="004E458F">
        <w:rPr>
          <w:rFonts w:ascii="Segoe UI" w:hAnsi="Segoe UI" w:cs="Segoe UI"/>
        </w:rPr>
        <w:t xml:space="preserve"> дисциплинарной до уголовной.</w:t>
      </w:r>
    </w:p>
    <w:p w:rsidR="004E458F" w:rsidRPr="004E458F" w:rsidRDefault="004E458F" w:rsidP="004E458F">
      <w:pPr>
        <w:spacing w:after="0" w:line="312" w:lineRule="auto"/>
        <w:ind w:firstLine="708"/>
        <w:jc w:val="both"/>
        <w:rPr>
          <w:rFonts w:ascii="Segoe UI" w:hAnsi="Segoe UI" w:cs="Segoe UI"/>
        </w:rPr>
      </w:pPr>
      <w:r w:rsidRPr="004E458F">
        <w:rPr>
          <w:rFonts w:ascii="Segoe UI" w:hAnsi="Segoe UI" w:cs="Segoe UI"/>
        </w:rPr>
        <w:t xml:space="preserve">Управление Росреестра как надзорный орган в сфере деятельности саморегулируемых арбитражных управляющих рассматривает обращения, жалобы  граждан, юридических лиц, органов государственной власти. Кроме того, сотрудники Управления внимательно изучают информацию, содержащуюся в судебных актах арбитражных судов, а также опубликованных в газете «Коммерсантъ», на </w:t>
      </w:r>
      <w:proofErr w:type="spellStart"/>
      <w:r w:rsidRPr="004E458F">
        <w:rPr>
          <w:rFonts w:ascii="Segoe UI" w:hAnsi="Segoe UI" w:cs="Segoe UI"/>
        </w:rPr>
        <w:t>интернет-ресурсах</w:t>
      </w:r>
      <w:proofErr w:type="spellEnd"/>
      <w:r w:rsidRPr="004E458F">
        <w:rPr>
          <w:rFonts w:ascii="Segoe UI" w:hAnsi="Segoe UI" w:cs="Segoe UI"/>
        </w:rPr>
        <w:t>.</w:t>
      </w:r>
    </w:p>
    <w:p w:rsidR="004E458F" w:rsidRPr="004E458F" w:rsidRDefault="004E458F" w:rsidP="004E458F">
      <w:pPr>
        <w:spacing w:after="0" w:line="312" w:lineRule="auto"/>
        <w:ind w:firstLine="708"/>
        <w:jc w:val="both"/>
        <w:rPr>
          <w:rFonts w:ascii="Segoe UI" w:hAnsi="Segoe UI" w:cs="Segoe UI"/>
        </w:rPr>
      </w:pPr>
      <w:r w:rsidRPr="004E458F">
        <w:rPr>
          <w:rFonts w:ascii="Segoe UI" w:hAnsi="Segoe UI" w:cs="Segoe UI"/>
        </w:rPr>
        <w:t>При выявлении фактов правонарушений в деятельности арбитражных управляющих Управление осуществляет весь спектр необходимых процессуальных действий, направляет дела для рассмотрения в Арбитражный суд. Среди механизмов, с помощью которых законодатель разрешает призвать управляющего к порядку — административное наказание в виде штрафа или дисквалификации.</w:t>
      </w:r>
    </w:p>
    <w:p w:rsidR="004E458F" w:rsidRPr="004E458F" w:rsidRDefault="004E458F" w:rsidP="004E458F">
      <w:pPr>
        <w:spacing w:after="0" w:line="312" w:lineRule="auto"/>
        <w:ind w:firstLine="708"/>
        <w:jc w:val="both"/>
        <w:rPr>
          <w:rFonts w:ascii="Segoe UI" w:hAnsi="Segoe UI" w:cs="Segoe UI"/>
        </w:rPr>
      </w:pPr>
      <w:r w:rsidRPr="004E458F">
        <w:rPr>
          <w:rFonts w:ascii="Segoe UI" w:hAnsi="Segoe UI" w:cs="Segoe UI"/>
        </w:rPr>
        <w:t xml:space="preserve">Согласно </w:t>
      </w:r>
      <w:proofErr w:type="gramStart"/>
      <w:r w:rsidRPr="004E458F">
        <w:rPr>
          <w:rFonts w:ascii="Segoe UI" w:hAnsi="Segoe UI" w:cs="Segoe UI"/>
        </w:rPr>
        <w:t>ч</w:t>
      </w:r>
      <w:proofErr w:type="gramEnd"/>
      <w:r w:rsidRPr="004E458F">
        <w:rPr>
          <w:rFonts w:ascii="Segoe UI" w:hAnsi="Segoe UI" w:cs="Segoe UI"/>
        </w:rPr>
        <w:t>.3 ст.14.13 Кодекса</w:t>
      </w:r>
      <w:r w:rsidR="007731E4">
        <w:rPr>
          <w:rFonts w:ascii="Segoe UI" w:hAnsi="Segoe UI" w:cs="Segoe UI"/>
        </w:rPr>
        <w:t xml:space="preserve"> </w:t>
      </w:r>
      <w:r w:rsidR="007731E4" w:rsidRPr="00A53C45">
        <w:rPr>
          <w:rFonts w:ascii="Segoe UI" w:hAnsi="Segoe UI" w:cs="Segoe UI"/>
        </w:rPr>
        <w:t>Российской Федерации</w:t>
      </w:r>
      <w:r w:rsidRPr="004E458F">
        <w:rPr>
          <w:rFonts w:ascii="Segoe UI" w:hAnsi="Segoe UI" w:cs="Segoe UI"/>
        </w:rPr>
        <w:t xml:space="preserve"> об административных правонарушениях на арбитражного управляющего за неисполнение обязанностей, установленных законодательством о несостоятельности (банкротстве), если такое действие (бездействие) не содержит уголовно-наказуемого деяния, налагается административный штраф в размере от 25 тысяч до 50 тысяч рублей.</w:t>
      </w:r>
    </w:p>
    <w:p w:rsidR="004E458F" w:rsidRPr="004E458F" w:rsidRDefault="004E458F" w:rsidP="004E458F">
      <w:pPr>
        <w:spacing w:after="0" w:line="312" w:lineRule="auto"/>
        <w:ind w:firstLine="708"/>
        <w:jc w:val="both"/>
        <w:rPr>
          <w:rFonts w:ascii="Segoe UI" w:hAnsi="Segoe UI" w:cs="Segoe UI"/>
        </w:rPr>
      </w:pPr>
      <w:r w:rsidRPr="004E458F">
        <w:rPr>
          <w:rFonts w:ascii="Segoe UI" w:hAnsi="Segoe UI" w:cs="Segoe UI"/>
        </w:rPr>
        <w:t xml:space="preserve"> Так, за 9 месяцев текущего года в Управление  поступило 183 обращения на действия (бездействие) арбитражных управляющих, составлено 89 протоколов об административных правонарушениях. В аналогичном периоде 2015 года  составлено и направлено для рассмотрения в арбитражный суд 64 протокола (в целом же за 2015 год поступило 183 обращения, составлено  85 протоколов).</w:t>
      </w:r>
    </w:p>
    <w:p w:rsidR="004E458F" w:rsidRPr="00A53C45" w:rsidRDefault="004E458F" w:rsidP="004E458F">
      <w:pPr>
        <w:spacing w:after="0" w:line="312" w:lineRule="auto"/>
        <w:ind w:firstLine="708"/>
        <w:jc w:val="both"/>
        <w:rPr>
          <w:rFonts w:ascii="Segoe UI" w:hAnsi="Segoe UI" w:cs="Segoe UI"/>
        </w:rPr>
      </w:pPr>
      <w:r w:rsidRPr="004E458F">
        <w:rPr>
          <w:rFonts w:ascii="Segoe UI" w:hAnsi="Segoe UI" w:cs="Segoe UI"/>
        </w:rPr>
        <w:t>Как показывает практика, чаще всего при рассмотрении судами дел о привлечении арбитражных управляющих к административной ответственности основной санкцией является административный штраф. Дисквалификация для арбитражного управляющего является довольно серьезной мерой воздействия, в большинстве случаев лишая его основной статьи доходов. Однако на практике такой вид наказания, как дисквалификация, применяют крайне редко.</w:t>
      </w:r>
      <w:r w:rsidR="007731E4">
        <w:rPr>
          <w:rFonts w:ascii="Segoe UI" w:hAnsi="Segoe UI" w:cs="Segoe UI"/>
        </w:rPr>
        <w:t xml:space="preserve"> </w:t>
      </w:r>
      <w:r w:rsidR="007731E4" w:rsidRPr="00A53C45">
        <w:rPr>
          <w:rFonts w:ascii="Segoe UI" w:hAnsi="Segoe UI" w:cs="Segoe UI"/>
        </w:rPr>
        <w:t>Тем не менее, в текущем году 2 арбитражных управляющих привлечены к административной ответственности в виде дисквалификации.</w:t>
      </w:r>
    </w:p>
    <w:p w:rsidR="004E458F" w:rsidRPr="004E458F" w:rsidRDefault="004E458F" w:rsidP="004E458F">
      <w:pPr>
        <w:spacing w:after="0" w:line="312" w:lineRule="auto"/>
        <w:ind w:firstLine="708"/>
        <w:jc w:val="both"/>
        <w:rPr>
          <w:rFonts w:ascii="Segoe UI" w:hAnsi="Segoe UI" w:cs="Segoe UI"/>
        </w:rPr>
      </w:pPr>
      <w:r w:rsidRPr="004E458F">
        <w:rPr>
          <w:rFonts w:ascii="Segoe UI" w:hAnsi="Segoe UI" w:cs="Segoe UI"/>
        </w:rPr>
        <w:lastRenderedPageBreak/>
        <w:t>В 2016 году сумма штрафов, наложенных на арбитражных управляющих, составила 1 106 000 рублей, из них взыскано всего 360 060 рублей (33%). Вместе с тем, общая сумма задолженности арбитражных управляющих за период с 2013 по 2016 годы составляет</w:t>
      </w:r>
      <w:r>
        <w:rPr>
          <w:rFonts w:ascii="Segoe UI" w:hAnsi="Segoe UI" w:cs="Segoe UI"/>
        </w:rPr>
        <w:t xml:space="preserve">                 </w:t>
      </w:r>
      <w:r w:rsidRPr="004E458F">
        <w:rPr>
          <w:rFonts w:ascii="Segoe UI" w:hAnsi="Segoe UI" w:cs="Segoe UI"/>
        </w:rPr>
        <w:t xml:space="preserve"> 1 558 400 рублей.</w:t>
      </w:r>
    </w:p>
    <w:p w:rsidR="004E458F" w:rsidRPr="004E458F" w:rsidRDefault="004E458F" w:rsidP="004E458F">
      <w:pPr>
        <w:spacing w:after="0" w:line="312" w:lineRule="auto"/>
        <w:ind w:firstLine="708"/>
        <w:jc w:val="both"/>
        <w:rPr>
          <w:rFonts w:ascii="Segoe UI" w:hAnsi="Segoe UI" w:cs="Segoe UI"/>
        </w:rPr>
      </w:pPr>
      <w:r w:rsidRPr="004E458F">
        <w:rPr>
          <w:rFonts w:ascii="Segoe UI" w:hAnsi="Segoe UI" w:cs="Segoe UI"/>
        </w:rPr>
        <w:t>Если проследить динамику в разрезе по годам, то наибольшая сумма задолженности приходится на 2016 год – 745 400 рублей неоплаченных штрафов, в 2015 году – 306 000 рублей, в 2014 – 425 000 рублей, в 2013 – 82 000 рублей.</w:t>
      </w:r>
    </w:p>
    <w:p w:rsidR="004E458F" w:rsidRPr="004E458F" w:rsidRDefault="004E458F" w:rsidP="004E458F">
      <w:pPr>
        <w:spacing w:after="0" w:line="312" w:lineRule="auto"/>
        <w:ind w:firstLine="708"/>
        <w:jc w:val="both"/>
        <w:rPr>
          <w:rFonts w:ascii="Segoe UI" w:hAnsi="Segoe UI" w:cs="Segoe UI"/>
        </w:rPr>
      </w:pPr>
      <w:r w:rsidRPr="004E458F">
        <w:rPr>
          <w:rFonts w:ascii="Segoe UI" w:hAnsi="Segoe UI" w:cs="Segoe UI"/>
        </w:rPr>
        <w:t xml:space="preserve">Административный штраф должен  быть уплачен лицом, привлеченным </w:t>
      </w:r>
      <w:r>
        <w:rPr>
          <w:rFonts w:ascii="Segoe UI" w:hAnsi="Segoe UI" w:cs="Segoe UI"/>
        </w:rPr>
        <w:t xml:space="preserve">                             </w:t>
      </w:r>
      <w:r w:rsidRPr="004E458F">
        <w:rPr>
          <w:rFonts w:ascii="Segoe UI" w:hAnsi="Segoe UI" w:cs="Segoe UI"/>
        </w:rPr>
        <w:t>к административной ответственности, не позднее 60 дней со дня вступления постановления о наложении административного штрафа в законную силу (</w:t>
      </w:r>
      <w:proofErr w:type="gramStart"/>
      <w:r w:rsidRPr="004E458F">
        <w:rPr>
          <w:rFonts w:ascii="Segoe UI" w:hAnsi="Segoe UI" w:cs="Segoe UI"/>
        </w:rPr>
        <w:t>ч</w:t>
      </w:r>
      <w:proofErr w:type="gramEnd"/>
      <w:r w:rsidRPr="004E458F">
        <w:rPr>
          <w:rFonts w:ascii="Segoe UI" w:hAnsi="Segoe UI" w:cs="Segoe UI"/>
        </w:rPr>
        <w:t>.1 ст.32.2 КоАП РФ).</w:t>
      </w:r>
    </w:p>
    <w:p w:rsidR="004E458F" w:rsidRPr="004E458F" w:rsidRDefault="004E458F" w:rsidP="004E458F">
      <w:pPr>
        <w:spacing w:after="0" w:line="312" w:lineRule="auto"/>
        <w:ind w:firstLine="708"/>
        <w:jc w:val="both"/>
        <w:rPr>
          <w:rFonts w:ascii="Segoe UI" w:hAnsi="Segoe UI" w:cs="Segoe UI"/>
        </w:rPr>
      </w:pPr>
      <w:r w:rsidRPr="004E458F">
        <w:rPr>
          <w:rFonts w:ascii="Segoe UI" w:hAnsi="Segoe UI" w:cs="Segoe UI"/>
        </w:rPr>
        <w:t xml:space="preserve">При отсутствии сведений  об уплате административного штрафа и по истечении срока, указанного в </w:t>
      </w:r>
      <w:proofErr w:type="gramStart"/>
      <w:r w:rsidRPr="004E458F">
        <w:rPr>
          <w:rFonts w:ascii="Segoe UI" w:hAnsi="Segoe UI" w:cs="Segoe UI"/>
        </w:rPr>
        <w:t>ч</w:t>
      </w:r>
      <w:proofErr w:type="gramEnd"/>
      <w:r w:rsidRPr="004E458F">
        <w:rPr>
          <w:rFonts w:ascii="Segoe UI" w:hAnsi="Segoe UI" w:cs="Segoe UI"/>
        </w:rPr>
        <w:t>.1 ст.32.2 КоАП второй экземпляр указанного постановления в течение 10 суток направляется судами судебному приставу-исполнителю.</w:t>
      </w:r>
    </w:p>
    <w:p w:rsidR="004E458F" w:rsidRPr="004E458F" w:rsidRDefault="004E458F" w:rsidP="004E458F">
      <w:pPr>
        <w:spacing w:after="0" w:line="312" w:lineRule="auto"/>
        <w:ind w:firstLine="708"/>
        <w:jc w:val="both"/>
        <w:rPr>
          <w:rFonts w:ascii="Segoe UI" w:hAnsi="Segoe UI" w:cs="Segoe UI"/>
        </w:rPr>
      </w:pPr>
      <w:proofErr w:type="gramStart"/>
      <w:r w:rsidRPr="004E458F">
        <w:rPr>
          <w:rFonts w:ascii="Segoe UI" w:hAnsi="Segoe UI" w:cs="Segoe UI"/>
        </w:rPr>
        <w:t>У приставов в рамках исполнительного производства есть возможность обратить взыскание на заработную плату и иные доходы должников; вынести постановление о временном ограничении на выезд из Российской Федерации; обратить взыскание на имущество должника, в том числе на денежные средства и ценные бумаги; обратить взыскание на вознаграждение арбитражных управляющих от проведения процедур банкротства в отношении должников;</w:t>
      </w:r>
      <w:proofErr w:type="gramEnd"/>
      <w:r w:rsidRPr="004E458F">
        <w:rPr>
          <w:rFonts w:ascii="Segoe UI" w:hAnsi="Segoe UI" w:cs="Segoe UI"/>
        </w:rPr>
        <w:t xml:space="preserve"> применить к арбитражным управляющим  положения статьи 20.25 КоАП РФ.</w:t>
      </w:r>
    </w:p>
    <w:p w:rsidR="004E458F" w:rsidRPr="004E458F" w:rsidRDefault="004E458F" w:rsidP="004E458F">
      <w:pPr>
        <w:spacing w:after="0" w:line="312" w:lineRule="auto"/>
        <w:ind w:firstLine="708"/>
        <w:jc w:val="both"/>
        <w:rPr>
          <w:rFonts w:ascii="Segoe UI" w:hAnsi="Segoe UI" w:cs="Segoe UI"/>
        </w:rPr>
      </w:pPr>
      <w:proofErr w:type="gramStart"/>
      <w:r w:rsidRPr="004E458F">
        <w:rPr>
          <w:rFonts w:ascii="Segoe UI" w:hAnsi="Segoe UI" w:cs="Segoe UI"/>
        </w:rPr>
        <w:t>Так, за период с ноября 2015 года по март 2016 года  в отношении ряда  арбитражных управляющих, уклоняющихся от уплаты административных штрафов были обращены взыскания на денежные средства арбитражных управляющих, находящиеся в кредитных организациях, а также, в отношении нескольких арбитражных управляющих судебными приставами  вынесены постановления о временном ограничении должников на выезд из Российской Федерации.</w:t>
      </w:r>
      <w:proofErr w:type="gramEnd"/>
    </w:p>
    <w:p w:rsidR="004E458F" w:rsidRPr="004E458F" w:rsidRDefault="004E458F" w:rsidP="004E458F">
      <w:pPr>
        <w:spacing w:after="0" w:line="312" w:lineRule="auto"/>
        <w:ind w:firstLine="708"/>
        <w:jc w:val="both"/>
        <w:rPr>
          <w:rFonts w:ascii="Segoe UI" w:hAnsi="Segoe UI" w:cs="Segoe UI"/>
        </w:rPr>
      </w:pPr>
      <w:r w:rsidRPr="004E458F">
        <w:rPr>
          <w:rFonts w:ascii="Segoe UI" w:hAnsi="Segoe UI" w:cs="Segoe UI"/>
        </w:rPr>
        <w:t xml:space="preserve">В результате анализа неоплаченных штрафов за 2013-2015 годы,  установлено, что в 75% случаев арбитражные управляющие в добровольном порядке уплачивают административные штрафы. Этому также способствуют меры, принимаемые региональным Управлением Росреестра, направленные на взыскание штрафов. Взыскание административных штрафов является одним из важнейших направлений в рамках осуществления контрольно-надзорной функции за деятельностью арбитражных управляющих, осуществляющих свою деятельность на территории Пермского края, поскольку поступления от взыскания административных штрафов зачисляются  в  местный бюджет.  </w:t>
      </w:r>
    </w:p>
    <w:p w:rsidR="004E458F" w:rsidRPr="004E458F" w:rsidRDefault="004E458F" w:rsidP="004E458F">
      <w:pPr>
        <w:spacing w:after="0" w:line="312" w:lineRule="auto"/>
        <w:ind w:firstLine="708"/>
        <w:jc w:val="both"/>
        <w:rPr>
          <w:rFonts w:ascii="Segoe UI" w:hAnsi="Segoe UI" w:cs="Segoe UI"/>
        </w:rPr>
      </w:pPr>
      <w:r w:rsidRPr="004E458F">
        <w:rPr>
          <w:rFonts w:ascii="Segoe UI" w:hAnsi="Segoe UI" w:cs="Segoe UI"/>
        </w:rPr>
        <w:t xml:space="preserve">В частности, Управление напоминает арбитражным управляющим  о наличии неоплаченных штрафов, в том числе, путем направления в адрес арбитражных </w:t>
      </w:r>
      <w:r w:rsidRPr="004E458F">
        <w:rPr>
          <w:rFonts w:ascii="Segoe UI" w:hAnsi="Segoe UI" w:cs="Segoe UI"/>
        </w:rPr>
        <w:lastRenderedPageBreak/>
        <w:t>управляющих  письменных уведомлений о необходимости своевременной оплаты административного штрафа и с разъяснениями о последствиях неоплаты штрафов.</w:t>
      </w:r>
    </w:p>
    <w:p w:rsidR="004E458F" w:rsidRPr="004E458F" w:rsidRDefault="004E458F" w:rsidP="004E458F">
      <w:pPr>
        <w:spacing w:after="0" w:line="312" w:lineRule="auto"/>
        <w:ind w:firstLine="708"/>
        <w:jc w:val="both"/>
        <w:rPr>
          <w:rFonts w:ascii="Segoe UI" w:hAnsi="Segoe UI" w:cs="Segoe UI"/>
        </w:rPr>
      </w:pPr>
      <w:r w:rsidRPr="004E458F">
        <w:rPr>
          <w:rFonts w:ascii="Segoe UI" w:hAnsi="Segoe UI" w:cs="Segoe UI"/>
        </w:rPr>
        <w:t>Кроме того, ежеквартально в саморегулируемые организации арбитражных управляющих  направляется информации об арбитражных управляющих,  уклоняющихся от уплаты административных штрафов, для принятия мер реагирования.</w:t>
      </w:r>
    </w:p>
    <w:p w:rsidR="00190848" w:rsidRPr="005102F0" w:rsidRDefault="00190848" w:rsidP="007F39DF">
      <w:pPr>
        <w:spacing w:after="0" w:line="312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8" type="#_x0000_t32" style="position:absolute;left:0;text-align:left;margin-left:.4pt;margin-top:21.25pt;width:472.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</w:p>
    <w:p w:rsidR="007E69FC" w:rsidRDefault="007E69FC" w:rsidP="00190848">
      <w:pPr>
        <w:widowControl w:val="0"/>
        <w:suppressAutoHyphens/>
        <w:jc w:val="both"/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</w:pPr>
    </w:p>
    <w:p w:rsidR="007E69FC" w:rsidRPr="005102F0" w:rsidRDefault="007E69FC" w:rsidP="007E69FC">
      <w:pPr>
        <w:spacing w:after="0" w:line="312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О</w:t>
      </w:r>
      <w:r w:rsidRPr="005102F0">
        <w:rPr>
          <w:rFonts w:ascii="Segoe UI" w:hAnsi="Segoe UI" w:cs="Segoe UI"/>
        </w:rPr>
        <w:t>б Управлении Росреестра по Пермскому краю</w:t>
      </w:r>
    </w:p>
    <w:p w:rsidR="00190848" w:rsidRPr="005102F0" w:rsidRDefault="00190848" w:rsidP="00190848">
      <w:pPr>
        <w:widowControl w:val="0"/>
        <w:suppressAutoHyphens/>
        <w:jc w:val="both"/>
        <w:rPr>
          <w:rFonts w:ascii="Segoe UI" w:hAnsi="Segoe UI" w:cs="Segoe UI"/>
        </w:rPr>
      </w:pP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</w:t>
      </w: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контроль за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деятельностью подведомственного учреждения Росреестра - 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Аржевитина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.</w:t>
      </w:r>
    </w:p>
    <w:p w:rsidR="00190848" w:rsidRPr="0057321A" w:rsidRDefault="00190848" w:rsidP="00190848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hyperlink r:id="rId9" w:history="1"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http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://</w:t>
        </w:r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rosreestr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.</w:t>
        </w:r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ru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/</w:t>
        </w:r>
      </w:hyperlink>
      <w:r w:rsidRPr="0057321A">
        <w:rPr>
          <w:rFonts w:ascii="Segoe UI" w:hAnsi="Segoe UI" w:cs="Segoe UI"/>
          <w:b/>
          <w:noProof/>
          <w:color w:val="0070C0"/>
          <w:lang w:eastAsia="sk-SK"/>
        </w:rPr>
        <w:t xml:space="preserve"> </w:t>
      </w:r>
    </w:p>
    <w:p w:rsidR="00190848" w:rsidRPr="0057321A" w:rsidRDefault="00190848" w:rsidP="00190848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190848" w:rsidRDefault="00190848" w:rsidP="00190848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</w:t>
      </w:r>
      <w:proofErr w:type="spellStart"/>
      <w:r>
        <w:rPr>
          <w:rFonts w:ascii="Segoe UI" w:eastAsia="Calibri" w:hAnsi="Segoe UI" w:cs="Segoe UI"/>
          <w:sz w:val="18"/>
          <w:szCs w:val="18"/>
          <w:lang w:eastAsia="en-US"/>
        </w:rPr>
        <w:t>Росреестр</w:t>
      </w:r>
      <w:proofErr w:type="spellEnd"/>
      <w:r>
        <w:rPr>
          <w:rFonts w:ascii="Segoe UI" w:eastAsia="Calibri" w:hAnsi="Segoe UI" w:cs="Segoe UI"/>
          <w:sz w:val="18"/>
          <w:szCs w:val="18"/>
          <w:lang w:eastAsia="en-US"/>
        </w:rPr>
        <w:t>) по Пермскому краю</w:t>
      </w:r>
    </w:p>
    <w:p w:rsidR="00190848" w:rsidRPr="00BC721B" w:rsidRDefault="00190848" w:rsidP="00190848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190BA3"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1F7E8C" w:rsidRDefault="001F7E8C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proofErr w:type="spellStart"/>
      <w:r>
        <w:rPr>
          <w:rFonts w:ascii="Segoe UI" w:eastAsia="Calibri" w:hAnsi="Segoe UI" w:cs="Segoe UI"/>
          <w:sz w:val="20"/>
          <w:szCs w:val="20"/>
          <w:lang w:eastAsia="en-US"/>
        </w:rPr>
        <w:t>Диляра</w:t>
      </w:r>
      <w:proofErr w:type="spellEnd"/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Моргун</w:t>
      </w:r>
      <w:proofErr w:type="gramEnd"/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218-35-82</w:t>
      </w: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</w:t>
      </w:r>
      <w:r w:rsidR="001F7E8C">
        <w:rPr>
          <w:rFonts w:ascii="Segoe UI" w:eastAsia="Calibri" w:hAnsi="Segoe UI" w:cs="Segoe UI"/>
          <w:sz w:val="20"/>
          <w:szCs w:val="20"/>
          <w:lang w:eastAsia="en-US"/>
        </w:rPr>
        <w:t>3</w:t>
      </w:r>
    </w:p>
    <w:p w:rsidR="001A2D39" w:rsidRDefault="001A2D39" w:rsidP="00D07575">
      <w:pPr>
        <w:spacing w:after="120" w:line="312" w:lineRule="auto"/>
        <w:jc w:val="both"/>
        <w:rPr>
          <w:rFonts w:ascii="Segoe UI" w:hAnsi="Segoe UI" w:cs="Segoe UI"/>
          <w:sz w:val="28"/>
          <w:szCs w:val="28"/>
        </w:rPr>
      </w:pPr>
    </w:p>
    <w:sectPr w:rsidR="001A2D39" w:rsidSect="0060674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348" w:rsidRDefault="00134348" w:rsidP="005B79EB">
      <w:pPr>
        <w:spacing w:after="0" w:line="240" w:lineRule="auto"/>
      </w:pPr>
      <w:r>
        <w:separator/>
      </w:r>
    </w:p>
  </w:endnote>
  <w:endnote w:type="continuationSeparator" w:id="0">
    <w:p w:rsidR="00134348" w:rsidRDefault="00134348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348" w:rsidRDefault="00134348" w:rsidP="005B79EB">
      <w:pPr>
        <w:spacing w:after="0" w:line="240" w:lineRule="auto"/>
      </w:pPr>
      <w:r>
        <w:separator/>
      </w:r>
    </w:p>
  </w:footnote>
  <w:footnote w:type="continuationSeparator" w:id="0">
    <w:p w:rsidR="00134348" w:rsidRDefault="00134348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05EC7"/>
    <w:rsid w:val="00007C62"/>
    <w:rsid w:val="00016E49"/>
    <w:rsid w:val="00023D8D"/>
    <w:rsid w:val="000249E6"/>
    <w:rsid w:val="00025DF7"/>
    <w:rsid w:val="000263A3"/>
    <w:rsid w:val="00026E44"/>
    <w:rsid w:val="00030C5B"/>
    <w:rsid w:val="00032682"/>
    <w:rsid w:val="000343BD"/>
    <w:rsid w:val="00036239"/>
    <w:rsid w:val="00037AC6"/>
    <w:rsid w:val="00043AA1"/>
    <w:rsid w:val="00046B7C"/>
    <w:rsid w:val="00047451"/>
    <w:rsid w:val="00060188"/>
    <w:rsid w:val="00060A71"/>
    <w:rsid w:val="000642EA"/>
    <w:rsid w:val="00066DE5"/>
    <w:rsid w:val="00075202"/>
    <w:rsid w:val="0007610B"/>
    <w:rsid w:val="00082938"/>
    <w:rsid w:val="000851C1"/>
    <w:rsid w:val="00096FFB"/>
    <w:rsid w:val="000A019B"/>
    <w:rsid w:val="000A2F23"/>
    <w:rsid w:val="000A3BCB"/>
    <w:rsid w:val="000B44AB"/>
    <w:rsid w:val="000B5BD0"/>
    <w:rsid w:val="000C3FA6"/>
    <w:rsid w:val="000C5F72"/>
    <w:rsid w:val="000D2340"/>
    <w:rsid w:val="000E4269"/>
    <w:rsid w:val="000E6D39"/>
    <w:rsid w:val="000F1503"/>
    <w:rsid w:val="000F217B"/>
    <w:rsid w:val="000F3EEC"/>
    <w:rsid w:val="0010493A"/>
    <w:rsid w:val="00104B15"/>
    <w:rsid w:val="0011563B"/>
    <w:rsid w:val="001164AC"/>
    <w:rsid w:val="00116BC9"/>
    <w:rsid w:val="00120DC5"/>
    <w:rsid w:val="001211CE"/>
    <w:rsid w:val="00126ACE"/>
    <w:rsid w:val="001332C9"/>
    <w:rsid w:val="00134348"/>
    <w:rsid w:val="001419D1"/>
    <w:rsid w:val="001430F2"/>
    <w:rsid w:val="00143AAF"/>
    <w:rsid w:val="00144DCE"/>
    <w:rsid w:val="00147ACA"/>
    <w:rsid w:val="00153F2F"/>
    <w:rsid w:val="00163F0A"/>
    <w:rsid w:val="0017639A"/>
    <w:rsid w:val="00176E2A"/>
    <w:rsid w:val="00177470"/>
    <w:rsid w:val="001869BA"/>
    <w:rsid w:val="00190848"/>
    <w:rsid w:val="00190BA3"/>
    <w:rsid w:val="0019245E"/>
    <w:rsid w:val="00197CB9"/>
    <w:rsid w:val="001A2D39"/>
    <w:rsid w:val="001B0C4D"/>
    <w:rsid w:val="001C08AE"/>
    <w:rsid w:val="001C490F"/>
    <w:rsid w:val="001C792A"/>
    <w:rsid w:val="001D4151"/>
    <w:rsid w:val="001D5737"/>
    <w:rsid w:val="001E0D13"/>
    <w:rsid w:val="001F7E8C"/>
    <w:rsid w:val="0020052F"/>
    <w:rsid w:val="00207513"/>
    <w:rsid w:val="00216F4B"/>
    <w:rsid w:val="002178E1"/>
    <w:rsid w:val="002402B6"/>
    <w:rsid w:val="00247388"/>
    <w:rsid w:val="002520D4"/>
    <w:rsid w:val="00253C23"/>
    <w:rsid w:val="00263742"/>
    <w:rsid w:val="00266D76"/>
    <w:rsid w:val="00272261"/>
    <w:rsid w:val="0027286B"/>
    <w:rsid w:val="00274888"/>
    <w:rsid w:val="00277AAA"/>
    <w:rsid w:val="0028288B"/>
    <w:rsid w:val="00290022"/>
    <w:rsid w:val="00292D38"/>
    <w:rsid w:val="00296487"/>
    <w:rsid w:val="002A7C78"/>
    <w:rsid w:val="002B044C"/>
    <w:rsid w:val="002B15C4"/>
    <w:rsid w:val="002B2541"/>
    <w:rsid w:val="002C03AD"/>
    <w:rsid w:val="002C5489"/>
    <w:rsid w:val="002D444B"/>
    <w:rsid w:val="002F1EE0"/>
    <w:rsid w:val="002F23A8"/>
    <w:rsid w:val="00302F09"/>
    <w:rsid w:val="00303302"/>
    <w:rsid w:val="00324C6E"/>
    <w:rsid w:val="00326880"/>
    <w:rsid w:val="00347EC8"/>
    <w:rsid w:val="00361FED"/>
    <w:rsid w:val="003671BD"/>
    <w:rsid w:val="0037121D"/>
    <w:rsid w:val="00374ABB"/>
    <w:rsid w:val="00374DDB"/>
    <w:rsid w:val="0038099D"/>
    <w:rsid w:val="003A22C5"/>
    <w:rsid w:val="003A4275"/>
    <w:rsid w:val="003A74FE"/>
    <w:rsid w:val="003B16B3"/>
    <w:rsid w:val="003B5848"/>
    <w:rsid w:val="003B7675"/>
    <w:rsid w:val="003B7CE6"/>
    <w:rsid w:val="003C05B0"/>
    <w:rsid w:val="003C0A5F"/>
    <w:rsid w:val="003C4A5D"/>
    <w:rsid w:val="003C6FBA"/>
    <w:rsid w:val="003D55DE"/>
    <w:rsid w:val="003E2736"/>
    <w:rsid w:val="003E72B6"/>
    <w:rsid w:val="003F1244"/>
    <w:rsid w:val="003F13E5"/>
    <w:rsid w:val="003F4CFB"/>
    <w:rsid w:val="004126F2"/>
    <w:rsid w:val="00417624"/>
    <w:rsid w:val="00424C1A"/>
    <w:rsid w:val="00443BA1"/>
    <w:rsid w:val="00446AFE"/>
    <w:rsid w:val="00457607"/>
    <w:rsid w:val="00462A68"/>
    <w:rsid w:val="00464A99"/>
    <w:rsid w:val="004652B4"/>
    <w:rsid w:val="00465717"/>
    <w:rsid w:val="0047093D"/>
    <w:rsid w:val="00480EEC"/>
    <w:rsid w:val="0048189D"/>
    <w:rsid w:val="00486405"/>
    <w:rsid w:val="00493AB6"/>
    <w:rsid w:val="00497303"/>
    <w:rsid w:val="004A364D"/>
    <w:rsid w:val="004A4816"/>
    <w:rsid w:val="004A5223"/>
    <w:rsid w:val="004A53CC"/>
    <w:rsid w:val="004A5C6C"/>
    <w:rsid w:val="004B1451"/>
    <w:rsid w:val="004B5175"/>
    <w:rsid w:val="004B6D58"/>
    <w:rsid w:val="004C222F"/>
    <w:rsid w:val="004C43D7"/>
    <w:rsid w:val="004D121F"/>
    <w:rsid w:val="004E0C81"/>
    <w:rsid w:val="004E458F"/>
    <w:rsid w:val="004E74EB"/>
    <w:rsid w:val="004F5C35"/>
    <w:rsid w:val="005025A0"/>
    <w:rsid w:val="005216E0"/>
    <w:rsid w:val="00522342"/>
    <w:rsid w:val="00524DE1"/>
    <w:rsid w:val="0052616E"/>
    <w:rsid w:val="00526DCC"/>
    <w:rsid w:val="00535FE0"/>
    <w:rsid w:val="00546D44"/>
    <w:rsid w:val="005515DC"/>
    <w:rsid w:val="0055374B"/>
    <w:rsid w:val="00561BEA"/>
    <w:rsid w:val="00562D97"/>
    <w:rsid w:val="00564F45"/>
    <w:rsid w:val="00567FFD"/>
    <w:rsid w:val="005806D2"/>
    <w:rsid w:val="00582C22"/>
    <w:rsid w:val="00584D95"/>
    <w:rsid w:val="00586135"/>
    <w:rsid w:val="005911E4"/>
    <w:rsid w:val="00592CA9"/>
    <w:rsid w:val="00594774"/>
    <w:rsid w:val="005B77DA"/>
    <w:rsid w:val="005B79EB"/>
    <w:rsid w:val="005C4C19"/>
    <w:rsid w:val="005D023A"/>
    <w:rsid w:val="005D02AD"/>
    <w:rsid w:val="005D3064"/>
    <w:rsid w:val="005D35AC"/>
    <w:rsid w:val="005D453C"/>
    <w:rsid w:val="005F3633"/>
    <w:rsid w:val="005F3CF6"/>
    <w:rsid w:val="005F693F"/>
    <w:rsid w:val="006038D1"/>
    <w:rsid w:val="00603FB5"/>
    <w:rsid w:val="0060674E"/>
    <w:rsid w:val="00622B0B"/>
    <w:rsid w:val="00622DBA"/>
    <w:rsid w:val="00623544"/>
    <w:rsid w:val="006250C8"/>
    <w:rsid w:val="00625692"/>
    <w:rsid w:val="00627099"/>
    <w:rsid w:val="006340E0"/>
    <w:rsid w:val="00637F0D"/>
    <w:rsid w:val="00642DE9"/>
    <w:rsid w:val="00647E10"/>
    <w:rsid w:val="0065653F"/>
    <w:rsid w:val="0066195E"/>
    <w:rsid w:val="00666441"/>
    <w:rsid w:val="00670CFA"/>
    <w:rsid w:val="006725ED"/>
    <w:rsid w:val="00681129"/>
    <w:rsid w:val="00681C83"/>
    <w:rsid w:val="00692000"/>
    <w:rsid w:val="00692AEB"/>
    <w:rsid w:val="00694B2C"/>
    <w:rsid w:val="0069791C"/>
    <w:rsid w:val="006A6F49"/>
    <w:rsid w:val="006A77CF"/>
    <w:rsid w:val="006C0989"/>
    <w:rsid w:val="006D3B0C"/>
    <w:rsid w:val="006D3B52"/>
    <w:rsid w:val="006D423F"/>
    <w:rsid w:val="006E594A"/>
    <w:rsid w:val="006E76C7"/>
    <w:rsid w:val="006F55E4"/>
    <w:rsid w:val="007040F2"/>
    <w:rsid w:val="007045A0"/>
    <w:rsid w:val="00707F53"/>
    <w:rsid w:val="007150DB"/>
    <w:rsid w:val="00717A98"/>
    <w:rsid w:val="00717D38"/>
    <w:rsid w:val="007259FC"/>
    <w:rsid w:val="007330A9"/>
    <w:rsid w:val="00736FE3"/>
    <w:rsid w:val="00743F6B"/>
    <w:rsid w:val="00744D6B"/>
    <w:rsid w:val="00746F4C"/>
    <w:rsid w:val="007506FC"/>
    <w:rsid w:val="0075311D"/>
    <w:rsid w:val="00753DD2"/>
    <w:rsid w:val="007548CC"/>
    <w:rsid w:val="0076088B"/>
    <w:rsid w:val="007614EB"/>
    <w:rsid w:val="00773074"/>
    <w:rsid w:val="007731E4"/>
    <w:rsid w:val="00777233"/>
    <w:rsid w:val="007807A2"/>
    <w:rsid w:val="007826E2"/>
    <w:rsid w:val="00787B94"/>
    <w:rsid w:val="00790243"/>
    <w:rsid w:val="0079290A"/>
    <w:rsid w:val="00792B25"/>
    <w:rsid w:val="00795A7F"/>
    <w:rsid w:val="007960F0"/>
    <w:rsid w:val="007A00C3"/>
    <w:rsid w:val="007A0B97"/>
    <w:rsid w:val="007A10BD"/>
    <w:rsid w:val="007A3314"/>
    <w:rsid w:val="007B0478"/>
    <w:rsid w:val="007B271D"/>
    <w:rsid w:val="007B435D"/>
    <w:rsid w:val="007B5F4D"/>
    <w:rsid w:val="007B76CB"/>
    <w:rsid w:val="007C447D"/>
    <w:rsid w:val="007C6DB9"/>
    <w:rsid w:val="007C7DEF"/>
    <w:rsid w:val="007D615E"/>
    <w:rsid w:val="007E0628"/>
    <w:rsid w:val="007E69FC"/>
    <w:rsid w:val="007F2FE9"/>
    <w:rsid w:val="007F39DF"/>
    <w:rsid w:val="007F6354"/>
    <w:rsid w:val="008005FF"/>
    <w:rsid w:val="00810072"/>
    <w:rsid w:val="0082417F"/>
    <w:rsid w:val="008259ED"/>
    <w:rsid w:val="0083374E"/>
    <w:rsid w:val="008351BB"/>
    <w:rsid w:val="00841542"/>
    <w:rsid w:val="008447ED"/>
    <w:rsid w:val="00851BC3"/>
    <w:rsid w:val="00872292"/>
    <w:rsid w:val="00873C2E"/>
    <w:rsid w:val="00875F6C"/>
    <w:rsid w:val="0088388E"/>
    <w:rsid w:val="008842AB"/>
    <w:rsid w:val="00885F14"/>
    <w:rsid w:val="00894BEE"/>
    <w:rsid w:val="00894D2E"/>
    <w:rsid w:val="008A12CF"/>
    <w:rsid w:val="008A3141"/>
    <w:rsid w:val="008B6D53"/>
    <w:rsid w:val="008C47C6"/>
    <w:rsid w:val="008D1A78"/>
    <w:rsid w:val="008D4ECE"/>
    <w:rsid w:val="008E004F"/>
    <w:rsid w:val="008E21F8"/>
    <w:rsid w:val="008E23B9"/>
    <w:rsid w:val="008E59DC"/>
    <w:rsid w:val="008E60FD"/>
    <w:rsid w:val="008F6921"/>
    <w:rsid w:val="00900DA8"/>
    <w:rsid w:val="00904231"/>
    <w:rsid w:val="00912D12"/>
    <w:rsid w:val="0091713E"/>
    <w:rsid w:val="0093150C"/>
    <w:rsid w:val="009345E8"/>
    <w:rsid w:val="0094120D"/>
    <w:rsid w:val="00942CC4"/>
    <w:rsid w:val="009474E4"/>
    <w:rsid w:val="00950FE4"/>
    <w:rsid w:val="00956925"/>
    <w:rsid w:val="00957C64"/>
    <w:rsid w:val="0097092C"/>
    <w:rsid w:val="00974856"/>
    <w:rsid w:val="00983D83"/>
    <w:rsid w:val="00990E84"/>
    <w:rsid w:val="009A2930"/>
    <w:rsid w:val="009B17E8"/>
    <w:rsid w:val="009B4ECC"/>
    <w:rsid w:val="009C1D34"/>
    <w:rsid w:val="009C2E37"/>
    <w:rsid w:val="009C6962"/>
    <w:rsid w:val="009C6A16"/>
    <w:rsid w:val="009D3DC1"/>
    <w:rsid w:val="009D56AE"/>
    <w:rsid w:val="009D7AF3"/>
    <w:rsid w:val="009F1C24"/>
    <w:rsid w:val="00A004E0"/>
    <w:rsid w:val="00A15BB7"/>
    <w:rsid w:val="00A15F25"/>
    <w:rsid w:val="00A16B3D"/>
    <w:rsid w:val="00A32489"/>
    <w:rsid w:val="00A43489"/>
    <w:rsid w:val="00A43AF0"/>
    <w:rsid w:val="00A43BE3"/>
    <w:rsid w:val="00A45724"/>
    <w:rsid w:val="00A50F4E"/>
    <w:rsid w:val="00A53C45"/>
    <w:rsid w:val="00A64724"/>
    <w:rsid w:val="00A65F6E"/>
    <w:rsid w:val="00A779ED"/>
    <w:rsid w:val="00A86190"/>
    <w:rsid w:val="00A96F76"/>
    <w:rsid w:val="00A97E66"/>
    <w:rsid w:val="00AA155C"/>
    <w:rsid w:val="00AB1375"/>
    <w:rsid w:val="00AB3008"/>
    <w:rsid w:val="00AC28E7"/>
    <w:rsid w:val="00AC57A3"/>
    <w:rsid w:val="00AD729D"/>
    <w:rsid w:val="00AE295E"/>
    <w:rsid w:val="00B000E2"/>
    <w:rsid w:val="00B01913"/>
    <w:rsid w:val="00B03034"/>
    <w:rsid w:val="00B04278"/>
    <w:rsid w:val="00B14D9A"/>
    <w:rsid w:val="00B26616"/>
    <w:rsid w:val="00B270F0"/>
    <w:rsid w:val="00B32F76"/>
    <w:rsid w:val="00B503CA"/>
    <w:rsid w:val="00B63636"/>
    <w:rsid w:val="00B837B1"/>
    <w:rsid w:val="00B94D4E"/>
    <w:rsid w:val="00B95DE6"/>
    <w:rsid w:val="00B9680F"/>
    <w:rsid w:val="00B96A35"/>
    <w:rsid w:val="00BA3453"/>
    <w:rsid w:val="00BB1ED6"/>
    <w:rsid w:val="00BB3A6E"/>
    <w:rsid w:val="00BC09EF"/>
    <w:rsid w:val="00BC2EB8"/>
    <w:rsid w:val="00BC721B"/>
    <w:rsid w:val="00BD28EF"/>
    <w:rsid w:val="00BD5875"/>
    <w:rsid w:val="00BE68E0"/>
    <w:rsid w:val="00BF11D6"/>
    <w:rsid w:val="00BF2E13"/>
    <w:rsid w:val="00C07166"/>
    <w:rsid w:val="00C164FD"/>
    <w:rsid w:val="00C21A85"/>
    <w:rsid w:val="00C24D6A"/>
    <w:rsid w:val="00C37AE5"/>
    <w:rsid w:val="00C420A9"/>
    <w:rsid w:val="00C4448F"/>
    <w:rsid w:val="00C53C04"/>
    <w:rsid w:val="00C5475D"/>
    <w:rsid w:val="00C63F5D"/>
    <w:rsid w:val="00C64AAE"/>
    <w:rsid w:val="00C66717"/>
    <w:rsid w:val="00C66B97"/>
    <w:rsid w:val="00C717BA"/>
    <w:rsid w:val="00C72B04"/>
    <w:rsid w:val="00C74E88"/>
    <w:rsid w:val="00CB3753"/>
    <w:rsid w:val="00CD6E85"/>
    <w:rsid w:val="00CE02BC"/>
    <w:rsid w:val="00CF5293"/>
    <w:rsid w:val="00D00688"/>
    <w:rsid w:val="00D027A1"/>
    <w:rsid w:val="00D040A1"/>
    <w:rsid w:val="00D07575"/>
    <w:rsid w:val="00D10798"/>
    <w:rsid w:val="00D15085"/>
    <w:rsid w:val="00D15720"/>
    <w:rsid w:val="00D2273B"/>
    <w:rsid w:val="00D255E7"/>
    <w:rsid w:val="00D34541"/>
    <w:rsid w:val="00D360DB"/>
    <w:rsid w:val="00D463A5"/>
    <w:rsid w:val="00D46516"/>
    <w:rsid w:val="00D60AAF"/>
    <w:rsid w:val="00D621F5"/>
    <w:rsid w:val="00D667DC"/>
    <w:rsid w:val="00D72879"/>
    <w:rsid w:val="00D73BEF"/>
    <w:rsid w:val="00D756FA"/>
    <w:rsid w:val="00D774CA"/>
    <w:rsid w:val="00D82E85"/>
    <w:rsid w:val="00D848DD"/>
    <w:rsid w:val="00D86A7D"/>
    <w:rsid w:val="00D922AB"/>
    <w:rsid w:val="00D92695"/>
    <w:rsid w:val="00D97A00"/>
    <w:rsid w:val="00DA023E"/>
    <w:rsid w:val="00DB2E9D"/>
    <w:rsid w:val="00DC55EC"/>
    <w:rsid w:val="00DE3A28"/>
    <w:rsid w:val="00DE7983"/>
    <w:rsid w:val="00DF4534"/>
    <w:rsid w:val="00DF4F99"/>
    <w:rsid w:val="00E03971"/>
    <w:rsid w:val="00E05BE2"/>
    <w:rsid w:val="00E10965"/>
    <w:rsid w:val="00E35C51"/>
    <w:rsid w:val="00E41062"/>
    <w:rsid w:val="00E47F0D"/>
    <w:rsid w:val="00E52D78"/>
    <w:rsid w:val="00E636A7"/>
    <w:rsid w:val="00E675F7"/>
    <w:rsid w:val="00E70E3D"/>
    <w:rsid w:val="00E75612"/>
    <w:rsid w:val="00E7588E"/>
    <w:rsid w:val="00E83ADB"/>
    <w:rsid w:val="00E84453"/>
    <w:rsid w:val="00E85622"/>
    <w:rsid w:val="00E8641C"/>
    <w:rsid w:val="00E91C2B"/>
    <w:rsid w:val="00E92915"/>
    <w:rsid w:val="00E948E0"/>
    <w:rsid w:val="00E96C13"/>
    <w:rsid w:val="00EA6F72"/>
    <w:rsid w:val="00EB1CAE"/>
    <w:rsid w:val="00EB28BD"/>
    <w:rsid w:val="00EB5BAC"/>
    <w:rsid w:val="00EB6CEB"/>
    <w:rsid w:val="00EC4C84"/>
    <w:rsid w:val="00EC547E"/>
    <w:rsid w:val="00ED0332"/>
    <w:rsid w:val="00ED036A"/>
    <w:rsid w:val="00ED0711"/>
    <w:rsid w:val="00ED11A2"/>
    <w:rsid w:val="00ED307A"/>
    <w:rsid w:val="00ED4CAE"/>
    <w:rsid w:val="00ED5626"/>
    <w:rsid w:val="00ED7ADA"/>
    <w:rsid w:val="00EE2039"/>
    <w:rsid w:val="00EE2C00"/>
    <w:rsid w:val="00EF736C"/>
    <w:rsid w:val="00F03569"/>
    <w:rsid w:val="00F03D51"/>
    <w:rsid w:val="00F078F5"/>
    <w:rsid w:val="00F15E5E"/>
    <w:rsid w:val="00F348C1"/>
    <w:rsid w:val="00F3754D"/>
    <w:rsid w:val="00F41247"/>
    <w:rsid w:val="00F46136"/>
    <w:rsid w:val="00F50CA3"/>
    <w:rsid w:val="00F57453"/>
    <w:rsid w:val="00F61E30"/>
    <w:rsid w:val="00F8384A"/>
    <w:rsid w:val="00F8627C"/>
    <w:rsid w:val="00F8646C"/>
    <w:rsid w:val="00F96166"/>
    <w:rsid w:val="00F9620D"/>
    <w:rsid w:val="00FA2B92"/>
    <w:rsid w:val="00FB47EE"/>
    <w:rsid w:val="00FD6D01"/>
    <w:rsid w:val="00FE663F"/>
    <w:rsid w:val="00FF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3A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83AD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464">
                  <w:marLeft w:val="-88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422">
                          <w:marLeft w:val="-88"/>
                          <w:marRight w:val="-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6FC28-100A-48BA-A2FB-679F5EA70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8977</CharactersWithSpaces>
  <SharedDoc>false</SharedDoc>
  <HLinks>
    <vt:vector size="6" baseType="variant"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http://rosreestr.ru/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2016-04-29T08:28:00Z</cp:lastPrinted>
  <dcterms:created xsi:type="dcterms:W3CDTF">2016-10-14T05:12:00Z</dcterms:created>
  <dcterms:modified xsi:type="dcterms:W3CDTF">2016-10-14T05:12:00Z</dcterms:modified>
</cp:coreProperties>
</file>