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35613" w:rsidRPr="008D3038" w:rsidRDefault="00A35613" w:rsidP="00A35613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8D3038">
        <w:rPr>
          <w:rFonts w:ascii="Segoe UI" w:hAnsi="Segoe UI" w:cs="Segoe UI"/>
          <w:b/>
          <w:sz w:val="32"/>
          <w:szCs w:val="32"/>
        </w:rPr>
        <w:t xml:space="preserve">Итоги </w:t>
      </w:r>
      <w:r>
        <w:rPr>
          <w:rFonts w:ascii="Segoe UI" w:hAnsi="Segoe UI" w:cs="Segoe UI"/>
          <w:b/>
          <w:sz w:val="32"/>
          <w:szCs w:val="32"/>
        </w:rPr>
        <w:t>сентября по оспариванию кадастровой стоимости в комиссии при Росреестре</w:t>
      </w:r>
    </w:p>
    <w:p w:rsidR="00A35613" w:rsidRDefault="00A35613" w:rsidP="00A35613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07D15">
        <w:rPr>
          <w:rFonts w:ascii="Segoe UI" w:hAnsi="Segoe UI" w:cs="Segoe UI"/>
          <w:sz w:val="24"/>
          <w:szCs w:val="24"/>
        </w:rPr>
        <w:t xml:space="preserve">В сентябре текущего года </w:t>
      </w:r>
      <w:r>
        <w:rPr>
          <w:rFonts w:ascii="Segoe UI" w:hAnsi="Segoe UI" w:cs="Segoe UI"/>
          <w:sz w:val="24"/>
          <w:szCs w:val="24"/>
        </w:rPr>
        <w:t>на двух</w:t>
      </w:r>
      <w:r w:rsidRPr="00307D15">
        <w:rPr>
          <w:rFonts w:ascii="Segoe UI" w:hAnsi="Segoe UI" w:cs="Segoe UI"/>
          <w:sz w:val="24"/>
          <w:szCs w:val="24"/>
        </w:rPr>
        <w:t xml:space="preserve"> заседания</w:t>
      </w:r>
      <w:r>
        <w:rPr>
          <w:rFonts w:ascii="Segoe UI" w:hAnsi="Segoe UI" w:cs="Segoe UI"/>
          <w:sz w:val="24"/>
          <w:szCs w:val="24"/>
        </w:rPr>
        <w:t>х</w:t>
      </w:r>
      <w:r w:rsidRPr="00307D15">
        <w:rPr>
          <w:rFonts w:ascii="Segoe UI" w:hAnsi="Segoe UI" w:cs="Segoe UI"/>
          <w:sz w:val="24"/>
          <w:szCs w:val="24"/>
        </w:rPr>
        <w:t xml:space="preserve"> комиссии по рассмотрению споров о результатах определения кадастровой стоимости при Управлении</w:t>
      </w:r>
      <w:proofErr w:type="gramEnd"/>
      <w:r w:rsidRPr="00307D15">
        <w:rPr>
          <w:rFonts w:ascii="Segoe UI" w:hAnsi="Segoe UI" w:cs="Segoe UI"/>
          <w:sz w:val="24"/>
          <w:szCs w:val="24"/>
        </w:rPr>
        <w:t xml:space="preserve"> Росреестра по Пер</w:t>
      </w:r>
      <w:r>
        <w:rPr>
          <w:rFonts w:ascii="Segoe UI" w:hAnsi="Segoe UI" w:cs="Segoe UI"/>
          <w:sz w:val="24"/>
          <w:szCs w:val="24"/>
        </w:rPr>
        <w:t>мскому краю (далее – Комиссия) было рассмотрено 97 заявлений</w:t>
      </w:r>
      <w:r w:rsidRPr="00307D15">
        <w:rPr>
          <w:rFonts w:ascii="Segoe UI" w:hAnsi="Segoe UI" w:cs="Segoe UI"/>
          <w:sz w:val="24"/>
          <w:szCs w:val="24"/>
        </w:rPr>
        <w:t xml:space="preserve"> о пересмотре результатов определения кадастровой стоимости </w:t>
      </w:r>
      <w:r>
        <w:rPr>
          <w:rFonts w:ascii="Segoe UI" w:hAnsi="Segoe UI" w:cs="Segoe UI"/>
          <w:sz w:val="24"/>
          <w:szCs w:val="24"/>
        </w:rPr>
        <w:t>объектов недвижимости (далее – з</w:t>
      </w:r>
      <w:r w:rsidRPr="00307D15">
        <w:rPr>
          <w:rFonts w:ascii="Segoe UI" w:hAnsi="Segoe UI" w:cs="Segoe UI"/>
          <w:sz w:val="24"/>
          <w:szCs w:val="24"/>
        </w:rPr>
        <w:t>аявление).</w:t>
      </w:r>
    </w:p>
    <w:p w:rsidR="00A35613" w:rsidRPr="00132388" w:rsidRDefault="00A35613" w:rsidP="00A35613">
      <w:pPr>
        <w:spacing w:after="0" w:line="312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Из 57 заявлений по объектам недвижимости, расположенным</w:t>
      </w:r>
      <w:r w:rsidRPr="00307D15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307D15">
        <w:rPr>
          <w:rFonts w:ascii="Segoe UI" w:hAnsi="Segoe UI" w:cs="Segoe UI"/>
          <w:sz w:val="24"/>
          <w:szCs w:val="24"/>
        </w:rPr>
        <w:t>на</w:t>
      </w:r>
      <w:proofErr w:type="gramEnd"/>
      <w:r w:rsidRPr="00307D15">
        <w:rPr>
          <w:rFonts w:ascii="Segoe UI" w:hAnsi="Segoe UI" w:cs="Segoe UI"/>
          <w:sz w:val="24"/>
          <w:szCs w:val="24"/>
        </w:rPr>
        <w:t xml:space="preserve"> территории города Перми</w:t>
      </w:r>
      <w:r>
        <w:rPr>
          <w:rFonts w:ascii="Segoe UI" w:hAnsi="Segoe UI" w:cs="Segoe UI"/>
          <w:sz w:val="24"/>
          <w:szCs w:val="24"/>
        </w:rPr>
        <w:t>,</w:t>
      </w:r>
      <w:r w:rsidRPr="00307D15">
        <w:rPr>
          <w:rFonts w:ascii="Segoe UI" w:hAnsi="Segoe UI" w:cs="Segoe UI"/>
          <w:sz w:val="24"/>
          <w:szCs w:val="24"/>
        </w:rPr>
        <w:t xml:space="preserve"> в пользу заявителей приняты решения </w:t>
      </w:r>
      <w:r>
        <w:rPr>
          <w:rFonts w:ascii="Segoe UI" w:hAnsi="Segoe UI" w:cs="Segoe UI"/>
          <w:sz w:val="24"/>
          <w:szCs w:val="24"/>
        </w:rPr>
        <w:t>по 38 объектам</w:t>
      </w:r>
      <w:r w:rsidRPr="00307D15">
        <w:rPr>
          <w:rFonts w:ascii="Segoe UI" w:hAnsi="Segoe UI" w:cs="Segoe UI"/>
          <w:sz w:val="24"/>
          <w:szCs w:val="24"/>
        </w:rPr>
        <w:t xml:space="preserve">. </w:t>
      </w:r>
      <w:r w:rsidRPr="00132388">
        <w:rPr>
          <w:rFonts w:ascii="Segoe UI" w:hAnsi="Segoe UI" w:cs="Segoe UI"/>
          <w:sz w:val="24"/>
          <w:szCs w:val="24"/>
        </w:rPr>
        <w:t xml:space="preserve">По результатам рассмотрения </w:t>
      </w:r>
      <w:r>
        <w:rPr>
          <w:rFonts w:ascii="Segoe UI" w:hAnsi="Segoe UI" w:cs="Segoe UI"/>
          <w:sz w:val="24"/>
          <w:szCs w:val="24"/>
        </w:rPr>
        <w:t xml:space="preserve">17 </w:t>
      </w:r>
      <w:r w:rsidRPr="00132388">
        <w:rPr>
          <w:rFonts w:ascii="Segoe UI" w:hAnsi="Segoe UI" w:cs="Segoe UI"/>
          <w:sz w:val="24"/>
          <w:szCs w:val="24"/>
        </w:rPr>
        <w:t xml:space="preserve">заявлений в пользу заявителей приняты решения по 12 земельным участкам, расположенным в Пермском районе. </w:t>
      </w:r>
    </w:p>
    <w:p w:rsidR="00A35613" w:rsidRPr="00123BC9" w:rsidRDefault="00A35613" w:rsidP="00A3561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Из 8 заявлений </w:t>
      </w: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>в отношении земельных участков, расположенных на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территории города Березники,</w:t>
      </w: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пользу заявителя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были </w:t>
      </w: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приняты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решения по всем земельным участкам</w:t>
      </w: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</w:p>
    <w:p w:rsidR="00A35613" w:rsidRPr="00307D15" w:rsidRDefault="00A35613" w:rsidP="00A3561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По</w:t>
      </w: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одно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му заявлению было подано в отношении земельных участков, расположенных на территориях городов</w:t>
      </w: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Краснокамск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, Кунгур,</w:t>
      </w:r>
      <w:r w:rsidRPr="00441E4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Оханск, Очер,  Чусовского,</w:t>
      </w:r>
      <w:r w:rsidRPr="00441E49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Бардымского,</w:t>
      </w:r>
      <w:r w:rsidRPr="00441E4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132388">
        <w:rPr>
          <w:rFonts w:ascii="Segoe UI" w:eastAsia="Times New Roman" w:hAnsi="Segoe UI" w:cs="Segoe UI"/>
          <w:bCs/>
          <w:sz w:val="24"/>
          <w:szCs w:val="24"/>
          <w:lang w:eastAsia="ru-RU"/>
        </w:rPr>
        <w:t>Большесосновско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го районов, по два – расположенных на территориях городов</w:t>
      </w: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Соликамск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 Чернушка</w:t>
      </w: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По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всем были приняты решения </w:t>
      </w: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пользу заявителя. </w:t>
      </w:r>
    </w:p>
    <w:p w:rsidR="00A35613" w:rsidRPr="00132388" w:rsidRDefault="00A35613" w:rsidP="00A3561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 результатам рассмотрения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2 </w:t>
      </w: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>заявлений в отношении земельных участков, расположенных на территории города Чайковский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Pr="00307D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Комиссией приняты решения не в пользу заявителей.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Также отрицательные решения были вынесены по заявлениям (по одному соответственно) в отношении земельных участков, находящихся на территориях города Нытва, Горнозаводского района</w:t>
      </w:r>
      <w:r w:rsidRPr="0013238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</w:p>
    <w:p w:rsidR="00A35613" w:rsidRPr="0075640F" w:rsidRDefault="00A35613" w:rsidP="00A35613">
      <w:pPr>
        <w:spacing w:after="0" w:line="312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 сведению.</w:t>
      </w:r>
      <w:r w:rsidRPr="00307D15">
        <w:rPr>
          <w:rFonts w:ascii="Segoe UI" w:hAnsi="Segoe UI" w:cs="Segoe UI"/>
          <w:b/>
          <w:sz w:val="24"/>
          <w:szCs w:val="24"/>
        </w:rPr>
        <w:t xml:space="preserve"> </w:t>
      </w:r>
      <w:r w:rsidRPr="0075640F">
        <w:rPr>
          <w:rFonts w:ascii="Segoe UI" w:hAnsi="Segoe UI" w:cs="Segoe UI"/>
          <w:i/>
          <w:sz w:val="24"/>
          <w:szCs w:val="24"/>
        </w:rPr>
        <w:t>В сентябре по сравнению с августом наблюдается существенный, более чем на 60%</w:t>
      </w:r>
      <w:r>
        <w:rPr>
          <w:rFonts w:ascii="Segoe UI" w:hAnsi="Segoe UI" w:cs="Segoe UI"/>
          <w:i/>
          <w:sz w:val="24"/>
          <w:szCs w:val="24"/>
        </w:rPr>
        <w:t>,</w:t>
      </w:r>
      <w:r w:rsidRPr="0075640F">
        <w:rPr>
          <w:rFonts w:ascii="Segoe UI" w:hAnsi="Segoe UI" w:cs="Segoe UI"/>
          <w:i/>
          <w:sz w:val="24"/>
          <w:szCs w:val="24"/>
        </w:rPr>
        <w:t xml:space="preserve"> рост количества </w:t>
      </w:r>
      <w:r>
        <w:rPr>
          <w:rFonts w:ascii="Segoe UI" w:hAnsi="Segoe UI" w:cs="Segoe UI"/>
          <w:i/>
          <w:sz w:val="24"/>
          <w:szCs w:val="24"/>
        </w:rPr>
        <w:t xml:space="preserve">обращений в Комиссию – </w:t>
      </w:r>
      <w:r w:rsidRPr="0075640F">
        <w:rPr>
          <w:rFonts w:ascii="Segoe UI" w:hAnsi="Segoe UI" w:cs="Segoe UI"/>
          <w:i/>
          <w:sz w:val="24"/>
          <w:szCs w:val="24"/>
        </w:rPr>
        <w:t xml:space="preserve"> 170 заявлений. </w:t>
      </w:r>
      <w:r>
        <w:rPr>
          <w:rFonts w:ascii="Segoe UI" w:hAnsi="Segoe UI" w:cs="Segoe UI"/>
          <w:i/>
          <w:sz w:val="24"/>
          <w:szCs w:val="24"/>
        </w:rPr>
        <w:t xml:space="preserve">Характерно, что такое увеличение отмечается каждый год, и связано </w:t>
      </w:r>
      <w:r>
        <w:rPr>
          <w:rFonts w:ascii="Segoe UI" w:hAnsi="Segoe UI" w:cs="Segoe UI"/>
          <w:i/>
          <w:sz w:val="24"/>
          <w:szCs w:val="24"/>
        </w:rPr>
        <w:lastRenderedPageBreak/>
        <w:t xml:space="preserve">оно </w:t>
      </w:r>
      <w:r w:rsidRPr="0075640F">
        <w:rPr>
          <w:rFonts w:ascii="Segoe UI" w:hAnsi="Segoe UI" w:cs="Segoe UI"/>
          <w:i/>
          <w:sz w:val="24"/>
          <w:szCs w:val="24"/>
        </w:rPr>
        <w:t xml:space="preserve">с законодательными нормами. </w:t>
      </w:r>
      <w:r>
        <w:rPr>
          <w:rFonts w:ascii="Segoe UI" w:hAnsi="Segoe UI" w:cs="Segoe UI"/>
          <w:i/>
          <w:sz w:val="24"/>
          <w:szCs w:val="24"/>
        </w:rPr>
        <w:t>С</w:t>
      </w:r>
      <w:r w:rsidRPr="0075640F">
        <w:rPr>
          <w:rFonts w:ascii="Segoe UI" w:hAnsi="Segoe UI" w:cs="Segoe UI"/>
          <w:i/>
          <w:sz w:val="24"/>
          <w:szCs w:val="24"/>
        </w:rPr>
        <w:t>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заявление, но не ранее даты внесения в государственный кадастр недв</w:t>
      </w:r>
      <w:r>
        <w:rPr>
          <w:rFonts w:ascii="Segoe UI" w:hAnsi="Segoe UI" w:cs="Segoe UI"/>
          <w:i/>
          <w:sz w:val="24"/>
          <w:szCs w:val="24"/>
        </w:rPr>
        <w:t>ижимости кадастровой стоимости (С</w:t>
      </w:r>
      <w:r w:rsidRPr="0075640F">
        <w:rPr>
          <w:rFonts w:ascii="Segoe UI" w:hAnsi="Segoe UI" w:cs="Segoe UI"/>
          <w:i/>
          <w:sz w:val="24"/>
          <w:szCs w:val="24"/>
        </w:rPr>
        <w:t>т. 24.20 Закона об оценочной деятельности</w:t>
      </w:r>
      <w:r>
        <w:rPr>
          <w:rFonts w:ascii="Segoe UI" w:hAnsi="Segoe UI" w:cs="Segoe UI"/>
          <w:i/>
          <w:sz w:val="24"/>
          <w:szCs w:val="24"/>
        </w:rPr>
        <w:t>).</w:t>
      </w:r>
    </w:p>
    <w:p w:rsidR="00A35613" w:rsidRPr="0075640F" w:rsidRDefault="00A35613" w:rsidP="00A35613">
      <w:pPr>
        <w:spacing w:after="0" w:line="312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75640F">
        <w:rPr>
          <w:rFonts w:ascii="Segoe UI" w:hAnsi="Segoe UI" w:cs="Segoe UI"/>
          <w:i/>
          <w:sz w:val="24"/>
          <w:szCs w:val="24"/>
        </w:rPr>
        <w:t>Поэтому собственники, арендаторы объектов недвижимости и другие заи</w:t>
      </w:r>
      <w:r>
        <w:rPr>
          <w:rFonts w:ascii="Segoe UI" w:hAnsi="Segoe UI" w:cs="Segoe UI"/>
          <w:i/>
          <w:sz w:val="24"/>
          <w:szCs w:val="24"/>
        </w:rPr>
        <w:t xml:space="preserve">нтересованные лица </w:t>
      </w:r>
      <w:r w:rsidRPr="0075640F">
        <w:rPr>
          <w:rFonts w:ascii="Segoe UI" w:hAnsi="Segoe UI" w:cs="Segoe UI"/>
          <w:i/>
          <w:sz w:val="24"/>
          <w:szCs w:val="24"/>
        </w:rPr>
        <w:t>стараются успеть решить вопрос с оспариванием кадастровой стоимости своего объекта недвижимости</w:t>
      </w:r>
      <w:r>
        <w:rPr>
          <w:rFonts w:ascii="Segoe UI" w:hAnsi="Segoe UI" w:cs="Segoe UI"/>
          <w:i/>
          <w:sz w:val="24"/>
          <w:szCs w:val="24"/>
        </w:rPr>
        <w:t xml:space="preserve"> до конца года</w:t>
      </w:r>
      <w:r w:rsidRPr="0075640F">
        <w:rPr>
          <w:rFonts w:ascii="Segoe UI" w:hAnsi="Segoe UI" w:cs="Segoe UI"/>
          <w:i/>
          <w:sz w:val="24"/>
          <w:szCs w:val="24"/>
        </w:rPr>
        <w:t>.</w:t>
      </w:r>
    </w:p>
    <w:p w:rsidR="005C4C19" w:rsidRPr="00441225" w:rsidRDefault="005C4C19" w:rsidP="008C47C6">
      <w:pPr>
        <w:spacing w:after="120" w:line="312" w:lineRule="auto"/>
        <w:jc w:val="both"/>
        <w:rPr>
          <w:rFonts w:ascii="Segoe UI" w:hAnsi="Segoe UI" w:cs="Segoe UI"/>
          <w:b/>
          <w:sz w:val="28"/>
          <w:szCs w:val="28"/>
        </w:rPr>
      </w:pPr>
      <w:r w:rsidRPr="00441225"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9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9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86CA5" w:rsidRDefault="00E92F04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Делидова</w:t>
      </w:r>
    </w:p>
    <w:p w:rsidR="00BC721B" w:rsidRDefault="00BC721B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E92F04"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BC721B" w:rsidRPr="00190BA3" w:rsidRDefault="00BC721B" w:rsidP="00BC721B">
      <w:pPr>
        <w:pStyle w:val="a9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60" w:rsidRDefault="00041860" w:rsidP="005B79EB">
      <w:pPr>
        <w:spacing w:after="0" w:line="240" w:lineRule="auto"/>
      </w:pPr>
      <w:r>
        <w:separator/>
      </w:r>
    </w:p>
  </w:endnote>
  <w:endnote w:type="continuationSeparator" w:id="0">
    <w:p w:rsidR="00041860" w:rsidRDefault="0004186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60" w:rsidRDefault="00041860" w:rsidP="005B79EB">
      <w:pPr>
        <w:spacing w:after="0" w:line="240" w:lineRule="auto"/>
      </w:pPr>
      <w:r>
        <w:separator/>
      </w:r>
    </w:p>
  </w:footnote>
  <w:footnote w:type="continuationSeparator" w:id="0">
    <w:p w:rsidR="00041860" w:rsidRDefault="00041860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0693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977E7F"/>
    <w:multiLevelType w:val="multilevel"/>
    <w:tmpl w:val="EC621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3">
    <w:nsid w:val="74BE7718"/>
    <w:multiLevelType w:val="multilevel"/>
    <w:tmpl w:val="717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2AC9"/>
    <w:rsid w:val="0000395E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1860"/>
    <w:rsid w:val="00043AA1"/>
    <w:rsid w:val="00046B7C"/>
    <w:rsid w:val="00047451"/>
    <w:rsid w:val="000642EA"/>
    <w:rsid w:val="00066DE5"/>
    <w:rsid w:val="000739C9"/>
    <w:rsid w:val="00082938"/>
    <w:rsid w:val="000851C1"/>
    <w:rsid w:val="00092826"/>
    <w:rsid w:val="000A2F23"/>
    <w:rsid w:val="000B43BC"/>
    <w:rsid w:val="000B44AB"/>
    <w:rsid w:val="000C5F72"/>
    <w:rsid w:val="000E4269"/>
    <w:rsid w:val="000E4D68"/>
    <w:rsid w:val="000E56A8"/>
    <w:rsid w:val="000F217B"/>
    <w:rsid w:val="000F3EEC"/>
    <w:rsid w:val="0011563B"/>
    <w:rsid w:val="001164AC"/>
    <w:rsid w:val="00117238"/>
    <w:rsid w:val="00120DC5"/>
    <w:rsid w:val="00123BC9"/>
    <w:rsid w:val="00126ACE"/>
    <w:rsid w:val="00132388"/>
    <w:rsid w:val="00147ACA"/>
    <w:rsid w:val="00153F2F"/>
    <w:rsid w:val="0017639A"/>
    <w:rsid w:val="00176E2A"/>
    <w:rsid w:val="00177470"/>
    <w:rsid w:val="00182C2F"/>
    <w:rsid w:val="001869BA"/>
    <w:rsid w:val="00190BA3"/>
    <w:rsid w:val="0019245E"/>
    <w:rsid w:val="001C08AE"/>
    <w:rsid w:val="001C490F"/>
    <w:rsid w:val="001E0D13"/>
    <w:rsid w:val="001F79C2"/>
    <w:rsid w:val="00200DCC"/>
    <w:rsid w:val="002178E1"/>
    <w:rsid w:val="00253C23"/>
    <w:rsid w:val="00257FB7"/>
    <w:rsid w:val="00274888"/>
    <w:rsid w:val="002823CA"/>
    <w:rsid w:val="0028288B"/>
    <w:rsid w:val="00290022"/>
    <w:rsid w:val="00296487"/>
    <w:rsid w:val="002B2541"/>
    <w:rsid w:val="002C45FB"/>
    <w:rsid w:val="002D1388"/>
    <w:rsid w:val="00302F09"/>
    <w:rsid w:val="00303302"/>
    <w:rsid w:val="00307D15"/>
    <w:rsid w:val="00321F71"/>
    <w:rsid w:val="00324C6E"/>
    <w:rsid w:val="00345FDB"/>
    <w:rsid w:val="003671BD"/>
    <w:rsid w:val="00374DDB"/>
    <w:rsid w:val="0037559F"/>
    <w:rsid w:val="00387404"/>
    <w:rsid w:val="0039590F"/>
    <w:rsid w:val="003A22C5"/>
    <w:rsid w:val="003B16B3"/>
    <w:rsid w:val="003B3055"/>
    <w:rsid w:val="003B5848"/>
    <w:rsid w:val="003B7CE6"/>
    <w:rsid w:val="003C4A5D"/>
    <w:rsid w:val="003E2736"/>
    <w:rsid w:val="003F13E5"/>
    <w:rsid w:val="003F4CFB"/>
    <w:rsid w:val="00404DF2"/>
    <w:rsid w:val="00441225"/>
    <w:rsid w:val="00441E49"/>
    <w:rsid w:val="004448EC"/>
    <w:rsid w:val="00453304"/>
    <w:rsid w:val="00457607"/>
    <w:rsid w:val="00464A99"/>
    <w:rsid w:val="004652B4"/>
    <w:rsid w:val="00465717"/>
    <w:rsid w:val="0047093D"/>
    <w:rsid w:val="00480EEC"/>
    <w:rsid w:val="004A0CD9"/>
    <w:rsid w:val="004B6D58"/>
    <w:rsid w:val="004D583C"/>
    <w:rsid w:val="004E400D"/>
    <w:rsid w:val="00500C52"/>
    <w:rsid w:val="005025A0"/>
    <w:rsid w:val="00510476"/>
    <w:rsid w:val="00522342"/>
    <w:rsid w:val="00524462"/>
    <w:rsid w:val="0052616E"/>
    <w:rsid w:val="00535FE0"/>
    <w:rsid w:val="00546D44"/>
    <w:rsid w:val="005473BB"/>
    <w:rsid w:val="00561BEA"/>
    <w:rsid w:val="00562D97"/>
    <w:rsid w:val="005638C2"/>
    <w:rsid w:val="00564F45"/>
    <w:rsid w:val="005911E4"/>
    <w:rsid w:val="005912C1"/>
    <w:rsid w:val="00594774"/>
    <w:rsid w:val="005B79EB"/>
    <w:rsid w:val="005C4C19"/>
    <w:rsid w:val="005D023A"/>
    <w:rsid w:val="005D02AD"/>
    <w:rsid w:val="005D3064"/>
    <w:rsid w:val="005D37D7"/>
    <w:rsid w:val="005E30CB"/>
    <w:rsid w:val="005F3CF6"/>
    <w:rsid w:val="005F73E7"/>
    <w:rsid w:val="00602032"/>
    <w:rsid w:val="00603974"/>
    <w:rsid w:val="00622B0B"/>
    <w:rsid w:val="00623544"/>
    <w:rsid w:val="006250C8"/>
    <w:rsid w:val="00627099"/>
    <w:rsid w:val="00630622"/>
    <w:rsid w:val="006340E0"/>
    <w:rsid w:val="00637834"/>
    <w:rsid w:val="00637F0D"/>
    <w:rsid w:val="00641EFF"/>
    <w:rsid w:val="00642DE9"/>
    <w:rsid w:val="006455F2"/>
    <w:rsid w:val="00650AF3"/>
    <w:rsid w:val="0066195E"/>
    <w:rsid w:val="00670CFA"/>
    <w:rsid w:val="006725ED"/>
    <w:rsid w:val="00681129"/>
    <w:rsid w:val="00681C83"/>
    <w:rsid w:val="00681CFE"/>
    <w:rsid w:val="006A1871"/>
    <w:rsid w:val="006A5FC4"/>
    <w:rsid w:val="006B41A4"/>
    <w:rsid w:val="006C0989"/>
    <w:rsid w:val="006D2BD5"/>
    <w:rsid w:val="006D3B52"/>
    <w:rsid w:val="006D423F"/>
    <w:rsid w:val="00700D30"/>
    <w:rsid w:val="007040F2"/>
    <w:rsid w:val="007073CD"/>
    <w:rsid w:val="00707F53"/>
    <w:rsid w:val="00721E25"/>
    <w:rsid w:val="00722784"/>
    <w:rsid w:val="007259FC"/>
    <w:rsid w:val="0073295E"/>
    <w:rsid w:val="007330A9"/>
    <w:rsid w:val="00735832"/>
    <w:rsid w:val="00736FE3"/>
    <w:rsid w:val="00743F6B"/>
    <w:rsid w:val="00744D6B"/>
    <w:rsid w:val="00745B42"/>
    <w:rsid w:val="00753DD2"/>
    <w:rsid w:val="0075640F"/>
    <w:rsid w:val="00761D93"/>
    <w:rsid w:val="007826E2"/>
    <w:rsid w:val="007837A3"/>
    <w:rsid w:val="00787B94"/>
    <w:rsid w:val="0079076E"/>
    <w:rsid w:val="00792B25"/>
    <w:rsid w:val="00795A7F"/>
    <w:rsid w:val="007960F0"/>
    <w:rsid w:val="007A0B97"/>
    <w:rsid w:val="007A3314"/>
    <w:rsid w:val="007B271D"/>
    <w:rsid w:val="007C7DEF"/>
    <w:rsid w:val="007D615E"/>
    <w:rsid w:val="007E6D6E"/>
    <w:rsid w:val="0082417F"/>
    <w:rsid w:val="008259ED"/>
    <w:rsid w:val="0083374E"/>
    <w:rsid w:val="008351BB"/>
    <w:rsid w:val="0083681D"/>
    <w:rsid w:val="008437D0"/>
    <w:rsid w:val="00851BC3"/>
    <w:rsid w:val="00872292"/>
    <w:rsid w:val="00873C2E"/>
    <w:rsid w:val="00875F6C"/>
    <w:rsid w:val="0088388E"/>
    <w:rsid w:val="008842AB"/>
    <w:rsid w:val="008843D0"/>
    <w:rsid w:val="0088523A"/>
    <w:rsid w:val="00886CA5"/>
    <w:rsid w:val="00894BEE"/>
    <w:rsid w:val="008C47C6"/>
    <w:rsid w:val="008D1A78"/>
    <w:rsid w:val="008D28EF"/>
    <w:rsid w:val="008D3038"/>
    <w:rsid w:val="008D48A5"/>
    <w:rsid w:val="008D51E7"/>
    <w:rsid w:val="008E004F"/>
    <w:rsid w:val="008E21F8"/>
    <w:rsid w:val="00900DA8"/>
    <w:rsid w:val="00902CB2"/>
    <w:rsid w:val="00903799"/>
    <w:rsid w:val="0091713E"/>
    <w:rsid w:val="0093096A"/>
    <w:rsid w:val="009474E4"/>
    <w:rsid w:val="00950FE4"/>
    <w:rsid w:val="00957C64"/>
    <w:rsid w:val="0097092C"/>
    <w:rsid w:val="00990E84"/>
    <w:rsid w:val="009A2930"/>
    <w:rsid w:val="009A5EEA"/>
    <w:rsid w:val="009A730B"/>
    <w:rsid w:val="009B4733"/>
    <w:rsid w:val="009B4ECC"/>
    <w:rsid w:val="009F1C24"/>
    <w:rsid w:val="00A004E0"/>
    <w:rsid w:val="00A15E78"/>
    <w:rsid w:val="00A15F25"/>
    <w:rsid w:val="00A35613"/>
    <w:rsid w:val="00A439DC"/>
    <w:rsid w:val="00A50F4E"/>
    <w:rsid w:val="00A55A0E"/>
    <w:rsid w:val="00A86DF7"/>
    <w:rsid w:val="00A90563"/>
    <w:rsid w:val="00A978B0"/>
    <w:rsid w:val="00AC28E7"/>
    <w:rsid w:val="00AC57A3"/>
    <w:rsid w:val="00AE23EA"/>
    <w:rsid w:val="00B14D9A"/>
    <w:rsid w:val="00B15332"/>
    <w:rsid w:val="00B155BA"/>
    <w:rsid w:val="00B2150A"/>
    <w:rsid w:val="00B62030"/>
    <w:rsid w:val="00B63636"/>
    <w:rsid w:val="00B6397F"/>
    <w:rsid w:val="00B66AB8"/>
    <w:rsid w:val="00B711F5"/>
    <w:rsid w:val="00B837B1"/>
    <w:rsid w:val="00B95DE6"/>
    <w:rsid w:val="00B96A35"/>
    <w:rsid w:val="00BA2D57"/>
    <w:rsid w:val="00BB1ED6"/>
    <w:rsid w:val="00BB3A6E"/>
    <w:rsid w:val="00BC09EF"/>
    <w:rsid w:val="00BC2EB8"/>
    <w:rsid w:val="00BC721B"/>
    <w:rsid w:val="00BD28EF"/>
    <w:rsid w:val="00BE68E0"/>
    <w:rsid w:val="00BF2E13"/>
    <w:rsid w:val="00C24D6A"/>
    <w:rsid w:val="00C32528"/>
    <w:rsid w:val="00C5475D"/>
    <w:rsid w:val="00C66B97"/>
    <w:rsid w:val="00C74E88"/>
    <w:rsid w:val="00CD6E85"/>
    <w:rsid w:val="00D00688"/>
    <w:rsid w:val="00D027A1"/>
    <w:rsid w:val="00D040A1"/>
    <w:rsid w:val="00D1006D"/>
    <w:rsid w:val="00D15720"/>
    <w:rsid w:val="00D2273B"/>
    <w:rsid w:val="00D34541"/>
    <w:rsid w:val="00D463A5"/>
    <w:rsid w:val="00D46516"/>
    <w:rsid w:val="00D53939"/>
    <w:rsid w:val="00D60AAF"/>
    <w:rsid w:val="00D621F5"/>
    <w:rsid w:val="00D73BEF"/>
    <w:rsid w:val="00D76B7B"/>
    <w:rsid w:val="00D82E85"/>
    <w:rsid w:val="00D848DD"/>
    <w:rsid w:val="00DA6D79"/>
    <w:rsid w:val="00DB2E9D"/>
    <w:rsid w:val="00DC2A99"/>
    <w:rsid w:val="00DD6802"/>
    <w:rsid w:val="00DF4534"/>
    <w:rsid w:val="00DF7AD9"/>
    <w:rsid w:val="00E03971"/>
    <w:rsid w:val="00E04004"/>
    <w:rsid w:val="00E06644"/>
    <w:rsid w:val="00E10965"/>
    <w:rsid w:val="00E178EA"/>
    <w:rsid w:val="00E230A0"/>
    <w:rsid w:val="00E35C51"/>
    <w:rsid w:val="00E52D78"/>
    <w:rsid w:val="00E61639"/>
    <w:rsid w:val="00E70E3D"/>
    <w:rsid w:val="00E742DC"/>
    <w:rsid w:val="00E75612"/>
    <w:rsid w:val="00E7588E"/>
    <w:rsid w:val="00E83ADB"/>
    <w:rsid w:val="00E84453"/>
    <w:rsid w:val="00E85622"/>
    <w:rsid w:val="00E91C2B"/>
    <w:rsid w:val="00E92F04"/>
    <w:rsid w:val="00E948E0"/>
    <w:rsid w:val="00E970D1"/>
    <w:rsid w:val="00EB1CAE"/>
    <w:rsid w:val="00EB6CEB"/>
    <w:rsid w:val="00EC547E"/>
    <w:rsid w:val="00ED0711"/>
    <w:rsid w:val="00ED11A2"/>
    <w:rsid w:val="00ED4CAE"/>
    <w:rsid w:val="00ED5626"/>
    <w:rsid w:val="00EE2039"/>
    <w:rsid w:val="00EE2C00"/>
    <w:rsid w:val="00EF6E0F"/>
    <w:rsid w:val="00EF736C"/>
    <w:rsid w:val="00F03569"/>
    <w:rsid w:val="00F03D51"/>
    <w:rsid w:val="00F15E5E"/>
    <w:rsid w:val="00F23C2E"/>
    <w:rsid w:val="00F41247"/>
    <w:rsid w:val="00F46136"/>
    <w:rsid w:val="00F5438F"/>
    <w:rsid w:val="00F61E30"/>
    <w:rsid w:val="00F81335"/>
    <w:rsid w:val="00F8384A"/>
    <w:rsid w:val="00F8646C"/>
    <w:rsid w:val="00F955A4"/>
    <w:rsid w:val="00F96166"/>
    <w:rsid w:val="00FA0CF2"/>
    <w:rsid w:val="00FA4B8A"/>
    <w:rsid w:val="00FA5094"/>
    <w:rsid w:val="00FC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B79EB"/>
  </w:style>
  <w:style w:type="paragraph" w:styleId="a6">
    <w:name w:val="footer"/>
    <w:basedOn w:val="a0"/>
    <w:link w:val="a7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B79EB"/>
  </w:style>
  <w:style w:type="character" w:styleId="a8">
    <w:name w:val="Hyperlink"/>
    <w:uiPriority w:val="99"/>
    <w:rsid w:val="00001506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">
    <w:name w:val="List Bullet"/>
    <w:basedOn w:val="a0"/>
    <w:uiPriority w:val="99"/>
    <w:unhideWhenUsed/>
    <w:rsid w:val="00B155BA"/>
    <w:pPr>
      <w:numPr>
        <w:numId w:val="3"/>
      </w:numPr>
      <w:contextualSpacing/>
    </w:pPr>
  </w:style>
  <w:style w:type="paragraph" w:styleId="ac">
    <w:name w:val="Body Text"/>
    <w:basedOn w:val="a0"/>
    <w:link w:val="ad"/>
    <w:rsid w:val="00630622"/>
    <w:pPr>
      <w:spacing w:after="0" w:line="360" w:lineRule="exact"/>
      <w:ind w:left="284"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d">
    <w:name w:val="Основной текст Знак"/>
    <w:link w:val="ac"/>
    <w:rsid w:val="00630622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F2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BD8D-FB90-437D-93BE-12C5A830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3607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2016-10-12T08:22:00Z</dcterms:created>
  <dcterms:modified xsi:type="dcterms:W3CDTF">2016-10-12T08:22:00Z</dcterms:modified>
</cp:coreProperties>
</file>