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1A0D">
      <w:pPr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331A0D">
      <w:pPr>
        <w:jc w:val="center"/>
        <w:rPr>
          <w:rFonts w:ascii="Segoe UI" w:hAnsi="Segoe UI" w:cs="Segoe UI"/>
          <w:b/>
          <w:bCs/>
          <w:sz w:val="32"/>
          <w:szCs w:val="32"/>
          <w:lang w:val="ru-RU" w:eastAsia="ru-RU"/>
        </w:rPr>
      </w:pPr>
    </w:p>
    <w:p w:rsidR="00000000" w:rsidRDefault="00331A0D">
      <w:pPr>
        <w:jc w:val="center"/>
        <w:rPr>
          <w:rFonts w:ascii="Verdana" w:eastAsia="SimSun" w:hAnsi="Verdana" w:cs="Verdana"/>
          <w:bCs/>
          <w:color w:val="000000"/>
          <w:sz w:val="24"/>
          <w:szCs w:val="32"/>
          <w:lang w:bidi="hi-IN"/>
        </w:rPr>
      </w:pPr>
      <w:r>
        <w:rPr>
          <w:rFonts w:ascii="Segoe UI" w:eastAsia="SimSun" w:hAnsi="Segoe UI" w:cs="Segoe UI"/>
          <w:b/>
          <w:bCs/>
          <w:color w:val="000000"/>
          <w:sz w:val="32"/>
          <w:szCs w:val="32"/>
          <w:lang w:bidi="hi-IN"/>
        </w:rPr>
        <w:t>Как изменить категорию и вид разрешённого использования земельного участка по закону?</w:t>
      </w:r>
    </w:p>
    <w:p w:rsidR="00000000" w:rsidRDefault="00331A0D">
      <w:pPr>
        <w:spacing w:after="0" w:line="240" w:lineRule="auto"/>
        <w:jc w:val="both"/>
        <w:rPr>
          <w:rFonts w:ascii="Verdana" w:eastAsia="SimSun" w:hAnsi="Verdana" w:cs="Verdana"/>
          <w:bCs/>
          <w:color w:val="000000"/>
          <w:sz w:val="24"/>
          <w:szCs w:val="32"/>
          <w:lang w:bidi="hi-IN"/>
        </w:rPr>
      </w:pPr>
      <w:r>
        <w:rPr>
          <w:rFonts w:ascii="Verdana" w:eastAsia="SimSun" w:hAnsi="Verdana" w:cs="Verdana"/>
          <w:bCs/>
          <w:color w:val="000000"/>
          <w:sz w:val="24"/>
          <w:szCs w:val="32"/>
          <w:lang w:bidi="hi-IN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Кадастровую палату по Пермскому краю часто поступают обращения от правообладателей и покупателей - будущих собственников с вопросом о том, возможно ли изм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енить категорию или вид разрешённого использования земельного участка и как это сделать.</w:t>
      </w:r>
    </w:p>
    <w:p w:rsidR="00000000" w:rsidRDefault="00331A0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Verdana" w:eastAsia="SimSun" w:hAnsi="Verdana" w:cs="Verdana"/>
          <w:bCs/>
          <w:color w:val="000000"/>
          <w:sz w:val="24"/>
          <w:szCs w:val="32"/>
          <w:lang w:bidi="hi-IN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Необходимость в изменении категории земель или вида разрешённого использования земельного участка возникает когда у собственника земельного участка появляется желание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построить индивидуальный жилой дом и оформить в нём прописку, или, наоборот, собственнику хочется использовать этот участок для ведения бизнеса, построив магазин или автосервис. Для этого собственнику необходимо установить соответствующие категорию и вид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разрешённого использования земельного участка. </w:t>
      </w:r>
    </w:p>
    <w:p w:rsidR="00000000" w:rsidRDefault="00331A0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Земельный фонд Российской Федерации согласно земельному законодательству делится по своему целевому назначению на 7 категорий: земли сельскохозяйственного назначения, земли населенных пунктов, земли промышлен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земли особо охраняемых территорий и объектов, земли лесного фон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да, земли водного фонда и земли запаса. При этом для каждой из категорий установлен свой перечень видов разрешённого использования.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смены вида разрешённого использования в рамках одной категории земель </w:t>
      </w:r>
      <w:r>
        <w:rPr>
          <w:rStyle w:val="a7"/>
          <w:rFonts w:ascii="Segoe UI" w:eastAsia="Times New Roman" w:hAnsi="Segoe UI" w:cs="Segoe UI"/>
          <w:i w:val="0"/>
          <w:color w:val="000000"/>
          <w:sz w:val="24"/>
          <w:szCs w:val="24"/>
          <w:lang w:eastAsia="ru-RU"/>
        </w:rPr>
        <w:t>собственнику участка необходимо обратиться в офисы</w:t>
      </w:r>
      <w:r>
        <w:rPr>
          <w:rStyle w:val="a7"/>
          <w:rFonts w:ascii="Segoe UI" w:eastAsia="Times New Roman" w:hAnsi="Segoe UI" w:cs="Segoe UI"/>
          <w:i w:val="0"/>
          <w:color w:val="000000"/>
          <w:sz w:val="24"/>
          <w:szCs w:val="24"/>
          <w:lang w:eastAsia="ru-RU"/>
        </w:rPr>
        <w:t xml:space="preserve"> Кадастровой палаты по Пермскому краю или КГАУ «Пермский краевой МФЦ ПГМУ» с заявлением об учёте изменений земельного участка, где необходимо указать выбранный вид разрешённого использования, предусмотренный утверждёнными правилами землепользования и застр</w:t>
      </w:r>
      <w:r>
        <w:rPr>
          <w:rStyle w:val="a7"/>
          <w:rFonts w:ascii="Segoe UI" w:eastAsia="Times New Roman" w:hAnsi="Segoe UI" w:cs="Segoe UI"/>
          <w:i w:val="0"/>
          <w:color w:val="000000"/>
          <w:sz w:val="24"/>
          <w:szCs w:val="24"/>
          <w:lang w:eastAsia="ru-RU"/>
        </w:rPr>
        <w:t xml:space="preserve">ойки. 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Перевод из одной категории в другую земель, находящихся в собственности субъектов Российской Федерации, а также земель сельскохозяйственного назначения, находящихся в муниципальной собственности и частной собственности на территории Прикамья осущест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вляет Министерство по управлению имуществом и земельным отношениям Пермского края.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 для изменения категории, собственникам земельных участков, входящих в состав данных земель, необходимо подать в Министерство соответствующее ходатайство. 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Сдел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ать это можно в электронном виде: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воспользовавшись порталом:  </w:t>
      </w:r>
      <w:hyperlink r:id="rId4" w:history="1">
        <w:r>
          <w:rPr>
            <w:rStyle w:val="a5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www.gosuslugi.ru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; </w:t>
      </w:r>
    </w:p>
    <w:p w:rsidR="00000000" w:rsidRDefault="00331A0D">
      <w:pPr>
        <w:spacing w:after="0" w:line="300" w:lineRule="exact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заполнив заявку на сайте министерства: </w:t>
      </w:r>
      <w:hyperlink r:id="rId5" w:history="1">
        <w:r>
          <w:rPr>
            <w:rStyle w:val="a5"/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www.mizo.permkrai.ru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31A0D" w:rsidRDefault="00331A0D">
      <w:pPr>
        <w:spacing w:after="0" w:line="300" w:lineRule="exact"/>
        <w:ind w:firstLine="567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Перевод земель или земел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ьных участков в составе таких земель из одной категории в другую считается осуществленным с даты внесения изменений в сведения о таких землях или земельных участках в государственный кадастр недвижимости.</w:t>
      </w:r>
    </w:p>
    <w:sectPr w:rsidR="00331A0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BDA"/>
    <w:rsid w:val="00331A0D"/>
    <w:rsid w:val="0056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zo.permkra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>Финуправление Суксун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2016-08-22T12:19:00Z</cp:lastPrinted>
  <dcterms:created xsi:type="dcterms:W3CDTF">2016-11-11T05:13:00Z</dcterms:created>
  <dcterms:modified xsi:type="dcterms:W3CDTF">2016-11-11T05:13:00Z</dcterms:modified>
</cp:coreProperties>
</file>