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4F0B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555F4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555F49">
      <w:pPr>
        <w:spacing w:after="0" w:line="240" w:lineRule="auto"/>
        <w:jc w:val="center"/>
      </w:pPr>
    </w:p>
    <w:p w:rsidR="00000000" w:rsidRDefault="00555F4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 xml:space="preserve">Межведомственное взаимодействие упрощает </w:t>
      </w:r>
      <w:r>
        <w:rPr>
          <w:rFonts w:ascii="Segoe UI" w:hAnsi="Segoe UI" w:cs="Segoe UI"/>
          <w:b/>
          <w:sz w:val="32"/>
          <w:szCs w:val="32"/>
        </w:rPr>
        <w:t>постановку н</w:t>
      </w:r>
      <w:r>
        <w:rPr>
          <w:rFonts w:ascii="Segoe UI" w:hAnsi="Segoe UI" w:cs="Segoe UI"/>
          <w:b/>
          <w:sz w:val="32"/>
          <w:szCs w:val="32"/>
        </w:rPr>
        <w:t>е</w:t>
      </w:r>
      <w:r>
        <w:rPr>
          <w:rFonts w:ascii="Segoe UI" w:hAnsi="Segoe UI" w:cs="Segoe UI"/>
          <w:b/>
          <w:sz w:val="32"/>
          <w:szCs w:val="32"/>
        </w:rPr>
        <w:t>движимости на кадастровый учёт</w:t>
      </w:r>
    </w:p>
    <w:p w:rsidR="00000000" w:rsidRDefault="00555F49">
      <w:pPr>
        <w:spacing w:after="0" w:line="240" w:lineRule="auto"/>
        <w:ind w:firstLine="709"/>
        <w:jc w:val="both"/>
      </w:pPr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Обращаясь за государственными услугами в различные инстанции, заявители ста</w:t>
      </w:r>
      <w:r>
        <w:rPr>
          <w:rFonts w:ascii="Segoe UI" w:hAnsi="Segoe UI" w:cs="Segoe UI"/>
          <w:bCs/>
          <w:sz w:val="24"/>
          <w:szCs w:val="28"/>
        </w:rPr>
        <w:t>л</w:t>
      </w:r>
      <w:r>
        <w:rPr>
          <w:rFonts w:ascii="Segoe UI" w:hAnsi="Segoe UI" w:cs="Segoe UI"/>
          <w:bCs/>
          <w:sz w:val="24"/>
          <w:szCs w:val="28"/>
        </w:rPr>
        <w:t>киваются с главным вопросом: какие документы нужно предоставить в госорган и гд</w:t>
      </w:r>
      <w:r>
        <w:rPr>
          <w:rFonts w:ascii="Segoe UI" w:hAnsi="Segoe UI" w:cs="Segoe UI"/>
          <w:bCs/>
          <w:sz w:val="24"/>
          <w:szCs w:val="28"/>
        </w:rPr>
        <w:t>е их получить?</w:t>
      </w:r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Для постановки объекта на кадастровый учёт от заявителя обычно требуют три о</w:t>
      </w:r>
      <w:r>
        <w:rPr>
          <w:rFonts w:ascii="Segoe UI" w:hAnsi="Segoe UI" w:cs="Segoe UI"/>
          <w:bCs/>
          <w:sz w:val="24"/>
          <w:szCs w:val="28"/>
        </w:rPr>
        <w:t>с</w:t>
      </w:r>
      <w:r>
        <w:rPr>
          <w:rFonts w:ascii="Segoe UI" w:hAnsi="Segoe UI" w:cs="Segoe UI"/>
          <w:bCs/>
          <w:sz w:val="24"/>
          <w:szCs w:val="28"/>
        </w:rPr>
        <w:t>новных документа – паспорт (документ, удостоверяющий личность заявителя), заявление (его заявителю поможет заполнить специалист, принимающий документы) и технически</w:t>
      </w:r>
      <w:r>
        <w:rPr>
          <w:rFonts w:ascii="Segoe UI" w:hAnsi="Segoe UI" w:cs="Segoe UI"/>
          <w:bCs/>
          <w:sz w:val="24"/>
          <w:szCs w:val="28"/>
        </w:rPr>
        <w:t xml:space="preserve">й (если речь идёт об объектах капитального строительства) или межевой (если речь идёт о земельных участках) план. </w:t>
      </w:r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Порой заявители обращаются в орган кадастрового учёта (Кадастровую палату) с непростыми ситуациями, и тогда могут потребоваться дополнительны</w:t>
      </w:r>
      <w:r>
        <w:rPr>
          <w:rFonts w:ascii="Segoe UI" w:hAnsi="Segoe UI" w:cs="Segoe UI"/>
          <w:bCs/>
          <w:sz w:val="24"/>
          <w:szCs w:val="28"/>
        </w:rPr>
        <w:t xml:space="preserve">е документы. </w:t>
      </w:r>
      <w:proofErr w:type="gramStart"/>
      <w:r>
        <w:rPr>
          <w:rFonts w:ascii="Segoe UI" w:hAnsi="Segoe UI" w:cs="Segoe UI"/>
          <w:bCs/>
          <w:sz w:val="24"/>
          <w:szCs w:val="28"/>
        </w:rPr>
        <w:t>Н</w:t>
      </w:r>
      <w:r>
        <w:rPr>
          <w:rFonts w:ascii="Segoe UI" w:hAnsi="Segoe UI" w:cs="Segoe UI"/>
          <w:bCs/>
          <w:sz w:val="24"/>
          <w:szCs w:val="28"/>
        </w:rPr>
        <w:t>а</w:t>
      </w:r>
      <w:r>
        <w:rPr>
          <w:rFonts w:ascii="Segoe UI" w:hAnsi="Segoe UI" w:cs="Segoe UI"/>
          <w:bCs/>
          <w:sz w:val="24"/>
          <w:szCs w:val="28"/>
        </w:rPr>
        <w:t>пример, документ, подтверждающий принадлежность земельного участка к определённой категории земель, или документ, подтверждающий установленное разрешённое испол</w:t>
      </w:r>
      <w:r>
        <w:rPr>
          <w:rFonts w:ascii="Segoe UI" w:hAnsi="Segoe UI" w:cs="Segoe UI"/>
          <w:bCs/>
          <w:sz w:val="24"/>
          <w:szCs w:val="28"/>
        </w:rPr>
        <w:t>ь</w:t>
      </w:r>
      <w:r>
        <w:rPr>
          <w:rFonts w:ascii="Segoe UI" w:hAnsi="Segoe UI" w:cs="Segoe UI"/>
          <w:bCs/>
          <w:sz w:val="24"/>
          <w:szCs w:val="28"/>
        </w:rPr>
        <w:t>зование земельного участка, а также решение органа местного самоуправления о пер</w:t>
      </w:r>
      <w:r>
        <w:rPr>
          <w:rFonts w:ascii="Segoe UI" w:hAnsi="Segoe UI" w:cs="Segoe UI"/>
          <w:bCs/>
          <w:sz w:val="24"/>
          <w:szCs w:val="28"/>
        </w:rPr>
        <w:t>ев</w:t>
      </w:r>
      <w:r>
        <w:rPr>
          <w:rFonts w:ascii="Segoe UI" w:hAnsi="Segoe UI" w:cs="Segoe UI"/>
          <w:bCs/>
          <w:sz w:val="24"/>
          <w:szCs w:val="28"/>
        </w:rPr>
        <w:t>о</w:t>
      </w:r>
      <w:r>
        <w:rPr>
          <w:rFonts w:ascii="Segoe UI" w:hAnsi="Segoe UI" w:cs="Segoe UI"/>
          <w:bCs/>
          <w:sz w:val="24"/>
          <w:szCs w:val="28"/>
        </w:rPr>
        <w:t>де жилого помещения в нежилое или наоборот, сведения, содержащиеся в разрешении на ввод в эксплуатацию объекта капитального строительства или в разрешении на строител</w:t>
      </w:r>
      <w:r>
        <w:rPr>
          <w:rFonts w:ascii="Segoe UI" w:hAnsi="Segoe UI" w:cs="Segoe UI"/>
          <w:bCs/>
          <w:sz w:val="24"/>
          <w:szCs w:val="28"/>
        </w:rPr>
        <w:t>ь</w:t>
      </w:r>
      <w:r>
        <w:rPr>
          <w:rFonts w:ascii="Segoe UI" w:hAnsi="Segoe UI" w:cs="Segoe UI"/>
          <w:bCs/>
          <w:sz w:val="24"/>
          <w:szCs w:val="28"/>
        </w:rPr>
        <w:t>ство, и т.д.</w:t>
      </w:r>
      <w:proofErr w:type="gramEnd"/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Подобные дополнительные документы и сведения находятся в распоряжении ра</w:t>
      </w:r>
      <w:r>
        <w:rPr>
          <w:rFonts w:ascii="Segoe UI" w:hAnsi="Segoe UI" w:cs="Segoe UI"/>
          <w:bCs/>
          <w:sz w:val="24"/>
          <w:szCs w:val="28"/>
        </w:rPr>
        <w:t>з</w:t>
      </w:r>
      <w:r>
        <w:rPr>
          <w:rFonts w:ascii="Segoe UI" w:hAnsi="Segoe UI" w:cs="Segoe UI"/>
          <w:bCs/>
          <w:sz w:val="24"/>
          <w:szCs w:val="28"/>
        </w:rPr>
        <w:t>личных органов государственной власти и органов местного самоуправления. Именно по этой причине, а также для удобства и комфорта граждан государство избавило заявителей от необходимости обращаться во все инстанции и собирать бумаги: была введена спец</w:t>
      </w:r>
      <w:r>
        <w:rPr>
          <w:rFonts w:ascii="Segoe UI" w:hAnsi="Segoe UI" w:cs="Segoe UI"/>
          <w:bCs/>
          <w:sz w:val="24"/>
          <w:szCs w:val="28"/>
        </w:rPr>
        <w:t>и</w:t>
      </w:r>
      <w:r>
        <w:rPr>
          <w:rFonts w:ascii="Segoe UI" w:hAnsi="Segoe UI" w:cs="Segoe UI"/>
          <w:bCs/>
          <w:sz w:val="24"/>
          <w:szCs w:val="28"/>
        </w:rPr>
        <w:t>альна</w:t>
      </w:r>
      <w:r>
        <w:rPr>
          <w:rFonts w:ascii="Segoe UI" w:hAnsi="Segoe UI" w:cs="Segoe UI"/>
          <w:bCs/>
          <w:sz w:val="24"/>
          <w:szCs w:val="28"/>
        </w:rPr>
        <w:t>я система межведомственного взаимодействия государственных органов – система межведомственного электронного взаимодействия (СМЭВ).</w:t>
      </w:r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Теперь региональные и федеральные органы власти с помощью СМЭВ самосто</w:t>
      </w:r>
      <w:r>
        <w:rPr>
          <w:rFonts w:ascii="Segoe UI" w:hAnsi="Segoe UI" w:cs="Segoe UI"/>
          <w:bCs/>
          <w:sz w:val="24"/>
          <w:szCs w:val="28"/>
        </w:rPr>
        <w:t>я</w:t>
      </w:r>
      <w:r>
        <w:rPr>
          <w:rFonts w:ascii="Segoe UI" w:hAnsi="Segoe UI" w:cs="Segoe UI"/>
          <w:bCs/>
          <w:sz w:val="24"/>
          <w:szCs w:val="28"/>
        </w:rPr>
        <w:t xml:space="preserve">тельно без участия заявителя обмениваются сведениями, </w:t>
      </w:r>
      <w:r>
        <w:rPr>
          <w:rFonts w:ascii="Segoe UI" w:hAnsi="Segoe UI" w:cs="Segoe UI"/>
          <w:bCs/>
          <w:sz w:val="24"/>
          <w:szCs w:val="28"/>
        </w:rPr>
        <w:t>необходимыми для оказания г</w:t>
      </w:r>
      <w:r>
        <w:rPr>
          <w:rFonts w:ascii="Segoe UI" w:hAnsi="Segoe UI" w:cs="Segoe UI"/>
          <w:bCs/>
          <w:sz w:val="24"/>
          <w:szCs w:val="28"/>
        </w:rPr>
        <w:t>о</w:t>
      </w:r>
      <w:r>
        <w:rPr>
          <w:rFonts w:ascii="Segoe UI" w:hAnsi="Segoe UI" w:cs="Segoe UI"/>
          <w:bCs/>
          <w:sz w:val="24"/>
          <w:szCs w:val="28"/>
        </w:rPr>
        <w:t xml:space="preserve">сударственных услуг. </w:t>
      </w:r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 xml:space="preserve">В частности при постановке объекта на кадастровый учёт или при осуществлении учёта изменений объекта недвижимости заявитель не обязан </w:t>
      </w:r>
      <w:proofErr w:type="gramStart"/>
      <w:r>
        <w:rPr>
          <w:rFonts w:ascii="Segoe UI" w:hAnsi="Segoe UI" w:cs="Segoe UI"/>
          <w:bCs/>
          <w:sz w:val="24"/>
          <w:szCs w:val="28"/>
        </w:rPr>
        <w:t>предоставлять следующие документы</w:t>
      </w:r>
      <w:proofErr w:type="gramEnd"/>
      <w:r>
        <w:rPr>
          <w:rFonts w:ascii="Segoe UI" w:hAnsi="Segoe UI" w:cs="Segoe UI"/>
          <w:bCs/>
          <w:sz w:val="24"/>
          <w:szCs w:val="28"/>
        </w:rPr>
        <w:t>.</w:t>
      </w:r>
    </w:p>
    <w:p w:rsidR="00000000" w:rsidRDefault="00555F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Документ, подтверждающий принадлежнос</w:t>
      </w:r>
      <w:r>
        <w:rPr>
          <w:rFonts w:ascii="Segoe UI" w:hAnsi="Segoe UI" w:cs="Segoe UI"/>
          <w:bCs/>
          <w:sz w:val="24"/>
          <w:szCs w:val="28"/>
        </w:rPr>
        <w:t>ть земельного участка к определё</w:t>
      </w:r>
      <w:r>
        <w:rPr>
          <w:rFonts w:ascii="Segoe UI" w:hAnsi="Segoe UI" w:cs="Segoe UI"/>
          <w:bCs/>
          <w:sz w:val="24"/>
          <w:szCs w:val="28"/>
        </w:rPr>
        <w:t>н</w:t>
      </w:r>
      <w:r>
        <w:rPr>
          <w:rFonts w:ascii="Segoe UI" w:hAnsi="Segoe UI" w:cs="Segoe UI"/>
          <w:bCs/>
          <w:sz w:val="24"/>
          <w:szCs w:val="28"/>
        </w:rPr>
        <w:t>ной категории земель – решение об отнесении земельного участка к землям определё</w:t>
      </w:r>
      <w:r>
        <w:rPr>
          <w:rFonts w:ascii="Segoe UI" w:hAnsi="Segoe UI" w:cs="Segoe UI"/>
          <w:bCs/>
          <w:sz w:val="24"/>
          <w:szCs w:val="28"/>
        </w:rPr>
        <w:t>н</w:t>
      </w:r>
      <w:r>
        <w:rPr>
          <w:rFonts w:ascii="Segoe UI" w:hAnsi="Segoe UI" w:cs="Segoe UI"/>
          <w:bCs/>
          <w:sz w:val="24"/>
          <w:szCs w:val="28"/>
        </w:rPr>
        <w:t>ной категории.</w:t>
      </w:r>
    </w:p>
    <w:p w:rsidR="00000000" w:rsidRDefault="00555F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lastRenderedPageBreak/>
        <w:t>Документ, устанавливающий адрес объекта недвижимости или при отсутствии такого адреса описание местоположения объекта недвижимо</w:t>
      </w:r>
      <w:r>
        <w:rPr>
          <w:rFonts w:ascii="Segoe UI" w:hAnsi="Segoe UI" w:cs="Segoe UI"/>
          <w:bCs/>
          <w:sz w:val="24"/>
          <w:szCs w:val="28"/>
        </w:rPr>
        <w:t>сти.</w:t>
      </w:r>
    </w:p>
    <w:p w:rsidR="00000000" w:rsidRDefault="00555F49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 xml:space="preserve">3. </w:t>
      </w:r>
      <w:r>
        <w:rPr>
          <w:rFonts w:ascii="Segoe UI" w:hAnsi="Segoe UI" w:cs="Segoe UI"/>
          <w:bCs/>
          <w:sz w:val="24"/>
          <w:szCs w:val="28"/>
        </w:rPr>
        <w:tab/>
        <w:t>Документ, подтверждающий установленное разрешённое использование з</w:t>
      </w:r>
      <w:r>
        <w:rPr>
          <w:rFonts w:ascii="Segoe UI" w:hAnsi="Segoe UI" w:cs="Segoe UI"/>
          <w:bCs/>
          <w:sz w:val="24"/>
          <w:szCs w:val="28"/>
        </w:rPr>
        <w:t>е</w:t>
      </w:r>
      <w:r>
        <w:rPr>
          <w:rFonts w:ascii="Segoe UI" w:hAnsi="Segoe UI" w:cs="Segoe UI"/>
          <w:bCs/>
          <w:sz w:val="24"/>
          <w:szCs w:val="28"/>
        </w:rPr>
        <w:t>мельного участка – решение об установлении вида разрешённого использования земел</w:t>
      </w:r>
      <w:r>
        <w:rPr>
          <w:rFonts w:ascii="Segoe UI" w:hAnsi="Segoe UI" w:cs="Segoe UI"/>
          <w:bCs/>
          <w:sz w:val="24"/>
          <w:szCs w:val="28"/>
        </w:rPr>
        <w:t>ь</w:t>
      </w:r>
      <w:r>
        <w:rPr>
          <w:rFonts w:ascii="Segoe UI" w:hAnsi="Segoe UI" w:cs="Segoe UI"/>
          <w:bCs/>
          <w:sz w:val="24"/>
          <w:szCs w:val="28"/>
        </w:rPr>
        <w:t>ного участка.</w:t>
      </w:r>
    </w:p>
    <w:p w:rsidR="00000000" w:rsidRDefault="00555F49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4.</w:t>
      </w:r>
      <w:r>
        <w:rPr>
          <w:rFonts w:ascii="Segoe UI" w:hAnsi="Segoe UI" w:cs="Segoe UI"/>
          <w:bCs/>
          <w:sz w:val="24"/>
          <w:szCs w:val="28"/>
        </w:rPr>
        <w:tab/>
        <w:t xml:space="preserve">Решение о переводе жилого помещения </w:t>
      </w:r>
      <w:proofErr w:type="gramStart"/>
      <w:r>
        <w:rPr>
          <w:rFonts w:ascii="Segoe UI" w:hAnsi="Segoe UI" w:cs="Segoe UI"/>
          <w:bCs/>
          <w:sz w:val="24"/>
          <w:szCs w:val="28"/>
        </w:rPr>
        <w:t>в</w:t>
      </w:r>
      <w:proofErr w:type="gramEnd"/>
      <w:r>
        <w:rPr>
          <w:rFonts w:ascii="Segoe UI" w:hAnsi="Segoe UI" w:cs="Segoe UI"/>
          <w:bCs/>
          <w:sz w:val="24"/>
          <w:szCs w:val="28"/>
        </w:rPr>
        <w:t xml:space="preserve"> нежилое или наоборот.</w:t>
      </w:r>
    </w:p>
    <w:p w:rsidR="00000000" w:rsidRDefault="00555F49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5.</w:t>
      </w:r>
      <w:r>
        <w:rPr>
          <w:rFonts w:ascii="Segoe UI" w:hAnsi="Segoe UI" w:cs="Segoe UI"/>
          <w:bCs/>
          <w:sz w:val="24"/>
          <w:szCs w:val="28"/>
        </w:rPr>
        <w:tab/>
        <w:t>Разрешения, выданны</w:t>
      </w:r>
      <w:r>
        <w:rPr>
          <w:rFonts w:ascii="Segoe UI" w:hAnsi="Segoe UI" w:cs="Segoe UI"/>
          <w:bCs/>
          <w:sz w:val="24"/>
          <w:szCs w:val="28"/>
        </w:rPr>
        <w:t>е органом государственной власти на строительство и/или ввод в эксплуатацию объекта недвижимости.</w:t>
      </w:r>
    </w:p>
    <w:p w:rsidR="00000000" w:rsidRDefault="00555F49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6.</w:t>
      </w:r>
      <w:r>
        <w:rPr>
          <w:rFonts w:ascii="Segoe UI" w:hAnsi="Segoe UI" w:cs="Segoe UI"/>
          <w:bCs/>
          <w:sz w:val="24"/>
          <w:szCs w:val="28"/>
        </w:rPr>
        <w:tab/>
        <w:t>Выписка из домовой книги (справка о лицах, имеющих право пользования ж</w:t>
      </w:r>
      <w:r>
        <w:rPr>
          <w:rFonts w:ascii="Segoe UI" w:hAnsi="Segoe UI" w:cs="Segoe UI"/>
          <w:bCs/>
          <w:sz w:val="24"/>
          <w:szCs w:val="28"/>
        </w:rPr>
        <w:t>и</w:t>
      </w:r>
      <w:r>
        <w:rPr>
          <w:rFonts w:ascii="Segoe UI" w:hAnsi="Segoe UI" w:cs="Segoe UI"/>
          <w:bCs/>
          <w:sz w:val="24"/>
          <w:szCs w:val="28"/>
        </w:rPr>
        <w:t>лым помещением).</w:t>
      </w:r>
    </w:p>
    <w:p w:rsidR="00000000" w:rsidRDefault="00555F49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7.</w:t>
      </w:r>
      <w:r>
        <w:rPr>
          <w:rFonts w:ascii="Segoe UI" w:hAnsi="Segoe UI" w:cs="Segoe UI"/>
          <w:bCs/>
          <w:sz w:val="24"/>
          <w:szCs w:val="28"/>
        </w:rPr>
        <w:tab/>
        <w:t>Документ, устанавливающий адрес объекта недвижимости или при отс</w:t>
      </w:r>
      <w:r>
        <w:rPr>
          <w:rFonts w:ascii="Segoe UI" w:hAnsi="Segoe UI" w:cs="Segoe UI"/>
          <w:bCs/>
          <w:sz w:val="24"/>
          <w:szCs w:val="28"/>
        </w:rPr>
        <w:t>утствии такого адреса описание местоположения объекта недвижимости - решение о присвоении адреса объекту недвижимости.</w:t>
      </w:r>
    </w:p>
    <w:p w:rsidR="00000000" w:rsidRDefault="00555F49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8.</w:t>
      </w:r>
      <w:r>
        <w:rPr>
          <w:rFonts w:ascii="Segoe UI" w:hAnsi="Segoe UI" w:cs="Segoe UI"/>
          <w:bCs/>
          <w:sz w:val="24"/>
          <w:szCs w:val="28"/>
        </w:rPr>
        <w:tab/>
        <w:t>Иные документы, которые находятся в распоряжении исполнительных органов государственной власти субъектов Российской Федерации, органов</w:t>
      </w:r>
      <w:r>
        <w:rPr>
          <w:rFonts w:ascii="Segoe UI" w:hAnsi="Segoe UI" w:cs="Segoe UI"/>
          <w:bCs/>
          <w:sz w:val="24"/>
          <w:szCs w:val="28"/>
        </w:rPr>
        <w:t xml:space="preserve"> местного самоупра</w:t>
      </w:r>
      <w:r>
        <w:rPr>
          <w:rFonts w:ascii="Segoe UI" w:hAnsi="Segoe UI" w:cs="Segoe UI"/>
          <w:bCs/>
          <w:sz w:val="24"/>
          <w:szCs w:val="28"/>
        </w:rPr>
        <w:t>в</w:t>
      </w:r>
      <w:r>
        <w:rPr>
          <w:rFonts w:ascii="Segoe UI" w:hAnsi="Segoe UI" w:cs="Segoe UI"/>
          <w:bCs/>
          <w:sz w:val="24"/>
          <w:szCs w:val="28"/>
        </w:rPr>
        <w:t>ления, организаций, подведомственных указанным органам власти.</w:t>
      </w:r>
    </w:p>
    <w:p w:rsidR="00000000" w:rsidRDefault="00555F49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8"/>
        </w:rPr>
      </w:pPr>
      <w:r>
        <w:rPr>
          <w:rFonts w:ascii="Segoe UI" w:hAnsi="Segoe UI" w:cs="Segoe UI"/>
          <w:bCs/>
          <w:sz w:val="24"/>
          <w:szCs w:val="28"/>
        </w:rPr>
        <w:t>Исключения составляют только так называемые документы персонального хранения (паспорт, водительские права и т.д. – всего 19 наименований), которые гражданин обязан предъявлят</w:t>
      </w:r>
      <w:r>
        <w:rPr>
          <w:rFonts w:ascii="Segoe UI" w:hAnsi="Segoe UI" w:cs="Segoe UI"/>
          <w:bCs/>
          <w:sz w:val="24"/>
          <w:szCs w:val="28"/>
        </w:rPr>
        <w:t xml:space="preserve">ь лично. </w:t>
      </w:r>
      <w:r>
        <w:rPr>
          <w:rFonts w:ascii="Segoe UI" w:hAnsi="Segoe UI" w:cs="Segoe UI"/>
          <w:b/>
          <w:bCs/>
          <w:sz w:val="24"/>
          <w:szCs w:val="28"/>
        </w:rPr>
        <w:t>При этом необходимо отметить, что Кадастровая палата запр</w:t>
      </w:r>
      <w:r>
        <w:rPr>
          <w:rFonts w:ascii="Segoe UI" w:hAnsi="Segoe UI" w:cs="Segoe UI"/>
          <w:b/>
          <w:bCs/>
          <w:sz w:val="24"/>
          <w:szCs w:val="28"/>
        </w:rPr>
        <w:t>а</w:t>
      </w:r>
      <w:r>
        <w:rPr>
          <w:rFonts w:ascii="Segoe UI" w:hAnsi="Segoe UI" w:cs="Segoe UI"/>
          <w:b/>
          <w:bCs/>
          <w:sz w:val="24"/>
          <w:szCs w:val="28"/>
        </w:rPr>
        <w:t>шивает сведения, а не заказывает их оформление в уполномоченных органах. П</w:t>
      </w:r>
      <w:r>
        <w:rPr>
          <w:rFonts w:ascii="Segoe UI" w:hAnsi="Segoe UI" w:cs="Segoe UI"/>
          <w:b/>
          <w:bCs/>
          <w:sz w:val="24"/>
          <w:szCs w:val="28"/>
        </w:rPr>
        <w:t>о</w:t>
      </w:r>
      <w:r>
        <w:rPr>
          <w:rFonts w:ascii="Segoe UI" w:hAnsi="Segoe UI" w:cs="Segoe UI"/>
          <w:b/>
          <w:bCs/>
          <w:sz w:val="24"/>
          <w:szCs w:val="28"/>
        </w:rPr>
        <w:t>этому, если документ не был ранее оформлен органом местного самоуправления или органом государственной власти, зая</w:t>
      </w:r>
      <w:r>
        <w:rPr>
          <w:rFonts w:ascii="Segoe UI" w:hAnsi="Segoe UI" w:cs="Segoe UI"/>
          <w:b/>
          <w:bCs/>
          <w:sz w:val="24"/>
          <w:szCs w:val="28"/>
        </w:rPr>
        <w:t>вителю всё же придётся самостоятельно обратиться в соответствующий орган за оформлением такого документа.</w:t>
      </w:r>
    </w:p>
    <w:p w:rsidR="00000000" w:rsidRDefault="00555F49">
      <w:pPr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09.75pt;height:.1pt;z-index:1" o:connectortype="straight" strokecolor="#0070c0" strokeweight=".44mm">
            <v:stroke color2="#ff8f3f" joinstyle="miter"/>
          </v:shape>
        </w:pict>
      </w:r>
    </w:p>
    <w:p w:rsidR="00000000" w:rsidRDefault="00555F4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555F49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является подведомстве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ляющим функции по ведению государственного кадастра недвижимости (ГКН), государственному кадастровому учёту и предоставлению сведений, содержащихся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государственном кадастре недвижимости (ГКН) и Едином государственном реестре прав на недвижимое имущество и сделок с ним (ЕГРП). </w:t>
      </w:r>
      <w:proofErr w:type="gramEnd"/>
    </w:p>
    <w:p w:rsidR="00000000" w:rsidRDefault="00555F49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555F49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555F49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555F49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</w:t>
      </w:r>
      <w:r>
        <w:rPr>
          <w:rFonts w:ascii="Segoe UI" w:eastAsia="Calibri" w:hAnsi="Segoe UI" w:cs="Segoe UI"/>
          <w:sz w:val="18"/>
          <w:szCs w:val="18"/>
        </w:rPr>
        <w:t>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555F49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555F49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000000" w:rsidRDefault="00555F49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Антон Пирогов</w:t>
      </w:r>
    </w:p>
    <w:p w:rsidR="00000000" w:rsidRDefault="00555F49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555F49">
      <w:pPr>
        <w:pStyle w:val="ab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555F49" w:rsidRDefault="00555F49">
      <w:pPr>
        <w:pStyle w:val="ab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www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fgu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ru</w:t>
        </w:r>
      </w:hyperlink>
    </w:p>
    <w:sectPr w:rsidR="00555F49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0B"/>
    <w:rsid w:val="00344F0B"/>
    <w:rsid w:val="0055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>Финуправление Суксун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2016-08-09T05:33:00Z</dcterms:created>
  <dcterms:modified xsi:type="dcterms:W3CDTF">2016-08-09T05:33:00Z</dcterms:modified>
</cp:coreProperties>
</file>