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3D4A" w:rsidRDefault="007F011B">
      <w:pPr>
        <w:rPr>
          <w:rFonts w:ascii="Segoe UI" w:hAnsi="Segoe UI" w:cs="Segoe UI"/>
          <w:b/>
          <w:sz w:val="32"/>
          <w:szCs w:val="32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pt;height:93.75pt">
            <v:imagedata r:id="rId4" o:title="kadastr"/>
          </v:shape>
        </w:pict>
      </w:r>
    </w:p>
    <w:p w:rsidR="000A3D4A" w:rsidRDefault="000A3D4A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ru-RU"/>
        </w:rPr>
      </w:pPr>
      <w:r>
        <w:rPr>
          <w:rFonts w:ascii="Segoe UI" w:hAnsi="Segoe UI" w:cs="Segoe UI"/>
          <w:b/>
          <w:sz w:val="32"/>
          <w:szCs w:val="32"/>
          <w:lang w:val="ru-RU"/>
        </w:rPr>
        <w:t>ПРЕСС-РЕЛИЗ</w:t>
      </w:r>
    </w:p>
    <w:p w:rsidR="000A3D4A" w:rsidRDefault="000A3D4A">
      <w:pPr>
        <w:tabs>
          <w:tab w:val="left" w:pos="3819"/>
        </w:tabs>
        <w:spacing w:after="0"/>
        <w:rPr>
          <w:rFonts w:ascii="Segoe UI" w:hAnsi="Segoe UI" w:cs="Segoe UI"/>
          <w:b/>
          <w:color w:val="000000"/>
          <w:sz w:val="24"/>
          <w:szCs w:val="32"/>
          <w:lang w:val="ru-RU"/>
        </w:rPr>
      </w:pPr>
      <w:r>
        <w:rPr>
          <w:rFonts w:ascii="Segoe UI" w:hAnsi="Segoe UI" w:cs="Segoe UI"/>
          <w:b/>
          <w:color w:val="000000"/>
          <w:sz w:val="24"/>
          <w:szCs w:val="32"/>
          <w:lang w:val="ru-RU"/>
        </w:rPr>
        <w:tab/>
      </w:r>
    </w:p>
    <w:p w:rsidR="00271704" w:rsidRDefault="000A3D4A">
      <w:pPr>
        <w:tabs>
          <w:tab w:val="left" w:pos="3819"/>
        </w:tabs>
        <w:spacing w:after="0"/>
        <w:jc w:val="center"/>
        <w:rPr>
          <w:rFonts w:ascii="Segoe UI" w:hAnsi="Segoe UI"/>
          <w:b/>
          <w:bCs/>
          <w:sz w:val="32"/>
          <w:szCs w:val="32"/>
        </w:rPr>
      </w:pPr>
      <w:r>
        <w:rPr>
          <w:rFonts w:ascii="Segoe UI" w:hAnsi="Segoe UI"/>
          <w:b/>
          <w:bCs/>
          <w:sz w:val="32"/>
          <w:szCs w:val="32"/>
        </w:rPr>
        <w:t xml:space="preserve">Кадастровая палата помогает уточнить </w:t>
      </w:r>
    </w:p>
    <w:p w:rsidR="000A3D4A" w:rsidRDefault="000A3D4A">
      <w:pPr>
        <w:tabs>
          <w:tab w:val="left" w:pos="3819"/>
        </w:tabs>
        <w:spacing w:after="0"/>
        <w:jc w:val="center"/>
        <w:rPr>
          <w:rFonts w:ascii="Segoe UI" w:hAnsi="Segoe UI"/>
          <w:b/>
          <w:bCs/>
          <w:sz w:val="32"/>
          <w:szCs w:val="32"/>
        </w:rPr>
      </w:pPr>
      <w:r>
        <w:rPr>
          <w:rFonts w:ascii="Segoe UI" w:hAnsi="Segoe UI"/>
          <w:b/>
          <w:bCs/>
          <w:sz w:val="32"/>
          <w:szCs w:val="32"/>
        </w:rPr>
        <w:t xml:space="preserve">площадь лесов </w:t>
      </w:r>
      <w:proofErr w:type="spellStart"/>
      <w:r>
        <w:rPr>
          <w:rFonts w:ascii="Segoe UI" w:hAnsi="Segoe UI"/>
          <w:b/>
          <w:bCs/>
          <w:sz w:val="32"/>
          <w:szCs w:val="32"/>
        </w:rPr>
        <w:t>Прик</w:t>
      </w:r>
      <w:r>
        <w:rPr>
          <w:rFonts w:ascii="Segoe UI" w:hAnsi="Segoe UI"/>
          <w:b/>
          <w:bCs/>
          <w:sz w:val="32"/>
          <w:szCs w:val="32"/>
        </w:rPr>
        <w:t>а</w:t>
      </w:r>
      <w:r>
        <w:rPr>
          <w:rFonts w:ascii="Segoe UI" w:hAnsi="Segoe UI"/>
          <w:b/>
          <w:bCs/>
          <w:sz w:val="32"/>
          <w:szCs w:val="32"/>
        </w:rPr>
        <w:t>мья</w:t>
      </w:r>
      <w:proofErr w:type="spellEnd"/>
    </w:p>
    <w:p w:rsidR="000A3D4A" w:rsidRDefault="000A3D4A">
      <w:pPr>
        <w:spacing w:after="0"/>
        <w:jc w:val="both"/>
        <w:rPr>
          <w:rFonts w:ascii="Segoe UI" w:hAnsi="Segoe UI"/>
          <w:sz w:val="32"/>
          <w:szCs w:val="32"/>
        </w:rPr>
      </w:pPr>
    </w:p>
    <w:p w:rsidR="000A3D4A" w:rsidRDefault="000A3D4A">
      <w:pPr>
        <w:spacing w:after="0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ab/>
        <w:t>Представители Краевой Кадастровой палаты приняли участие в заседании межв</w:t>
      </w:r>
      <w:r>
        <w:rPr>
          <w:rFonts w:ascii="Segoe UI" w:hAnsi="Segoe UI"/>
          <w:sz w:val="24"/>
          <w:szCs w:val="24"/>
        </w:rPr>
        <w:t>е</w:t>
      </w:r>
      <w:r>
        <w:rPr>
          <w:rFonts w:ascii="Segoe UI" w:hAnsi="Segoe UI"/>
          <w:sz w:val="24"/>
          <w:szCs w:val="24"/>
        </w:rPr>
        <w:t>домственной рабочей группы по решению вопросов приведения государстве</w:t>
      </w:r>
      <w:r w:rsidR="00271704">
        <w:rPr>
          <w:rFonts w:ascii="Segoe UI" w:hAnsi="Segoe UI"/>
          <w:sz w:val="24"/>
          <w:szCs w:val="24"/>
        </w:rPr>
        <w:t>нных учётов лесов в соответствие</w:t>
      </w:r>
      <w:r>
        <w:rPr>
          <w:rFonts w:ascii="Segoe UI" w:hAnsi="Segoe UI"/>
          <w:sz w:val="24"/>
          <w:szCs w:val="24"/>
        </w:rPr>
        <w:t xml:space="preserve"> с фактической площадью земель лесного фонда.</w:t>
      </w:r>
    </w:p>
    <w:p w:rsidR="000A3D4A" w:rsidRDefault="000A3D4A">
      <w:pPr>
        <w:spacing w:after="0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ab/>
        <w:t>По результатам заседания рабочей группы в государственный кадастр недвижим</w:t>
      </w:r>
      <w:r>
        <w:rPr>
          <w:rFonts w:ascii="Segoe UI" w:hAnsi="Segoe UI"/>
          <w:sz w:val="24"/>
          <w:szCs w:val="24"/>
        </w:rPr>
        <w:t>о</w:t>
      </w:r>
      <w:r>
        <w:rPr>
          <w:rFonts w:ascii="Segoe UI" w:hAnsi="Segoe UI"/>
          <w:sz w:val="24"/>
          <w:szCs w:val="24"/>
        </w:rPr>
        <w:t xml:space="preserve">сти будут внесены сведения о ранее учтённых земельных участках </w:t>
      </w:r>
      <w:proofErr w:type="spellStart"/>
      <w:r>
        <w:rPr>
          <w:rFonts w:ascii="Segoe UI" w:hAnsi="Segoe UI"/>
          <w:sz w:val="24"/>
          <w:szCs w:val="24"/>
        </w:rPr>
        <w:t>Гайнского</w:t>
      </w:r>
      <w:proofErr w:type="spellEnd"/>
      <w:r>
        <w:rPr>
          <w:rFonts w:ascii="Segoe UI" w:hAnsi="Segoe UI"/>
          <w:sz w:val="24"/>
          <w:szCs w:val="24"/>
        </w:rPr>
        <w:t xml:space="preserve"> муниципал</w:t>
      </w:r>
      <w:r>
        <w:rPr>
          <w:rFonts w:ascii="Segoe UI" w:hAnsi="Segoe UI"/>
          <w:sz w:val="24"/>
          <w:szCs w:val="24"/>
        </w:rPr>
        <w:t>ь</w:t>
      </w:r>
      <w:r>
        <w:rPr>
          <w:rFonts w:ascii="Segoe UI" w:hAnsi="Segoe UI"/>
          <w:sz w:val="24"/>
          <w:szCs w:val="24"/>
        </w:rPr>
        <w:t>ного района, а также будет произведено уточнение сведений о площади лесных участков, предоставленных по договорам аренды.</w:t>
      </w:r>
    </w:p>
    <w:p w:rsidR="000A3D4A" w:rsidRDefault="000A3D4A">
      <w:pPr>
        <w:spacing w:after="0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ab/>
      </w:r>
      <w:r>
        <w:rPr>
          <w:rFonts w:ascii="Segoe UI" w:eastAsia="Times New Roman" w:hAnsi="Segoe UI" w:cs="Segoe UI"/>
          <w:color w:val="000000"/>
          <w:sz w:val="24"/>
          <w:szCs w:val="24"/>
        </w:rPr>
        <w:t>Н</w:t>
      </w:r>
      <w:r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а лесных землях,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занимающих </w:t>
      </w:r>
      <w:r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71,3 % территории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Прикамья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ведётся</w:t>
      </w:r>
      <w:r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 добыча полезных ископаемых,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строительство</w:t>
      </w:r>
      <w:r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 трубопровод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ов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 дорог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 линии электропередачи. </w:t>
      </w:r>
      <w:r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ab/>
        <w:t xml:space="preserve">Все это возможно только при наличии соответствующего правового статуса земель лесного фонда.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Л</w:t>
      </w:r>
      <w:r>
        <w:rPr>
          <w:rFonts w:ascii="Segoe UI" w:hAnsi="Segoe UI"/>
          <w:sz w:val="24"/>
          <w:szCs w:val="24"/>
        </w:rPr>
        <w:t>юбой участок лесного фонда должен быть учтен и иметь идентичные х</w:t>
      </w:r>
      <w:r>
        <w:rPr>
          <w:rFonts w:ascii="Segoe UI" w:hAnsi="Segoe UI"/>
          <w:sz w:val="24"/>
          <w:szCs w:val="24"/>
        </w:rPr>
        <w:t>а</w:t>
      </w:r>
      <w:r>
        <w:rPr>
          <w:rFonts w:ascii="Segoe UI" w:hAnsi="Segoe UI"/>
          <w:sz w:val="24"/>
          <w:szCs w:val="24"/>
        </w:rPr>
        <w:t xml:space="preserve">рактеристики во всех трех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государственных реестрах</w:t>
      </w:r>
      <w:r>
        <w:rPr>
          <w:rFonts w:ascii="Segoe UI" w:hAnsi="Segoe UI"/>
          <w:sz w:val="24"/>
          <w:szCs w:val="24"/>
        </w:rPr>
        <w:t>: местоположение, площадь, катег</w:t>
      </w:r>
      <w:r>
        <w:rPr>
          <w:rFonts w:ascii="Segoe UI" w:hAnsi="Segoe UI"/>
          <w:sz w:val="24"/>
          <w:szCs w:val="24"/>
        </w:rPr>
        <w:t>о</w:t>
      </w:r>
      <w:r>
        <w:rPr>
          <w:rFonts w:ascii="Segoe UI" w:hAnsi="Segoe UI"/>
          <w:sz w:val="24"/>
          <w:szCs w:val="24"/>
        </w:rPr>
        <w:t xml:space="preserve">рия земель, вид использования, а также сведения о правах. </w:t>
      </w:r>
    </w:p>
    <w:p w:rsidR="000A3D4A" w:rsidRDefault="000A3D4A">
      <w:pPr>
        <w:jc w:val="both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ab/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Деятельность рабочей группы по приведению в соответствие сведений о лесных участках призвана обеспечить эффективное использование земель лесного фонда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Прик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мья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>, что в свою очередь имеет</w:t>
      </w:r>
      <w:r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 ключевое значение для экономического развития региона. </w:t>
      </w:r>
    </w:p>
    <w:p w:rsidR="000A3D4A" w:rsidRDefault="000A3D4A">
      <w:pPr>
        <w:spacing w:after="0" w:line="240" w:lineRule="auto"/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473.05pt;height:.5pt;z-index:1" o:connectortype="straight" strokecolor="#0070c0" strokeweight=".44mm">
            <v:stroke color2="#ff8f3f" joinstyle="miter"/>
          </v:shape>
        </w:pict>
      </w:r>
    </w:p>
    <w:p w:rsidR="000A3D4A" w:rsidRDefault="000A3D4A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О Кадастровой палате по Пермскому краю</w:t>
      </w:r>
    </w:p>
    <w:p w:rsidR="000A3D4A" w:rsidRDefault="000A3D4A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палата) осуществляет функции по ведению государс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венного кадастра недвижимости (ГКН), государственному кадастровому учёту и предоставлению сведений, содержащи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0A3D4A" w:rsidRDefault="000A3D4A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по Пермскому краю – Елена Львовна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0A3D4A" w:rsidRDefault="000A3D4A">
      <w:pPr>
        <w:jc w:val="both"/>
        <w:rPr>
          <w:rFonts w:ascii="Segoe UI" w:hAnsi="Segoe UI" w:cs="Segoe UI"/>
          <w:b/>
          <w:lang w:val="ru-RU"/>
        </w:rPr>
      </w:pPr>
      <w:r>
        <w:rPr>
          <w:rFonts w:ascii="Segoe UI" w:hAnsi="Segoe UI" w:cs="Segoe UI"/>
          <w:b/>
          <w:lang w:val="ru-RU"/>
        </w:rPr>
        <w:t>Контакты для СМИ</w:t>
      </w:r>
    </w:p>
    <w:p w:rsidR="000A3D4A" w:rsidRDefault="000A3D4A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A3D4A" w:rsidRDefault="000A3D4A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0A3D4A" w:rsidRDefault="000A3D4A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A3D4A" w:rsidRDefault="000A3D4A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 Тел.: + 7</w:t>
      </w:r>
      <w:r w:rsidRPr="00271704">
        <w:rPr>
          <w:rFonts w:ascii="Segoe UI" w:eastAsia="Calibri" w:hAnsi="Segoe UI" w:cs="Segoe UI"/>
          <w:sz w:val="18"/>
          <w:szCs w:val="18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(342)</w:t>
      </w:r>
      <w:r w:rsidRPr="00271704">
        <w:rPr>
          <w:rFonts w:ascii="Segoe UI" w:eastAsia="Calibri" w:hAnsi="Segoe UI" w:cs="Segoe UI"/>
          <w:sz w:val="18"/>
          <w:szCs w:val="18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281-82-42</w:t>
      </w:r>
    </w:p>
    <w:p w:rsidR="000A3D4A" w:rsidRDefault="000A3D4A">
      <w:pPr>
        <w:pStyle w:val="ad"/>
        <w:spacing w:after="0"/>
      </w:pPr>
      <w:hyperlink r:id="rId5" w:history="1">
        <w:r>
          <w:rPr>
            <w:rStyle w:val="a5"/>
            <w:rFonts w:ascii="Segoe UI" w:eastAsia="Calibri" w:hAnsi="Segoe UI"/>
          </w:rPr>
          <w:t>press59@u59.rosreestr.ru</w:t>
        </w:r>
      </w:hyperlink>
    </w:p>
    <w:p w:rsidR="000A3D4A" w:rsidRDefault="000A3D4A">
      <w:pPr>
        <w:pStyle w:val="ad"/>
        <w:spacing w:after="0"/>
      </w:pPr>
      <w:hyperlink r:id="rId6" w:history="1">
        <w:r>
          <w:rPr>
            <w:rStyle w:val="a5"/>
            <w:rFonts w:ascii="Segoe UI" w:eastAsia="Calibri" w:hAnsi="Segoe UI"/>
          </w:rPr>
          <w:t>www.fgu59.ru</w:t>
        </w:r>
      </w:hyperlink>
    </w:p>
    <w:sectPr w:rsidR="000A3D4A">
      <w:pgSz w:w="11905" w:h="16837"/>
      <w:pgMar w:top="709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704"/>
    <w:rsid w:val="000A3D4A"/>
    <w:rsid w:val="00271704"/>
    <w:rsid w:val="007F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styleId="a6">
    <w:name w:val="FollowedHyperlink"/>
    <w:basedOn w:val="1"/>
    <w:rPr>
      <w:color w:val="800080"/>
      <w:u w:val="single"/>
    </w:rPr>
  </w:style>
  <w:style w:type="character" w:styleId="a7">
    <w:name w:val="Strong"/>
    <w:basedOn w:val="1"/>
    <w:qFormat/>
    <w:rPr>
      <w:b/>
      <w:bCs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pPr>
      <w:autoSpaceDE w:val="0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gu59.ru/" TargetMode="External"/><Relationship Id="rId5" Type="http://schemas.openxmlformats.org/officeDocument/2006/relationships/hyperlink" Target="mailto:press59@u59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Links>
    <vt:vector size="12" baseType="variant">
      <vt:variant>
        <vt:i4>6029401</vt:i4>
      </vt:variant>
      <vt:variant>
        <vt:i4>3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6684679</vt:i4>
      </vt:variant>
      <vt:variant>
        <vt:i4>0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1601-01-01T00:00:00Z</cp:lastPrinted>
  <dcterms:created xsi:type="dcterms:W3CDTF">2016-07-04T04:34:00Z</dcterms:created>
  <dcterms:modified xsi:type="dcterms:W3CDTF">2016-07-04T04:34:00Z</dcterms:modified>
</cp:coreProperties>
</file>