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C6547" w:rsidRDefault="000A7462" w:rsidP="003F05AA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Как правильно оплатить получение </w:t>
      </w:r>
      <w:r w:rsidR="004C6547">
        <w:rPr>
          <w:rFonts w:ascii="Segoe UI" w:hAnsi="Segoe UI" w:cs="Segoe UI"/>
          <w:b/>
          <w:sz w:val="28"/>
          <w:szCs w:val="28"/>
        </w:rPr>
        <w:t>информаци</w:t>
      </w:r>
      <w:r>
        <w:rPr>
          <w:rFonts w:ascii="Segoe UI" w:hAnsi="Segoe UI" w:cs="Segoe UI"/>
          <w:b/>
          <w:sz w:val="28"/>
          <w:szCs w:val="28"/>
        </w:rPr>
        <w:t>и</w:t>
      </w:r>
      <w:r w:rsidR="004C6547">
        <w:rPr>
          <w:rFonts w:ascii="Segoe UI" w:hAnsi="Segoe UI" w:cs="Segoe UI"/>
          <w:b/>
          <w:sz w:val="28"/>
          <w:szCs w:val="28"/>
        </w:rPr>
        <w:t xml:space="preserve"> </w:t>
      </w:r>
      <w:r w:rsidR="004C6547" w:rsidRPr="004C6547">
        <w:rPr>
          <w:rFonts w:ascii="Segoe UI" w:hAnsi="Segoe UI" w:cs="Segoe UI"/>
          <w:b/>
          <w:sz w:val="28"/>
          <w:szCs w:val="28"/>
        </w:rPr>
        <w:t xml:space="preserve"> из ЕГРП в электронном виде </w:t>
      </w:r>
    </w:p>
    <w:p w:rsidR="003F274D" w:rsidRDefault="000A7462" w:rsidP="00A83C9D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Одним из способов получения сведений об объектах недвижимости является </w:t>
      </w:r>
      <w:r w:rsidR="007E4EDD" w:rsidRPr="003F274D">
        <w:rPr>
          <w:rFonts w:ascii="Segoe UI" w:hAnsi="Segoe UI" w:cs="Segoe UI"/>
          <w:sz w:val="28"/>
          <w:szCs w:val="28"/>
        </w:rPr>
        <w:t xml:space="preserve">доступ к сервису официального сайта Росреестра «Запрос </w:t>
      </w:r>
      <w:r w:rsidR="007E4EDD">
        <w:rPr>
          <w:rFonts w:ascii="Segoe UI" w:hAnsi="Segoe UI" w:cs="Segoe UI"/>
          <w:sz w:val="28"/>
          <w:szCs w:val="28"/>
        </w:rPr>
        <w:t>к информационному ресурсу ЕГРП». З</w:t>
      </w:r>
      <w:r w:rsidR="003F274D" w:rsidRPr="003F274D">
        <w:rPr>
          <w:rFonts w:ascii="Segoe UI" w:hAnsi="Segoe UI" w:cs="Segoe UI"/>
          <w:sz w:val="28"/>
          <w:szCs w:val="28"/>
        </w:rPr>
        <w:t>а предоставление сведений об объектах недвижимости</w:t>
      </w:r>
      <w:r w:rsidR="007E4EDD">
        <w:rPr>
          <w:rFonts w:ascii="Segoe UI" w:hAnsi="Segoe UI" w:cs="Segoe UI"/>
          <w:sz w:val="28"/>
          <w:szCs w:val="28"/>
        </w:rPr>
        <w:t xml:space="preserve"> посредством данного сервиса </w:t>
      </w:r>
      <w:r w:rsidR="003F274D" w:rsidRPr="003F274D">
        <w:rPr>
          <w:rFonts w:ascii="Segoe UI" w:hAnsi="Segoe UI" w:cs="Segoe UI"/>
          <w:sz w:val="28"/>
          <w:szCs w:val="28"/>
        </w:rPr>
        <w:t xml:space="preserve"> с заявителей взимается плата, зависящая от количества объектов недвижимости, сведения о которых запрашиваются.</w:t>
      </w:r>
      <w:r w:rsidR="00AA6D27">
        <w:rPr>
          <w:rFonts w:ascii="Segoe UI" w:hAnsi="Segoe UI" w:cs="Segoe UI"/>
          <w:sz w:val="28"/>
          <w:szCs w:val="28"/>
        </w:rPr>
        <w:t xml:space="preserve"> </w:t>
      </w:r>
      <w:r w:rsidR="003F274D">
        <w:rPr>
          <w:rFonts w:ascii="Segoe UI" w:hAnsi="Segoe UI" w:cs="Segoe UI"/>
          <w:sz w:val="28"/>
          <w:szCs w:val="28"/>
        </w:rPr>
        <w:t xml:space="preserve">Специалисты Росреестра </w:t>
      </w:r>
      <w:r w:rsidR="00470692">
        <w:rPr>
          <w:rFonts w:ascii="Segoe UI" w:hAnsi="Segoe UI" w:cs="Segoe UI"/>
          <w:sz w:val="28"/>
          <w:szCs w:val="28"/>
        </w:rPr>
        <w:t xml:space="preserve">на мастер-классе </w:t>
      </w:r>
      <w:r w:rsidR="003F274D">
        <w:rPr>
          <w:rFonts w:ascii="Segoe UI" w:hAnsi="Segoe UI" w:cs="Segoe UI"/>
          <w:sz w:val="28"/>
          <w:szCs w:val="28"/>
        </w:rPr>
        <w:t>рассказали</w:t>
      </w:r>
      <w:r w:rsidR="00AA6D27">
        <w:rPr>
          <w:rFonts w:ascii="Segoe UI" w:hAnsi="Segoe UI" w:cs="Segoe UI"/>
          <w:sz w:val="28"/>
          <w:szCs w:val="28"/>
        </w:rPr>
        <w:t xml:space="preserve">,  </w:t>
      </w:r>
      <w:r w:rsidR="00AA6D27" w:rsidRPr="00AA6D27">
        <w:rPr>
          <w:rFonts w:ascii="Segoe UI" w:hAnsi="Segoe UI" w:cs="Segoe UI"/>
          <w:sz w:val="28"/>
          <w:szCs w:val="28"/>
        </w:rPr>
        <w:t>каким образом можно произвести оплату за вышеуказанные сведения.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>В разделе «Мои счета» заявителю отображается форма со списком доступных счетов. Услуги предоставляются при положительном балансе на счету. Счет – это аналог денежного счета, в качестве единиц измерения используется количество объектов недвижимости.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 xml:space="preserve">  Чтобы осуществить пополнение счета, заявителю следует нажать кнопку «пополнить» в разделе «Мои счета» сервиса «Запрос к информационному ресурсу ЕГРП». В результате открывается форма пополнения счета, в которой заявитель осуществляет выбор необходимого размера платы за предоставление сведений из информационного ресурса ЕГРП, исходя из количества объектов недвижимости, сведения о которых им запрашиваются (список тарифов).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>Так, например, размер платы за 100 объектов недвижимости составляет 250 рублей (для физических лиц), 500 рублей (для юридических лиц).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lastRenderedPageBreak/>
        <w:t xml:space="preserve"> После того, как необходимый тариф выбран, заявителю следует нажать кнопку «получить код платежа» для осуществления оплаты за доступ к информационному ресурсу. В результате открывается информационное сообщение и на адрес электронной почты заявителя поступает письмо-уведомление о создании кода платежа (одноразовые реквизиты для оплаты!).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>Получив код платежа, заявитель должен выбрать подходящий для него вариант оплаты, нажав кнопку «выбрать вариант оплаты» в разделе «Мои счета» сервиса «Запрос к информационному ресурсу ЕГРП», на основе представленной ему информации в виде списка доступных банков и возможных способов оплаты, доступных соответствующему типу заявителя.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 xml:space="preserve">Так, например, оплатить услугу возможно через расчетные организации ЗАО КИВИ банка, а также  на сайте «Оплата </w:t>
      </w:r>
      <w:proofErr w:type="spellStart"/>
      <w:r w:rsidRPr="00AA6D27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AA6D27">
        <w:rPr>
          <w:rFonts w:ascii="Segoe UI" w:hAnsi="Segoe UI" w:cs="Segoe UI"/>
          <w:sz w:val="28"/>
          <w:szCs w:val="28"/>
        </w:rPr>
        <w:t xml:space="preserve">».  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>Оплата осуществляется в любое удобное для заявителя время дистанционно (без посещения офисов банков), с использованием способов оплаты, поддерживаемых банком (через банковские карты, со счета мобильного телефона и т.д.). Для осуществления оплаты необходимо выбрать способ оплаты и следовать инструкции банка.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>Оплата должна быть осуществлена не позднее 1 месяца со дня формирования кода платежа.</w:t>
      </w:r>
    </w:p>
    <w:p w:rsidR="00AA6D27" w:rsidRP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>Днем осуществления оплаты считается рабочий день, следующий за днем перечисления денежных средств расчетной организацией, после чего   счет заявителя автоматически пополнится, и в разделе «Мои  счета» сервиса «Запрос к информационному ресурсу ЕГРП» отобразится то количество объектов  недвижимости,  за  которое  была произведена оплата.</w:t>
      </w:r>
    </w:p>
    <w:p w:rsidR="00AA6D27" w:rsidRDefault="00AA6D27" w:rsidP="00AA6D2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A6D27">
        <w:rPr>
          <w:rFonts w:ascii="Segoe UI" w:hAnsi="Segoe UI" w:cs="Segoe UI"/>
          <w:sz w:val="28"/>
          <w:szCs w:val="28"/>
        </w:rPr>
        <w:t>В  том  случае,  если  оплата  была  произведена,  но  возникли  проблемы  с поступлением средств на счет, следует обратиться в службу поддержки сайта Support_Site@rosreestr.ru или по  телефону  горячей  линии  (8-800-100-34-34).</w:t>
      </w:r>
    </w:p>
    <w:p w:rsidR="00B63869" w:rsidRDefault="0083647C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83647C" w:rsidRPr="005102F0" w:rsidRDefault="0083647C" w:rsidP="00B63869">
      <w:pPr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lastRenderedPageBreak/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4C6547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Моргун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4C6547" w:rsidRDefault="004C6547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Ольга Гуляева</w:t>
      </w:r>
    </w:p>
    <w:p w:rsidR="004C6547" w:rsidRPr="00190BA3" w:rsidRDefault="004C6547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+7 342 218-35-87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0C" w:rsidRDefault="00A0370C" w:rsidP="005B79EB">
      <w:pPr>
        <w:spacing w:after="0" w:line="240" w:lineRule="auto"/>
      </w:pPr>
      <w:r>
        <w:separator/>
      </w:r>
    </w:p>
  </w:endnote>
  <w:endnote w:type="continuationSeparator" w:id="0">
    <w:p w:rsidR="00A0370C" w:rsidRDefault="00A0370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0C" w:rsidRDefault="00A0370C" w:rsidP="005B79EB">
      <w:pPr>
        <w:spacing w:after="0" w:line="240" w:lineRule="auto"/>
      </w:pPr>
      <w:r>
        <w:separator/>
      </w:r>
    </w:p>
  </w:footnote>
  <w:footnote w:type="continuationSeparator" w:id="0">
    <w:p w:rsidR="00A0370C" w:rsidRDefault="00A0370C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40F0F"/>
    <w:rsid w:val="000642EA"/>
    <w:rsid w:val="000A2F23"/>
    <w:rsid w:val="000A7462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52B9"/>
    <w:rsid w:val="00190BA3"/>
    <w:rsid w:val="001C07D4"/>
    <w:rsid w:val="001C08AE"/>
    <w:rsid w:val="001C490F"/>
    <w:rsid w:val="00274888"/>
    <w:rsid w:val="0028288B"/>
    <w:rsid w:val="002A6EDC"/>
    <w:rsid w:val="002B0ED1"/>
    <w:rsid w:val="002C06C5"/>
    <w:rsid w:val="002C71D2"/>
    <w:rsid w:val="002F0B14"/>
    <w:rsid w:val="0030103D"/>
    <w:rsid w:val="00321615"/>
    <w:rsid w:val="00324C6E"/>
    <w:rsid w:val="00333A34"/>
    <w:rsid w:val="00341AC5"/>
    <w:rsid w:val="00383A2A"/>
    <w:rsid w:val="003C4A5D"/>
    <w:rsid w:val="003E5FB1"/>
    <w:rsid w:val="003E6354"/>
    <w:rsid w:val="003F05AA"/>
    <w:rsid w:val="003F274D"/>
    <w:rsid w:val="00407789"/>
    <w:rsid w:val="00451335"/>
    <w:rsid w:val="00464A99"/>
    <w:rsid w:val="00470692"/>
    <w:rsid w:val="004C6547"/>
    <w:rsid w:val="004F1D57"/>
    <w:rsid w:val="004F2ACE"/>
    <w:rsid w:val="00506404"/>
    <w:rsid w:val="00510C1D"/>
    <w:rsid w:val="00522342"/>
    <w:rsid w:val="00562D97"/>
    <w:rsid w:val="00586893"/>
    <w:rsid w:val="005911E4"/>
    <w:rsid w:val="005A3FED"/>
    <w:rsid w:val="005B79EB"/>
    <w:rsid w:val="005E0B6F"/>
    <w:rsid w:val="00622B0B"/>
    <w:rsid w:val="006250C8"/>
    <w:rsid w:val="00627099"/>
    <w:rsid w:val="00631924"/>
    <w:rsid w:val="00641064"/>
    <w:rsid w:val="00694B62"/>
    <w:rsid w:val="006A3882"/>
    <w:rsid w:val="006A7572"/>
    <w:rsid w:val="006B00D1"/>
    <w:rsid w:val="006B1319"/>
    <w:rsid w:val="006F5A8A"/>
    <w:rsid w:val="007156DB"/>
    <w:rsid w:val="00772CDF"/>
    <w:rsid w:val="007A0B97"/>
    <w:rsid w:val="007A3314"/>
    <w:rsid w:val="007D2AAA"/>
    <w:rsid w:val="007E4EDD"/>
    <w:rsid w:val="008009AC"/>
    <w:rsid w:val="008033C2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0489F"/>
    <w:rsid w:val="00925D29"/>
    <w:rsid w:val="0093022A"/>
    <w:rsid w:val="00957C64"/>
    <w:rsid w:val="00961319"/>
    <w:rsid w:val="00990E84"/>
    <w:rsid w:val="009A2930"/>
    <w:rsid w:val="00A0370C"/>
    <w:rsid w:val="00A427E4"/>
    <w:rsid w:val="00A63A13"/>
    <w:rsid w:val="00A8335C"/>
    <w:rsid w:val="00A83C9D"/>
    <w:rsid w:val="00AA6D27"/>
    <w:rsid w:val="00AC28E7"/>
    <w:rsid w:val="00AD0AC6"/>
    <w:rsid w:val="00AF27BB"/>
    <w:rsid w:val="00B01837"/>
    <w:rsid w:val="00B07ED1"/>
    <w:rsid w:val="00B63869"/>
    <w:rsid w:val="00B7179E"/>
    <w:rsid w:val="00B77F7C"/>
    <w:rsid w:val="00C24D6A"/>
    <w:rsid w:val="00C5475D"/>
    <w:rsid w:val="00C679BC"/>
    <w:rsid w:val="00CD6E85"/>
    <w:rsid w:val="00D00688"/>
    <w:rsid w:val="00D2273B"/>
    <w:rsid w:val="00D31B99"/>
    <w:rsid w:val="00D46FD1"/>
    <w:rsid w:val="00D60AAF"/>
    <w:rsid w:val="00D73BEF"/>
    <w:rsid w:val="00DF0980"/>
    <w:rsid w:val="00E03971"/>
    <w:rsid w:val="00E333E8"/>
    <w:rsid w:val="00E66A71"/>
    <w:rsid w:val="00E70E3D"/>
    <w:rsid w:val="00E948E0"/>
    <w:rsid w:val="00EE643A"/>
    <w:rsid w:val="00F95640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59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4549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2016-06-03T08:38:00Z</dcterms:created>
  <dcterms:modified xsi:type="dcterms:W3CDTF">2016-06-03T08:38:00Z</dcterms:modified>
</cp:coreProperties>
</file>