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A7" w:rsidRDefault="0071693A" w:rsidP="0071693A">
      <w:pPr>
        <w:keepNext/>
        <w:spacing w:before="240" w:after="60"/>
        <w:rPr>
          <w:rFonts w:ascii="Times New Roman" w:eastAsia="Times New Roman" w:hAnsi="Times New Roman" w:cs="Times New Roman"/>
        </w:rPr>
      </w:pPr>
      <w:r w:rsidRPr="0071693A">
        <w:rPr>
          <w:rFonts w:ascii="Times New Roman" w:eastAsia="Times New Roman" w:hAnsi="Times New Roman" w:cs="Times New Roman"/>
          <w:b/>
          <w:noProof/>
          <w:color w:val="000000"/>
          <w:sz w:val="32"/>
        </w:rPr>
        <w:drawing>
          <wp:anchor distT="0" distB="0" distL="114300" distR="114300" simplePos="0" relativeHeight="251662336" behindDoc="0" locked="0" layoutInCell="1" allowOverlap="1">
            <wp:simplePos x="0" y="0"/>
            <wp:positionH relativeFrom="column">
              <wp:posOffset>-822960</wp:posOffset>
            </wp:positionH>
            <wp:positionV relativeFrom="page">
              <wp:posOffset>234950</wp:posOffset>
            </wp:positionV>
            <wp:extent cx="3448050" cy="1993265"/>
            <wp:effectExtent l="0" t="0" r="0" b="6985"/>
            <wp:wrapTopAndBottom/>
            <wp:docPr id="1" name="Рисунок 1" descr="H:\НОМЕНКЛАТУРА\Номенклатура на 2022 год\6-11 Документы по работе с общественностью и СМИ\Росреестр\Приказ взаимодействие со СМИ+брендбук\логотип-removebg-preview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НОМЕНКЛАТУРА\Номенклатура на 2022 год\6-11 Документы по работе с общественностью и СМИ\Росреестр\Приказ взаимодействие со СМИ+брендбук\логотип-removebg-preview — копия.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1993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9B014E" w:rsidRDefault="009B014E" w:rsidP="00967116">
      <w:pPr>
        <w:spacing w:after="0" w:line="312" w:lineRule="auto"/>
        <w:ind w:firstLine="709"/>
        <w:jc w:val="both"/>
        <w:rPr>
          <w:rFonts w:ascii="Segoe UI" w:hAnsi="Segoe UI" w:cs="Segoe UI"/>
          <w:sz w:val="28"/>
          <w:szCs w:val="28"/>
        </w:rPr>
      </w:pPr>
    </w:p>
    <w:p w:rsidR="007225C1" w:rsidRPr="007225C1" w:rsidRDefault="007225C1" w:rsidP="007225C1">
      <w:pPr>
        <w:spacing w:after="0" w:line="312" w:lineRule="auto"/>
        <w:ind w:firstLine="709"/>
        <w:jc w:val="center"/>
        <w:rPr>
          <w:rFonts w:ascii="Segoe UI" w:hAnsi="Segoe UI" w:cs="Segoe UI"/>
          <w:b/>
          <w:sz w:val="28"/>
          <w:szCs w:val="28"/>
        </w:rPr>
      </w:pPr>
      <w:bookmarkStart w:id="0" w:name="_GoBack"/>
      <w:r w:rsidRPr="007225C1">
        <w:rPr>
          <w:rFonts w:ascii="Segoe UI" w:hAnsi="Segoe UI" w:cs="Segoe UI"/>
          <w:b/>
          <w:sz w:val="28"/>
          <w:szCs w:val="28"/>
        </w:rPr>
        <w:t>Более 80 процентов населенных пунктов Пермского края имеют точные границы</w:t>
      </w:r>
    </w:p>
    <w:bookmarkEnd w:id="0"/>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 xml:space="preserve"> </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 xml:space="preserve">В </w:t>
      </w:r>
      <w:proofErr w:type="spellStart"/>
      <w:r w:rsidRPr="007225C1">
        <w:rPr>
          <w:rFonts w:ascii="Segoe UI" w:hAnsi="Segoe UI" w:cs="Segoe UI"/>
          <w:sz w:val="28"/>
          <w:szCs w:val="28"/>
        </w:rPr>
        <w:t>Прикамье</w:t>
      </w:r>
      <w:proofErr w:type="spellEnd"/>
      <w:r w:rsidRPr="007225C1">
        <w:rPr>
          <w:rFonts w:ascii="Segoe UI" w:hAnsi="Segoe UI" w:cs="Segoe UI"/>
          <w:sz w:val="28"/>
          <w:szCs w:val="28"/>
        </w:rPr>
        <w:t xml:space="preserve"> по состоянию на 1 июня 2022 года в Единый государственный реестр недвижимости (ЕГРН) внесены сведения о границах 2966 населенных пунктов Пермского края. Это составляет 82% от всех населенных пунктов региона.  Еще предстоит установить границы 658 населенных пунктов и внести сведения о них в ЕГРН.</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 xml:space="preserve"> </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Напомним, с 15 июня 2019 г</w:t>
      </w:r>
      <w:r>
        <w:rPr>
          <w:rFonts w:ascii="Segoe UI" w:hAnsi="Segoe UI" w:cs="Segoe UI"/>
          <w:sz w:val="28"/>
          <w:szCs w:val="28"/>
        </w:rPr>
        <w:t xml:space="preserve">ода </w:t>
      </w:r>
      <w:r w:rsidRPr="007225C1">
        <w:rPr>
          <w:rFonts w:ascii="Segoe UI" w:hAnsi="Segoe UI" w:cs="Segoe UI"/>
          <w:sz w:val="28"/>
          <w:szCs w:val="28"/>
        </w:rPr>
        <w:t>полномочия в сфере градостроительства и архитектуры переданы из Министерства строительства Пермского края в региональное Министерство по управлению имуществом и градостроительной деятельности. В том числе, эти полномочия включают в себя согласование документов территориального планирования муниципальных образований.</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 xml:space="preserve"> </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 xml:space="preserve">После передачи полномочий в региональном </w:t>
      </w:r>
      <w:proofErr w:type="spellStart"/>
      <w:r w:rsidRPr="007225C1">
        <w:rPr>
          <w:rFonts w:ascii="Segoe UI" w:hAnsi="Segoe UI" w:cs="Segoe UI"/>
          <w:sz w:val="28"/>
          <w:szCs w:val="28"/>
        </w:rPr>
        <w:t>Минимущества</w:t>
      </w:r>
      <w:proofErr w:type="spellEnd"/>
      <w:r w:rsidRPr="007225C1">
        <w:rPr>
          <w:rFonts w:ascii="Segoe UI" w:hAnsi="Segoe UI" w:cs="Segoe UI"/>
          <w:sz w:val="28"/>
          <w:szCs w:val="28"/>
        </w:rPr>
        <w:t xml:space="preserve">  совместно с </w:t>
      </w:r>
      <w:r>
        <w:rPr>
          <w:rFonts w:ascii="Segoe UI" w:hAnsi="Segoe UI" w:cs="Segoe UI"/>
          <w:sz w:val="28"/>
          <w:szCs w:val="28"/>
        </w:rPr>
        <w:t xml:space="preserve">органами местного самоуправления </w:t>
      </w:r>
      <w:r w:rsidRPr="007225C1">
        <w:rPr>
          <w:rFonts w:ascii="Segoe UI" w:hAnsi="Segoe UI" w:cs="Segoe UI"/>
          <w:sz w:val="28"/>
          <w:szCs w:val="28"/>
        </w:rPr>
        <w:t>велась</w:t>
      </w:r>
      <w:r>
        <w:rPr>
          <w:rFonts w:ascii="Segoe UI" w:hAnsi="Segoe UI" w:cs="Segoe UI"/>
          <w:sz w:val="28"/>
          <w:szCs w:val="28"/>
        </w:rPr>
        <w:t xml:space="preserve"> активная работа по подготовке Г</w:t>
      </w:r>
      <w:r w:rsidRPr="007225C1">
        <w:rPr>
          <w:rFonts w:ascii="Segoe UI" w:hAnsi="Segoe UI" w:cs="Segoe UI"/>
          <w:sz w:val="28"/>
          <w:szCs w:val="28"/>
        </w:rPr>
        <w:t xml:space="preserve">енпланов и </w:t>
      </w:r>
      <w:r>
        <w:rPr>
          <w:rFonts w:ascii="Segoe UI" w:hAnsi="Segoe UI" w:cs="Segoe UI"/>
          <w:sz w:val="28"/>
          <w:szCs w:val="28"/>
        </w:rPr>
        <w:t>Правил землепользования и застройки</w:t>
      </w:r>
      <w:r w:rsidRPr="007225C1">
        <w:rPr>
          <w:rFonts w:ascii="Segoe UI" w:hAnsi="Segoe UI" w:cs="Segoe UI"/>
          <w:sz w:val="28"/>
          <w:szCs w:val="28"/>
        </w:rPr>
        <w:t xml:space="preserve"> муниципальных образований, в том числе в части приведения их в соответствие действующему законодательству. Был </w:t>
      </w:r>
      <w:r w:rsidRPr="007225C1">
        <w:rPr>
          <w:rFonts w:ascii="Segoe UI" w:hAnsi="Segoe UI" w:cs="Segoe UI"/>
          <w:sz w:val="28"/>
          <w:szCs w:val="28"/>
        </w:rPr>
        <w:lastRenderedPageBreak/>
        <w:t xml:space="preserve">разработан порядок </w:t>
      </w:r>
      <w:proofErr w:type="spellStart"/>
      <w:r w:rsidRPr="007225C1">
        <w:rPr>
          <w:rFonts w:ascii="Segoe UI" w:hAnsi="Segoe UI" w:cs="Segoe UI"/>
          <w:sz w:val="28"/>
          <w:szCs w:val="28"/>
        </w:rPr>
        <w:t>софинансирования</w:t>
      </w:r>
      <w:proofErr w:type="spellEnd"/>
      <w:r w:rsidRPr="007225C1">
        <w:rPr>
          <w:rFonts w:ascii="Segoe UI" w:hAnsi="Segoe UI" w:cs="Segoe UI"/>
          <w:sz w:val="28"/>
          <w:szCs w:val="28"/>
        </w:rPr>
        <w:t xml:space="preserve"> подготовки таких документов для объединенных муниципальных образований. Уровень </w:t>
      </w:r>
      <w:proofErr w:type="spellStart"/>
      <w:r w:rsidRPr="007225C1">
        <w:rPr>
          <w:rFonts w:ascii="Segoe UI" w:hAnsi="Segoe UI" w:cs="Segoe UI"/>
          <w:sz w:val="28"/>
          <w:szCs w:val="28"/>
        </w:rPr>
        <w:t>софинансирования</w:t>
      </w:r>
      <w:proofErr w:type="spellEnd"/>
      <w:r w:rsidRPr="007225C1">
        <w:rPr>
          <w:rFonts w:ascii="Segoe UI" w:hAnsi="Segoe UI" w:cs="Segoe UI"/>
          <w:sz w:val="28"/>
          <w:szCs w:val="28"/>
        </w:rPr>
        <w:t xml:space="preserve"> составляет: 85% бюджет Пермского края, 15% бюджет муниципалитета.</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 xml:space="preserve"> </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 xml:space="preserve">На текущий момент подписано 32 соглашения на предоставление субсидии на подготовку генеральных планов, правил землепользования и застройки городских округов, муниципальных округов Пермского края. По результатам заключенных соглашений 26 территорий при сопровождении </w:t>
      </w:r>
      <w:proofErr w:type="spellStart"/>
      <w:r w:rsidRPr="007225C1">
        <w:rPr>
          <w:rFonts w:ascii="Segoe UI" w:hAnsi="Segoe UI" w:cs="Segoe UI"/>
          <w:sz w:val="28"/>
          <w:szCs w:val="28"/>
        </w:rPr>
        <w:t>Минимущества</w:t>
      </w:r>
      <w:proofErr w:type="spellEnd"/>
      <w:r w:rsidRPr="007225C1">
        <w:rPr>
          <w:rFonts w:ascii="Segoe UI" w:hAnsi="Segoe UI" w:cs="Segoe UI"/>
          <w:sz w:val="28"/>
          <w:szCs w:val="28"/>
        </w:rPr>
        <w:t xml:space="preserve"> утвердили генеральные планы и правила землепользования застройки. По 6 муниципалитетам идет разработка и согласование документации.</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 xml:space="preserve"> </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В рамках контрактов по разработке указанных документов подрядные организации осуществляют в том числе подготовку графического описания местоположения границ населенных пунктов и границ территориальных зон, что позволит выполнить требования законодательства о необходимости внесения таких сведений в ЕГРН.</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 xml:space="preserve"> </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 xml:space="preserve">В настоящий момент </w:t>
      </w:r>
      <w:r>
        <w:rPr>
          <w:rFonts w:ascii="Segoe UI" w:hAnsi="Segoe UI" w:cs="Segoe UI"/>
          <w:sz w:val="28"/>
          <w:szCs w:val="28"/>
        </w:rPr>
        <w:t>органами местного самоуправления</w:t>
      </w:r>
      <w:r w:rsidRPr="007225C1">
        <w:rPr>
          <w:rFonts w:ascii="Segoe UI" w:hAnsi="Segoe UI" w:cs="Segoe UI"/>
          <w:sz w:val="28"/>
          <w:szCs w:val="28"/>
        </w:rPr>
        <w:t xml:space="preserve"> активно ведется работа по постановке границ населённых пунктов и территориальных зон в ЕГРН, в некоторых </w:t>
      </w:r>
      <w:r w:rsidR="00581763">
        <w:rPr>
          <w:rFonts w:ascii="Segoe UI" w:hAnsi="Segoe UI" w:cs="Segoe UI"/>
          <w:sz w:val="28"/>
          <w:szCs w:val="28"/>
        </w:rPr>
        <w:t>муниципалитетах</w:t>
      </w:r>
      <w:r w:rsidRPr="007225C1">
        <w:rPr>
          <w:rFonts w:ascii="Segoe UI" w:hAnsi="Segoe UI" w:cs="Segoe UI"/>
          <w:sz w:val="28"/>
          <w:szCs w:val="28"/>
        </w:rPr>
        <w:t xml:space="preserve"> эта работа уже выполнена на 100%.</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 xml:space="preserve"> </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 xml:space="preserve"> «Успешное государственное управление или ведение бизнеса возможно только при условии четкого понимания, где начинается определенная территория и где она заканчивается, - подчеркивает руководитель Управления </w:t>
      </w:r>
      <w:proofErr w:type="spellStart"/>
      <w:r w:rsidRPr="007225C1">
        <w:rPr>
          <w:rFonts w:ascii="Segoe UI" w:hAnsi="Segoe UI" w:cs="Segoe UI"/>
          <w:sz w:val="28"/>
          <w:szCs w:val="28"/>
        </w:rPr>
        <w:t>Росреестра</w:t>
      </w:r>
      <w:proofErr w:type="spellEnd"/>
      <w:r w:rsidRPr="007225C1">
        <w:rPr>
          <w:rFonts w:ascii="Segoe UI" w:hAnsi="Segoe UI" w:cs="Segoe UI"/>
          <w:sz w:val="28"/>
          <w:szCs w:val="28"/>
        </w:rPr>
        <w:t xml:space="preserve"> по Пермскому краю Лариса </w:t>
      </w:r>
      <w:proofErr w:type="spellStart"/>
      <w:r w:rsidRPr="007225C1">
        <w:rPr>
          <w:rFonts w:ascii="Segoe UI" w:hAnsi="Segoe UI" w:cs="Segoe UI"/>
          <w:sz w:val="28"/>
          <w:szCs w:val="28"/>
        </w:rPr>
        <w:t>Аржевитина</w:t>
      </w:r>
      <w:proofErr w:type="spellEnd"/>
      <w:r w:rsidRPr="007225C1">
        <w:rPr>
          <w:rFonts w:ascii="Segoe UI" w:hAnsi="Segoe UI" w:cs="Segoe UI"/>
          <w:sz w:val="28"/>
          <w:szCs w:val="28"/>
        </w:rPr>
        <w:t xml:space="preserve">. - Наличие в ЕГРН сведений о границах населенных пунктов способствует снижению числа земельных споров между </w:t>
      </w:r>
      <w:r w:rsidRPr="007225C1">
        <w:rPr>
          <w:rFonts w:ascii="Segoe UI" w:hAnsi="Segoe UI" w:cs="Segoe UI"/>
          <w:sz w:val="28"/>
          <w:szCs w:val="28"/>
        </w:rPr>
        <w:lastRenderedPageBreak/>
        <w:t>правообладателями, созданию благоприятных условий для ведения бизнеса в регионе и улучшени</w:t>
      </w:r>
      <w:r w:rsidR="00581763">
        <w:rPr>
          <w:rFonts w:ascii="Segoe UI" w:hAnsi="Segoe UI" w:cs="Segoe UI"/>
          <w:sz w:val="28"/>
          <w:szCs w:val="28"/>
        </w:rPr>
        <w:t>ю</w:t>
      </w:r>
      <w:r w:rsidRPr="007225C1">
        <w:rPr>
          <w:rFonts w:ascii="Segoe UI" w:hAnsi="Segoe UI" w:cs="Segoe UI"/>
          <w:sz w:val="28"/>
          <w:szCs w:val="28"/>
        </w:rPr>
        <w:t xml:space="preserve"> инвестиционного климата».</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 xml:space="preserve"> </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 xml:space="preserve">На сегодняшний день границы всех населенных пунктов установлены и внесены в Единый реестр недвижимости в </w:t>
      </w:r>
      <w:proofErr w:type="spellStart"/>
      <w:r w:rsidRPr="007225C1">
        <w:rPr>
          <w:rFonts w:ascii="Segoe UI" w:hAnsi="Segoe UI" w:cs="Segoe UI"/>
          <w:sz w:val="28"/>
          <w:szCs w:val="28"/>
        </w:rPr>
        <w:t>Большесосновском</w:t>
      </w:r>
      <w:proofErr w:type="spellEnd"/>
      <w:r w:rsidRPr="007225C1">
        <w:rPr>
          <w:rFonts w:ascii="Segoe UI" w:hAnsi="Segoe UI" w:cs="Segoe UI"/>
          <w:sz w:val="28"/>
          <w:szCs w:val="28"/>
        </w:rPr>
        <w:t xml:space="preserve">, </w:t>
      </w:r>
      <w:proofErr w:type="spellStart"/>
      <w:r w:rsidRPr="007225C1">
        <w:rPr>
          <w:rFonts w:ascii="Segoe UI" w:hAnsi="Segoe UI" w:cs="Segoe UI"/>
          <w:sz w:val="28"/>
          <w:szCs w:val="28"/>
        </w:rPr>
        <w:t>Добрянском</w:t>
      </w:r>
      <w:proofErr w:type="spellEnd"/>
      <w:r w:rsidRPr="007225C1">
        <w:rPr>
          <w:rFonts w:ascii="Segoe UI" w:hAnsi="Segoe UI" w:cs="Segoe UI"/>
          <w:sz w:val="28"/>
          <w:szCs w:val="28"/>
        </w:rPr>
        <w:t xml:space="preserve">, </w:t>
      </w:r>
      <w:proofErr w:type="spellStart"/>
      <w:r w:rsidRPr="007225C1">
        <w:rPr>
          <w:rFonts w:ascii="Segoe UI" w:hAnsi="Segoe UI" w:cs="Segoe UI"/>
          <w:sz w:val="28"/>
          <w:szCs w:val="28"/>
        </w:rPr>
        <w:t>Кочевском</w:t>
      </w:r>
      <w:proofErr w:type="spellEnd"/>
      <w:r w:rsidRPr="007225C1">
        <w:rPr>
          <w:rFonts w:ascii="Segoe UI" w:hAnsi="Segoe UI" w:cs="Segoe UI"/>
          <w:sz w:val="28"/>
          <w:szCs w:val="28"/>
        </w:rPr>
        <w:t xml:space="preserve">, </w:t>
      </w:r>
      <w:proofErr w:type="spellStart"/>
      <w:r w:rsidRPr="007225C1">
        <w:rPr>
          <w:rFonts w:ascii="Segoe UI" w:hAnsi="Segoe UI" w:cs="Segoe UI"/>
          <w:sz w:val="28"/>
          <w:szCs w:val="28"/>
        </w:rPr>
        <w:t>Кудымкарском</w:t>
      </w:r>
      <w:proofErr w:type="spellEnd"/>
      <w:r w:rsidRPr="007225C1">
        <w:rPr>
          <w:rFonts w:ascii="Segoe UI" w:hAnsi="Segoe UI" w:cs="Segoe UI"/>
          <w:sz w:val="28"/>
          <w:szCs w:val="28"/>
        </w:rPr>
        <w:t xml:space="preserve">, Красновишерском, </w:t>
      </w:r>
      <w:proofErr w:type="spellStart"/>
      <w:r w:rsidRPr="007225C1">
        <w:rPr>
          <w:rFonts w:ascii="Segoe UI" w:hAnsi="Segoe UI" w:cs="Segoe UI"/>
          <w:sz w:val="28"/>
          <w:szCs w:val="28"/>
        </w:rPr>
        <w:t>Уинском</w:t>
      </w:r>
      <w:proofErr w:type="spellEnd"/>
      <w:r w:rsidRPr="007225C1">
        <w:rPr>
          <w:rFonts w:ascii="Segoe UI" w:hAnsi="Segoe UI" w:cs="Segoe UI"/>
          <w:sz w:val="28"/>
          <w:szCs w:val="28"/>
        </w:rPr>
        <w:t xml:space="preserve">, Пермском округах, в городе Перми, Чайковском и ЗАТО Звездный. Так же почти все границы населенных пунктов определены в </w:t>
      </w:r>
      <w:proofErr w:type="spellStart"/>
      <w:r w:rsidRPr="007225C1">
        <w:rPr>
          <w:rFonts w:ascii="Segoe UI" w:hAnsi="Segoe UI" w:cs="Segoe UI"/>
          <w:sz w:val="28"/>
          <w:szCs w:val="28"/>
        </w:rPr>
        <w:t>Еловском</w:t>
      </w:r>
      <w:proofErr w:type="spellEnd"/>
      <w:r w:rsidRPr="007225C1">
        <w:rPr>
          <w:rFonts w:ascii="Segoe UI" w:hAnsi="Segoe UI" w:cs="Segoe UI"/>
          <w:sz w:val="28"/>
          <w:szCs w:val="28"/>
        </w:rPr>
        <w:t xml:space="preserve">, </w:t>
      </w:r>
      <w:proofErr w:type="spellStart"/>
      <w:r w:rsidRPr="007225C1">
        <w:rPr>
          <w:rFonts w:ascii="Segoe UI" w:hAnsi="Segoe UI" w:cs="Segoe UI"/>
          <w:sz w:val="28"/>
          <w:szCs w:val="28"/>
        </w:rPr>
        <w:t>Осинском</w:t>
      </w:r>
      <w:proofErr w:type="spellEnd"/>
      <w:r w:rsidRPr="007225C1">
        <w:rPr>
          <w:rFonts w:ascii="Segoe UI" w:hAnsi="Segoe UI" w:cs="Segoe UI"/>
          <w:sz w:val="28"/>
          <w:szCs w:val="28"/>
        </w:rPr>
        <w:t xml:space="preserve">, </w:t>
      </w:r>
      <w:proofErr w:type="spellStart"/>
      <w:r w:rsidRPr="007225C1">
        <w:rPr>
          <w:rFonts w:ascii="Segoe UI" w:hAnsi="Segoe UI" w:cs="Segoe UI"/>
          <w:sz w:val="28"/>
          <w:szCs w:val="28"/>
        </w:rPr>
        <w:t>Чернушинском</w:t>
      </w:r>
      <w:proofErr w:type="spellEnd"/>
      <w:r w:rsidRPr="007225C1">
        <w:rPr>
          <w:rFonts w:ascii="Segoe UI" w:hAnsi="Segoe UI" w:cs="Segoe UI"/>
          <w:sz w:val="28"/>
          <w:szCs w:val="28"/>
        </w:rPr>
        <w:t xml:space="preserve">, </w:t>
      </w:r>
      <w:proofErr w:type="spellStart"/>
      <w:r w:rsidRPr="007225C1">
        <w:rPr>
          <w:rFonts w:ascii="Segoe UI" w:hAnsi="Segoe UI" w:cs="Segoe UI"/>
          <w:sz w:val="28"/>
          <w:szCs w:val="28"/>
        </w:rPr>
        <w:t>Юрлинском</w:t>
      </w:r>
      <w:proofErr w:type="spellEnd"/>
      <w:r w:rsidRPr="007225C1">
        <w:rPr>
          <w:rFonts w:ascii="Segoe UI" w:hAnsi="Segoe UI" w:cs="Segoe UI"/>
          <w:sz w:val="28"/>
          <w:szCs w:val="28"/>
        </w:rPr>
        <w:t xml:space="preserve">, </w:t>
      </w:r>
      <w:proofErr w:type="spellStart"/>
      <w:r w:rsidRPr="007225C1">
        <w:rPr>
          <w:rFonts w:ascii="Segoe UI" w:hAnsi="Segoe UI" w:cs="Segoe UI"/>
          <w:sz w:val="28"/>
          <w:szCs w:val="28"/>
        </w:rPr>
        <w:t>Юсьвинском</w:t>
      </w:r>
      <w:proofErr w:type="spellEnd"/>
      <w:r w:rsidRPr="007225C1">
        <w:rPr>
          <w:rFonts w:ascii="Segoe UI" w:hAnsi="Segoe UI" w:cs="Segoe UI"/>
          <w:sz w:val="28"/>
          <w:szCs w:val="28"/>
        </w:rPr>
        <w:t xml:space="preserve"> округах.</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 xml:space="preserve"> </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 xml:space="preserve">Вместе с тем, в нескольких территориях края процент установления границ населенных пунктов остается крайне низким. В   Александровском округе границы установлены у 3 населенных пунктов из 38 - это 8%. В </w:t>
      </w:r>
      <w:proofErr w:type="spellStart"/>
      <w:r w:rsidRPr="007225C1">
        <w:rPr>
          <w:rFonts w:ascii="Segoe UI" w:hAnsi="Segoe UI" w:cs="Segoe UI"/>
          <w:sz w:val="28"/>
          <w:szCs w:val="28"/>
        </w:rPr>
        <w:t>Сивинском</w:t>
      </w:r>
      <w:proofErr w:type="spellEnd"/>
      <w:r w:rsidRPr="007225C1">
        <w:rPr>
          <w:rFonts w:ascii="Segoe UI" w:hAnsi="Segoe UI" w:cs="Segoe UI"/>
          <w:sz w:val="28"/>
          <w:szCs w:val="28"/>
        </w:rPr>
        <w:t xml:space="preserve"> округе имеют точные границы 35 населенных пунктов из 138, что составляет 25%. В вышеуказанных муниципалитетах в настоящее время идет процесс по разработке и утверждению Генерального плана, финансирование на проведение данных работ было выделено только в 2022 году.</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 xml:space="preserve"> </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 xml:space="preserve">При проведении работ по установлению границ нередко выявляются случаи пересечения между границами населенных пунктов и земельных участков граждан. Основная причина таких пересечений – отсутствие установленных границ участков на момент определения границ населенных пунктов. Такая ситуация складывается в Карагайском округе, где доля населенных пунктов с установленными границами составляет 35%. </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 xml:space="preserve"> </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 xml:space="preserve">«Необходимые кадастровые работы уже ведутся, к концу 2022 года 80% населенных пунктов в данных муниципалитетах должны </w:t>
      </w:r>
      <w:r w:rsidRPr="007225C1">
        <w:rPr>
          <w:rFonts w:ascii="Segoe UI" w:hAnsi="Segoe UI" w:cs="Segoe UI"/>
          <w:sz w:val="28"/>
          <w:szCs w:val="28"/>
        </w:rPr>
        <w:lastRenderedPageBreak/>
        <w:t>иметь точные границы», - комментирует ситуацию министр по управлению имуществом и градостроительной деятельности Пермского края Лариса Ведерникова.</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 xml:space="preserve"> </w:t>
      </w:r>
    </w:p>
    <w:p w:rsidR="007225C1" w:rsidRPr="007225C1" w:rsidRDefault="007225C1" w:rsidP="007225C1">
      <w:pPr>
        <w:spacing w:after="0" w:line="312" w:lineRule="auto"/>
        <w:ind w:firstLine="709"/>
        <w:jc w:val="both"/>
        <w:rPr>
          <w:rFonts w:ascii="Segoe UI" w:hAnsi="Segoe UI" w:cs="Segoe UI"/>
          <w:sz w:val="28"/>
          <w:szCs w:val="28"/>
        </w:rPr>
      </w:pPr>
      <w:r w:rsidRPr="007225C1">
        <w:rPr>
          <w:rFonts w:ascii="Segoe UI" w:hAnsi="Segoe UI" w:cs="Segoe UI"/>
          <w:sz w:val="28"/>
          <w:szCs w:val="28"/>
        </w:rPr>
        <w:t xml:space="preserve">Управление </w:t>
      </w:r>
      <w:proofErr w:type="spellStart"/>
      <w:r w:rsidRPr="007225C1">
        <w:rPr>
          <w:rFonts w:ascii="Segoe UI" w:hAnsi="Segoe UI" w:cs="Segoe UI"/>
          <w:sz w:val="28"/>
          <w:szCs w:val="28"/>
        </w:rPr>
        <w:t>Росреестра</w:t>
      </w:r>
      <w:proofErr w:type="spellEnd"/>
      <w:r w:rsidRPr="007225C1">
        <w:rPr>
          <w:rFonts w:ascii="Segoe UI" w:hAnsi="Segoe UI" w:cs="Segoe UI"/>
          <w:sz w:val="28"/>
          <w:szCs w:val="28"/>
        </w:rPr>
        <w:t xml:space="preserve"> по Пермскому краю обращает внимание землепользователей на необходимость своевременного уточнения границ своих участков, что позволит в дальнейшем избежать различных споров и судебных разбирательств по доказательству законности занимаемых участков.</w:t>
      </w:r>
    </w:p>
    <w:p w:rsidR="001E55A7" w:rsidRDefault="007225C1" w:rsidP="007225C1">
      <w:pPr>
        <w:spacing w:after="0" w:line="312" w:lineRule="auto"/>
        <w:jc w:val="both"/>
        <w:rPr>
          <w:rFonts w:ascii="Segoe UI" w:eastAsia="Segoe UI" w:hAnsi="Segoe UI" w:cs="Segoe UI"/>
          <w:sz w:val="26"/>
        </w:rPr>
      </w:pPr>
      <w:r w:rsidRPr="007225C1">
        <w:rPr>
          <w:rFonts w:ascii="Segoe UI" w:hAnsi="Segoe UI" w:cs="Segoe UI"/>
          <w:sz w:val="28"/>
          <w:szCs w:val="28"/>
        </w:rPr>
        <w:t xml:space="preserve"> </w:t>
      </w:r>
      <w:r w:rsidR="005C0216">
        <w:object w:dxaOrig="9494" w:dyaOrig="44">
          <v:rect id="_x0000_i1025" style="width:474.75pt;height:2.25pt" o:ole="" o:preferrelative="t" stroked="f">
            <v:imagedata r:id="rId7" o:title=""/>
          </v:rect>
          <o:OLEObject Type="Embed" ProgID="StaticMetafile" ShapeID="_x0000_i1025" DrawAspect="Content" ObjectID="_1717999641" r:id="rId8"/>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eastAsia="Segoe UI" w:hAnsi="Segoe UI" w:cs="Segoe UI"/>
          <w:sz w:val="18"/>
        </w:rPr>
        <w:t>Аржевитина</w:t>
      </w:r>
      <w:proofErr w:type="spellEnd"/>
      <w:r>
        <w:rPr>
          <w:rFonts w:ascii="Segoe UI" w:eastAsia="Segoe UI" w:hAnsi="Segoe UI" w:cs="Segoe UI"/>
          <w:sz w:val="18"/>
        </w:rPr>
        <w:t>.</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+7 (342) 205-95-58 (доб. 0214, 0216, 0219)</w:t>
      </w:r>
    </w:p>
    <w:p w:rsidR="001E55A7" w:rsidRPr="00932BED"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r w:rsidR="00932BED">
        <w:rPr>
          <w:rFonts w:ascii="Segoe UI" w:eastAsia="Segoe UI" w:hAnsi="Segoe UI" w:cs="Segoe UI"/>
        </w:rPr>
        <w:t xml:space="preserve">, </w:t>
      </w:r>
      <w:hyperlink r:id="rId9" w:history="1">
        <w:r w:rsidR="00932BED" w:rsidRPr="006B7A9D">
          <w:rPr>
            <w:rStyle w:val="a6"/>
            <w:rFonts w:ascii="Segoe UI" w:eastAsia="Segoe UI" w:hAnsi="Segoe UI" w:cs="Segoe UI"/>
            <w:lang w:val="en-US"/>
          </w:rPr>
          <w:t>press</w:t>
        </w:r>
        <w:r w:rsidR="00932BED" w:rsidRPr="006B7A9D">
          <w:rPr>
            <w:rStyle w:val="a6"/>
            <w:rFonts w:ascii="Segoe UI" w:eastAsia="Segoe UI" w:hAnsi="Segoe UI" w:cs="Segoe UI"/>
          </w:rPr>
          <w:t>@</w:t>
        </w:r>
        <w:r w:rsidR="00932BED" w:rsidRPr="006B7A9D">
          <w:rPr>
            <w:rStyle w:val="a6"/>
            <w:rFonts w:ascii="Segoe UI" w:eastAsia="Segoe UI" w:hAnsi="Segoe UI" w:cs="Segoe UI"/>
            <w:lang w:val="en-US"/>
          </w:rPr>
          <w:t>r</w:t>
        </w:r>
        <w:r w:rsidR="00932BED" w:rsidRPr="006B7A9D">
          <w:rPr>
            <w:rStyle w:val="a6"/>
            <w:rFonts w:ascii="Segoe UI" w:eastAsia="Segoe UI" w:hAnsi="Segoe UI" w:cs="Segoe UI"/>
          </w:rPr>
          <w:t>59.</w:t>
        </w:r>
        <w:proofErr w:type="spellStart"/>
        <w:r w:rsidR="00932BED" w:rsidRPr="006B7A9D">
          <w:rPr>
            <w:rStyle w:val="a6"/>
            <w:rFonts w:ascii="Segoe UI" w:eastAsia="Segoe UI" w:hAnsi="Segoe UI" w:cs="Segoe UI"/>
            <w:lang w:val="en-US"/>
          </w:rPr>
          <w:t>rosreestr</w:t>
        </w:r>
        <w:proofErr w:type="spellEnd"/>
        <w:r w:rsidR="00932BED" w:rsidRPr="006B7A9D">
          <w:rPr>
            <w:rStyle w:val="a6"/>
            <w:rFonts w:ascii="Segoe UI" w:eastAsia="Segoe UI" w:hAnsi="Segoe UI" w:cs="Segoe UI"/>
          </w:rPr>
          <w:t>.</w:t>
        </w:r>
        <w:proofErr w:type="spellStart"/>
        <w:r w:rsidR="00932BED" w:rsidRPr="006B7A9D">
          <w:rPr>
            <w:rStyle w:val="a6"/>
            <w:rFonts w:ascii="Segoe UI" w:eastAsia="Segoe UI" w:hAnsi="Segoe UI" w:cs="Segoe UI"/>
            <w:lang w:val="en-US"/>
          </w:rPr>
          <w:t>ru</w:t>
        </w:r>
        <w:proofErr w:type="spellEnd"/>
      </w:hyperlink>
    </w:p>
    <w:p w:rsidR="001E55A7" w:rsidRDefault="00383742">
      <w:pPr>
        <w:spacing w:after="0" w:line="240" w:lineRule="auto"/>
        <w:rPr>
          <w:rFonts w:ascii="Segoe UI" w:eastAsia="Segoe UI" w:hAnsi="Segoe UI" w:cs="Segoe UI"/>
          <w:b/>
          <w:color w:val="0070C0"/>
        </w:rPr>
      </w:pPr>
      <w:hyperlink r:id="rId10">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6424FF" w:rsidRDefault="006424FF">
      <w:pPr>
        <w:spacing w:after="0" w:line="240" w:lineRule="auto"/>
        <w:rPr>
          <w:rFonts w:ascii="Segoe UI" w:eastAsia="Segoe UI" w:hAnsi="Segoe UI" w:cs="Segoe UI"/>
          <w:b/>
          <w:color w:val="0070C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758"/>
      </w:tblGrid>
      <w:tr w:rsidR="006424FF" w:rsidTr="00544D82">
        <w:tc>
          <w:tcPr>
            <w:tcW w:w="4927" w:type="dxa"/>
          </w:tcPr>
          <w:p w:rsidR="006424FF" w:rsidRPr="006424FF" w:rsidRDefault="006424FF" w:rsidP="00544D82">
            <w:pPr>
              <w:spacing w:line="312" w:lineRule="auto"/>
              <w:jc w:val="both"/>
              <w:rPr>
                <w:rFonts w:ascii="Segoe UI" w:eastAsia="Segoe UI" w:hAnsi="Segoe UI" w:cs="Segoe UI"/>
                <w:sz w:val="24"/>
                <w:szCs w:val="24"/>
              </w:rPr>
            </w:pPr>
            <w:r w:rsidRPr="00FE009A">
              <w:rPr>
                <w:rFonts w:ascii="Segoe UI" w:eastAsia="Segoe UI" w:hAnsi="Segoe UI" w:cs="Segoe UI"/>
                <w:sz w:val="28"/>
              </w:rPr>
              <w:t xml:space="preserve">         </w:t>
            </w:r>
            <w:proofErr w:type="spellStart"/>
            <w:r w:rsidRPr="006424FF">
              <w:rPr>
                <w:rFonts w:ascii="Segoe UI" w:eastAsia="Segoe UI" w:hAnsi="Segoe UI" w:cs="Segoe UI"/>
                <w:b/>
                <w:sz w:val="24"/>
                <w:szCs w:val="24"/>
              </w:rPr>
              <w:t>ВКонтакте</w:t>
            </w:r>
            <w:proofErr w:type="spellEnd"/>
            <w:r w:rsidRPr="006424FF">
              <w:rPr>
                <w:rFonts w:ascii="Segoe UI" w:eastAsia="Segoe UI" w:hAnsi="Segoe UI" w:cs="Segoe UI"/>
                <w:sz w:val="24"/>
                <w:szCs w:val="24"/>
              </w:rPr>
              <w:t xml:space="preserve">: </w:t>
            </w:r>
          </w:p>
          <w:p w:rsidR="006424FF" w:rsidRDefault="006424FF" w:rsidP="00544D82">
            <w:pPr>
              <w:spacing w:line="312" w:lineRule="auto"/>
              <w:jc w:val="both"/>
              <w:rPr>
                <w:rFonts w:ascii="Segoe UI" w:eastAsia="Segoe UI" w:hAnsi="Segoe UI" w:cs="Segoe UI"/>
                <w:sz w:val="28"/>
              </w:rPr>
            </w:pPr>
            <w:r w:rsidRPr="006424FF">
              <w:rPr>
                <w:rFonts w:ascii="Segoe UI" w:eastAsia="Segoe UI" w:hAnsi="Segoe UI" w:cs="Segoe UI"/>
                <w:sz w:val="24"/>
                <w:szCs w:val="24"/>
              </w:rPr>
              <w:t xml:space="preserve">         https://vk.com/public49884202</w:t>
            </w:r>
          </w:p>
        </w:tc>
        <w:tc>
          <w:tcPr>
            <w:tcW w:w="4927" w:type="dxa"/>
          </w:tcPr>
          <w:p w:rsidR="006424FF" w:rsidRPr="006424FF" w:rsidRDefault="006424FF" w:rsidP="00544D82">
            <w:pPr>
              <w:spacing w:line="312" w:lineRule="auto"/>
              <w:jc w:val="both"/>
              <w:rPr>
                <w:rFonts w:ascii="Segoe UI" w:eastAsia="Segoe UI" w:hAnsi="Segoe UI" w:cs="Segoe UI"/>
                <w:sz w:val="24"/>
                <w:szCs w:val="24"/>
              </w:rPr>
            </w:pPr>
            <w:r>
              <w:rPr>
                <w:rFonts w:ascii="Segoe UI" w:eastAsia="Segoe UI" w:hAnsi="Segoe UI" w:cs="Segoe UI"/>
                <w:sz w:val="28"/>
              </w:rPr>
              <w:t xml:space="preserve">          </w:t>
            </w:r>
            <w:proofErr w:type="spellStart"/>
            <w:r w:rsidRPr="006424FF">
              <w:rPr>
                <w:rFonts w:ascii="Segoe UI" w:eastAsia="Segoe UI" w:hAnsi="Segoe UI" w:cs="Segoe UI"/>
                <w:b/>
                <w:sz w:val="24"/>
                <w:szCs w:val="24"/>
              </w:rPr>
              <w:t>Телеграм</w:t>
            </w:r>
            <w:proofErr w:type="spellEnd"/>
            <w:r w:rsidRPr="006424FF">
              <w:rPr>
                <w:rFonts w:ascii="Segoe UI" w:eastAsia="Segoe UI" w:hAnsi="Segoe UI" w:cs="Segoe UI"/>
                <w:sz w:val="24"/>
                <w:szCs w:val="24"/>
              </w:rPr>
              <w:t xml:space="preserve">:  </w:t>
            </w:r>
          </w:p>
          <w:p w:rsidR="006424FF" w:rsidRDefault="006424FF" w:rsidP="00544D82">
            <w:pPr>
              <w:spacing w:line="312" w:lineRule="auto"/>
              <w:jc w:val="both"/>
              <w:rPr>
                <w:rFonts w:ascii="Segoe UI" w:eastAsia="Segoe UI" w:hAnsi="Segoe UI" w:cs="Segoe UI"/>
                <w:sz w:val="28"/>
              </w:rPr>
            </w:pPr>
            <w:r w:rsidRPr="006424FF">
              <w:rPr>
                <w:rFonts w:ascii="Segoe UI" w:eastAsia="Segoe UI" w:hAnsi="Segoe UI" w:cs="Segoe UI"/>
                <w:sz w:val="24"/>
                <w:szCs w:val="24"/>
              </w:rPr>
              <w:t xml:space="preserve">          </w:t>
            </w:r>
            <w:r w:rsidR="00543EDA">
              <w:rPr>
                <w:rFonts w:ascii="Segoe UI" w:eastAsia="Segoe UI" w:hAnsi="Segoe UI" w:cs="Segoe UI"/>
                <w:sz w:val="24"/>
                <w:szCs w:val="24"/>
                <w:lang w:val="en-US"/>
              </w:rPr>
              <w:t>h</w:t>
            </w:r>
            <w:r w:rsidRPr="006424FF">
              <w:rPr>
                <w:rFonts w:ascii="Segoe UI" w:eastAsia="Segoe UI" w:hAnsi="Segoe UI" w:cs="Segoe UI"/>
                <w:sz w:val="24"/>
                <w:szCs w:val="24"/>
              </w:rPr>
              <w:t>ttps://t.me/rosreestr</w:t>
            </w:r>
            <w:r w:rsidR="00A905B4">
              <w:rPr>
                <w:rFonts w:ascii="Segoe UI" w:eastAsia="Segoe UI" w:hAnsi="Segoe UI" w:cs="Segoe UI"/>
                <w:sz w:val="24"/>
                <w:szCs w:val="24"/>
              </w:rPr>
              <w:t>_</w:t>
            </w:r>
            <w:r w:rsidRPr="006424FF">
              <w:rPr>
                <w:rFonts w:ascii="Segoe UI" w:eastAsia="Segoe UI" w:hAnsi="Segoe UI" w:cs="Segoe UI"/>
                <w:sz w:val="24"/>
                <w:szCs w:val="24"/>
              </w:rPr>
              <w:t>59</w:t>
            </w:r>
          </w:p>
        </w:tc>
      </w:tr>
    </w:tbl>
    <w:p w:rsidR="006424FF" w:rsidRDefault="00A30DB8">
      <w:pPr>
        <w:spacing w:after="0" w:line="240" w:lineRule="auto"/>
        <w:rPr>
          <w:rFonts w:ascii="Segoe UI" w:eastAsia="Segoe UI" w:hAnsi="Segoe UI" w:cs="Segoe UI"/>
          <w:b/>
          <w:color w:val="0070C0"/>
        </w:rPr>
      </w:pPr>
      <w:r w:rsidRPr="00D44079">
        <w:rPr>
          <w:rFonts w:ascii="Segoe UI" w:eastAsia="Segoe UI" w:hAnsi="Segoe UI" w:cs="Segoe UI"/>
          <w:noProof/>
          <w:sz w:val="28"/>
        </w:rPr>
        <w:drawing>
          <wp:anchor distT="0" distB="0" distL="114300" distR="114300" simplePos="0" relativeHeight="251661312" behindDoc="1" locked="0" layoutInCell="1" allowOverlap="1" wp14:anchorId="442C3BA3" wp14:editId="6FF8A4E5">
            <wp:simplePos x="0" y="0"/>
            <wp:positionH relativeFrom="column">
              <wp:posOffset>3519805</wp:posOffset>
            </wp:positionH>
            <wp:positionV relativeFrom="paragraph">
              <wp:posOffset>142875</wp:posOffset>
            </wp:positionV>
            <wp:extent cx="951230" cy="1181735"/>
            <wp:effectExtent l="0" t="0" r="1270" b="0"/>
            <wp:wrapThrough wrapText="bothSides">
              <wp:wrapPolygon edited="0">
                <wp:start x="0" y="0"/>
                <wp:lineTo x="0" y="21240"/>
                <wp:lineTo x="21196" y="21240"/>
                <wp:lineTo x="21196" y="0"/>
                <wp:lineTo x="0" y="0"/>
              </wp:wrapPolygon>
            </wp:wrapThrough>
            <wp:docPr id="3" name="Рисунок 3" descr="C:\Users\Делидова_НА\Desktop\Телегра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елидова_НА\Desktop\Телеграм.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1230" cy="1181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24FF" w:rsidRPr="00D44079">
        <w:rPr>
          <w:rFonts w:ascii="Segoe UI" w:eastAsia="Segoe UI" w:hAnsi="Segoe UI" w:cs="Segoe UI"/>
          <w:noProof/>
          <w:sz w:val="28"/>
        </w:rPr>
        <w:drawing>
          <wp:anchor distT="0" distB="0" distL="114300" distR="114300" simplePos="0" relativeHeight="251656192" behindDoc="1" locked="0" layoutInCell="1" allowOverlap="1" wp14:anchorId="3FBEAB08" wp14:editId="10B41A5D">
            <wp:simplePos x="0" y="0"/>
            <wp:positionH relativeFrom="column">
              <wp:posOffset>386715</wp:posOffset>
            </wp:positionH>
            <wp:positionV relativeFrom="paragraph">
              <wp:posOffset>132080</wp:posOffset>
            </wp:positionV>
            <wp:extent cx="952500" cy="1191260"/>
            <wp:effectExtent l="0" t="0" r="0" b="8890"/>
            <wp:wrapThrough wrapText="bothSides">
              <wp:wrapPolygon edited="0">
                <wp:start x="0" y="0"/>
                <wp:lineTo x="0" y="21416"/>
                <wp:lineTo x="21168" y="21416"/>
                <wp:lineTo x="21168" y="0"/>
                <wp:lineTo x="0" y="0"/>
              </wp:wrapPolygon>
            </wp:wrapThrough>
            <wp:docPr id="2" name="Рисунок 2" descr="C:\Users\Делидова_НА\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елидова_НА\Desktop\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1E55A7" w:rsidRDefault="001E55A7" w:rsidP="00AA0E83">
      <w:pPr>
        <w:spacing w:after="0" w:line="312" w:lineRule="auto"/>
        <w:ind w:hanging="284"/>
        <w:jc w:val="both"/>
        <w:rPr>
          <w:rFonts w:ascii="Segoe UI" w:eastAsia="Segoe UI" w:hAnsi="Segoe UI" w:cs="Segoe UI"/>
          <w:sz w:val="24"/>
        </w:rPr>
      </w:pPr>
    </w:p>
    <w:sectPr w:rsidR="001E5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A7"/>
    <w:rsid w:val="0000167E"/>
    <w:rsid w:val="0000686F"/>
    <w:rsid w:val="0001070E"/>
    <w:rsid w:val="00023EE7"/>
    <w:rsid w:val="00041FE8"/>
    <w:rsid w:val="00043AB6"/>
    <w:rsid w:val="0004436E"/>
    <w:rsid w:val="00054416"/>
    <w:rsid w:val="00061FC8"/>
    <w:rsid w:val="00062292"/>
    <w:rsid w:val="0006779D"/>
    <w:rsid w:val="00074163"/>
    <w:rsid w:val="000A0CA9"/>
    <w:rsid w:val="000A7127"/>
    <w:rsid w:val="000A7C02"/>
    <w:rsid w:val="000D58CC"/>
    <w:rsid w:val="000E4980"/>
    <w:rsid w:val="00115656"/>
    <w:rsid w:val="00125973"/>
    <w:rsid w:val="001270BF"/>
    <w:rsid w:val="00132268"/>
    <w:rsid w:val="00133C7D"/>
    <w:rsid w:val="00137249"/>
    <w:rsid w:val="00144FD9"/>
    <w:rsid w:val="001876B7"/>
    <w:rsid w:val="001908EA"/>
    <w:rsid w:val="00191A28"/>
    <w:rsid w:val="001B38DA"/>
    <w:rsid w:val="001B3EFD"/>
    <w:rsid w:val="001B52EA"/>
    <w:rsid w:val="001C4947"/>
    <w:rsid w:val="001C690E"/>
    <w:rsid w:val="001C6E72"/>
    <w:rsid w:val="001D3349"/>
    <w:rsid w:val="001E2C12"/>
    <w:rsid w:val="001E55A7"/>
    <w:rsid w:val="002407FC"/>
    <w:rsid w:val="00245697"/>
    <w:rsid w:val="002646F2"/>
    <w:rsid w:val="0029239A"/>
    <w:rsid w:val="002A4257"/>
    <w:rsid w:val="002D4113"/>
    <w:rsid w:val="002E76B0"/>
    <w:rsid w:val="00320B2E"/>
    <w:rsid w:val="00322F10"/>
    <w:rsid w:val="00341434"/>
    <w:rsid w:val="00363D43"/>
    <w:rsid w:val="00383742"/>
    <w:rsid w:val="00385272"/>
    <w:rsid w:val="00392407"/>
    <w:rsid w:val="003E13E7"/>
    <w:rsid w:val="003E70A4"/>
    <w:rsid w:val="00425DDA"/>
    <w:rsid w:val="004461C3"/>
    <w:rsid w:val="00453F14"/>
    <w:rsid w:val="00470752"/>
    <w:rsid w:val="004807CA"/>
    <w:rsid w:val="004A06B1"/>
    <w:rsid w:val="004B099D"/>
    <w:rsid w:val="004B1DDE"/>
    <w:rsid w:val="004B59D8"/>
    <w:rsid w:val="004C6841"/>
    <w:rsid w:val="004D0604"/>
    <w:rsid w:val="004D5054"/>
    <w:rsid w:val="005118FE"/>
    <w:rsid w:val="0052434E"/>
    <w:rsid w:val="00534657"/>
    <w:rsid w:val="00535519"/>
    <w:rsid w:val="00543EDA"/>
    <w:rsid w:val="0054439E"/>
    <w:rsid w:val="005465FE"/>
    <w:rsid w:val="0054676A"/>
    <w:rsid w:val="00570C81"/>
    <w:rsid w:val="00581763"/>
    <w:rsid w:val="00594816"/>
    <w:rsid w:val="005C0216"/>
    <w:rsid w:val="005D75B8"/>
    <w:rsid w:val="005F0D2D"/>
    <w:rsid w:val="005F3E3D"/>
    <w:rsid w:val="00601B6F"/>
    <w:rsid w:val="00615C19"/>
    <w:rsid w:val="006169D7"/>
    <w:rsid w:val="0063453B"/>
    <w:rsid w:val="006424FF"/>
    <w:rsid w:val="00654337"/>
    <w:rsid w:val="006A09D8"/>
    <w:rsid w:val="006D4B31"/>
    <w:rsid w:val="006E05BD"/>
    <w:rsid w:val="006E2377"/>
    <w:rsid w:val="006E2470"/>
    <w:rsid w:val="00710A47"/>
    <w:rsid w:val="0071693A"/>
    <w:rsid w:val="00717731"/>
    <w:rsid w:val="007225C1"/>
    <w:rsid w:val="00726FEC"/>
    <w:rsid w:val="00730281"/>
    <w:rsid w:val="00734C9A"/>
    <w:rsid w:val="007403A9"/>
    <w:rsid w:val="00781AA6"/>
    <w:rsid w:val="007871AF"/>
    <w:rsid w:val="007A3F9F"/>
    <w:rsid w:val="007C647B"/>
    <w:rsid w:val="007C7DE8"/>
    <w:rsid w:val="008036D3"/>
    <w:rsid w:val="008051B8"/>
    <w:rsid w:val="008215EA"/>
    <w:rsid w:val="00832779"/>
    <w:rsid w:val="00841E83"/>
    <w:rsid w:val="008476AF"/>
    <w:rsid w:val="00854927"/>
    <w:rsid w:val="00863A58"/>
    <w:rsid w:val="00886E79"/>
    <w:rsid w:val="008A0A30"/>
    <w:rsid w:val="008A1123"/>
    <w:rsid w:val="008B26D2"/>
    <w:rsid w:val="008C005E"/>
    <w:rsid w:val="008C1840"/>
    <w:rsid w:val="008C1BE8"/>
    <w:rsid w:val="008C459B"/>
    <w:rsid w:val="008D6AAB"/>
    <w:rsid w:val="008F3EB0"/>
    <w:rsid w:val="008F5146"/>
    <w:rsid w:val="00901616"/>
    <w:rsid w:val="00915EDD"/>
    <w:rsid w:val="00932BED"/>
    <w:rsid w:val="0094104B"/>
    <w:rsid w:val="00951C16"/>
    <w:rsid w:val="00955D5E"/>
    <w:rsid w:val="00963930"/>
    <w:rsid w:val="00967116"/>
    <w:rsid w:val="009815EC"/>
    <w:rsid w:val="00986A9F"/>
    <w:rsid w:val="0099766F"/>
    <w:rsid w:val="00997B9D"/>
    <w:rsid w:val="009A6248"/>
    <w:rsid w:val="009B014E"/>
    <w:rsid w:val="009B0CEB"/>
    <w:rsid w:val="009B2329"/>
    <w:rsid w:val="009B59DA"/>
    <w:rsid w:val="009C1BEC"/>
    <w:rsid w:val="009C3C5E"/>
    <w:rsid w:val="00A03EAF"/>
    <w:rsid w:val="00A24E2F"/>
    <w:rsid w:val="00A26150"/>
    <w:rsid w:val="00A30DB8"/>
    <w:rsid w:val="00A37597"/>
    <w:rsid w:val="00A671EB"/>
    <w:rsid w:val="00A8278B"/>
    <w:rsid w:val="00A87887"/>
    <w:rsid w:val="00A879DC"/>
    <w:rsid w:val="00A905B4"/>
    <w:rsid w:val="00AA0E83"/>
    <w:rsid w:val="00AA2CEE"/>
    <w:rsid w:val="00AD670E"/>
    <w:rsid w:val="00B03012"/>
    <w:rsid w:val="00B059E4"/>
    <w:rsid w:val="00B109B4"/>
    <w:rsid w:val="00B22FD0"/>
    <w:rsid w:val="00B23ACA"/>
    <w:rsid w:val="00B60907"/>
    <w:rsid w:val="00B67D79"/>
    <w:rsid w:val="00BA32DC"/>
    <w:rsid w:val="00BA51CD"/>
    <w:rsid w:val="00BA61AD"/>
    <w:rsid w:val="00BB4CC5"/>
    <w:rsid w:val="00BC1240"/>
    <w:rsid w:val="00BE1C28"/>
    <w:rsid w:val="00BF5872"/>
    <w:rsid w:val="00C250A9"/>
    <w:rsid w:val="00C5211B"/>
    <w:rsid w:val="00C5371E"/>
    <w:rsid w:val="00C872FE"/>
    <w:rsid w:val="00C87C99"/>
    <w:rsid w:val="00CB35FF"/>
    <w:rsid w:val="00CB4031"/>
    <w:rsid w:val="00CD4C7E"/>
    <w:rsid w:val="00CD58CE"/>
    <w:rsid w:val="00CD5B26"/>
    <w:rsid w:val="00CF2095"/>
    <w:rsid w:val="00CF7EB6"/>
    <w:rsid w:val="00D12010"/>
    <w:rsid w:val="00D34483"/>
    <w:rsid w:val="00D44B60"/>
    <w:rsid w:val="00D44D8C"/>
    <w:rsid w:val="00D95632"/>
    <w:rsid w:val="00DD32A8"/>
    <w:rsid w:val="00DD6879"/>
    <w:rsid w:val="00DE726E"/>
    <w:rsid w:val="00E02EE9"/>
    <w:rsid w:val="00E206A7"/>
    <w:rsid w:val="00E30881"/>
    <w:rsid w:val="00E32F75"/>
    <w:rsid w:val="00E4253E"/>
    <w:rsid w:val="00E55A7B"/>
    <w:rsid w:val="00E55D95"/>
    <w:rsid w:val="00E65FCE"/>
    <w:rsid w:val="00E73DFE"/>
    <w:rsid w:val="00E81841"/>
    <w:rsid w:val="00E823D5"/>
    <w:rsid w:val="00EB0CED"/>
    <w:rsid w:val="00EC34D1"/>
    <w:rsid w:val="00EF2E58"/>
    <w:rsid w:val="00EF6950"/>
    <w:rsid w:val="00F06E05"/>
    <w:rsid w:val="00F07DE7"/>
    <w:rsid w:val="00F13A87"/>
    <w:rsid w:val="00F32662"/>
    <w:rsid w:val="00F45833"/>
    <w:rsid w:val="00F92FF8"/>
    <w:rsid w:val="00F9594D"/>
    <w:rsid w:val="00F9716D"/>
    <w:rsid w:val="00FA74BB"/>
    <w:rsid w:val="00FB23AA"/>
    <w:rsid w:val="00FD5232"/>
    <w:rsid w:val="00FE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rosreestr.gov.ru/" TargetMode="External"/><Relationship Id="rId4" Type="http://schemas.openxmlformats.org/officeDocument/2006/relationships/settings" Target="settings.xml"/><Relationship Id="rId9" Type="http://schemas.openxmlformats.org/officeDocument/2006/relationships/hyperlink" Target="mailto:press@r59.rosreest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896</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Делидова Наталья Анатольевна</dc:creator>
  <cp:lastModifiedBy>Моргун Диляра Дарвиновна</cp:lastModifiedBy>
  <cp:revision>2</cp:revision>
  <cp:lastPrinted>2022-05-26T10:23:00Z</cp:lastPrinted>
  <dcterms:created xsi:type="dcterms:W3CDTF">2022-06-29T04:21:00Z</dcterms:created>
  <dcterms:modified xsi:type="dcterms:W3CDTF">2022-06-29T04:21:00Z</dcterms:modified>
</cp:coreProperties>
</file>