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78F6">
        <w:rPr>
          <w:rFonts w:ascii="Times New Roman" w:hAnsi="Times New Roman" w:cs="Times New Roman"/>
          <w:sz w:val="28"/>
          <w:szCs w:val="28"/>
        </w:rPr>
        <w:t>Приложение</w:t>
      </w:r>
    </w:p>
    <w:p w:rsid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78F6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78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78F6">
        <w:rPr>
          <w:rFonts w:ascii="Times New Roman" w:hAnsi="Times New Roman" w:cs="Times New Roman"/>
          <w:sz w:val="28"/>
          <w:szCs w:val="28"/>
        </w:rPr>
        <w:t xml:space="preserve">Суксунского городского округа </w:t>
      </w:r>
    </w:p>
    <w:p w:rsidR="00BA0D4C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278F6">
        <w:rPr>
          <w:rFonts w:ascii="Times New Roman" w:hAnsi="Times New Roman" w:cs="Times New Roman"/>
          <w:sz w:val="28"/>
          <w:szCs w:val="28"/>
        </w:rPr>
        <w:t xml:space="preserve">от </w:t>
      </w:r>
      <w:r w:rsidR="00A261C8">
        <w:rPr>
          <w:rFonts w:ascii="Times New Roman" w:hAnsi="Times New Roman" w:cs="Times New Roman"/>
          <w:sz w:val="28"/>
          <w:szCs w:val="28"/>
        </w:rPr>
        <w:t>21.02.2022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61C8">
        <w:rPr>
          <w:rFonts w:ascii="Times New Roman" w:hAnsi="Times New Roman" w:cs="Times New Roman"/>
          <w:sz w:val="28"/>
          <w:szCs w:val="28"/>
        </w:rPr>
        <w:t>83</w:t>
      </w:r>
    </w:p>
    <w:p w:rsid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278F6" w:rsidRPr="008278F6" w:rsidRDefault="008278F6" w:rsidP="008278F6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8278F6" w:rsidRPr="008278F6" w:rsidRDefault="008278F6" w:rsidP="00827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8F6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8278F6" w:rsidRDefault="008278F6" w:rsidP="0082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8F6">
        <w:rPr>
          <w:rFonts w:ascii="Times New Roman" w:hAnsi="Times New Roman"/>
          <w:b/>
          <w:sz w:val="28"/>
          <w:szCs w:val="28"/>
        </w:rPr>
        <w:t>которые вносятся в муниципальный проект «Безопасность дорожного движения в Суксунском городском округе», утвержденный постановлением Администрации Суксунского городского округа от 07.06.2021 № 352 «Об утверждении муниципального проекта «Безопасность дорожного движения в Суксунском городском округе» (далее – муниципальный проект</w:t>
      </w:r>
      <w:r>
        <w:rPr>
          <w:rFonts w:ascii="Times New Roman" w:hAnsi="Times New Roman"/>
          <w:sz w:val="28"/>
          <w:szCs w:val="28"/>
        </w:rPr>
        <w:t>)</w:t>
      </w:r>
    </w:p>
    <w:p w:rsidR="008278F6" w:rsidRDefault="008278F6" w:rsidP="0082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8F6" w:rsidRPr="008278F6" w:rsidRDefault="008278F6" w:rsidP="008278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F6">
        <w:rPr>
          <w:rFonts w:ascii="Times New Roman" w:hAnsi="Times New Roman"/>
          <w:sz w:val="28"/>
          <w:szCs w:val="28"/>
        </w:rPr>
        <w:t xml:space="preserve">Паспорт муниципального проекта изложить в </w:t>
      </w:r>
      <w:r w:rsidR="003C29B8">
        <w:rPr>
          <w:rFonts w:ascii="Times New Roman" w:hAnsi="Times New Roman"/>
          <w:sz w:val="28"/>
          <w:szCs w:val="28"/>
        </w:rPr>
        <w:t>новой</w:t>
      </w:r>
      <w:r w:rsidRPr="008278F6">
        <w:rPr>
          <w:rFonts w:ascii="Times New Roman" w:hAnsi="Times New Roman"/>
          <w:sz w:val="28"/>
          <w:szCs w:val="28"/>
        </w:rPr>
        <w:t xml:space="preserve"> редакции:</w:t>
      </w:r>
    </w:p>
    <w:p w:rsidR="008278F6" w:rsidRDefault="008278F6" w:rsidP="008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F6" w:rsidRDefault="00D07A0D" w:rsidP="00D0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27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3D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 прое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кта»</w:t>
      </w:r>
    </w:p>
    <w:tbl>
      <w:tblPr>
        <w:tblW w:w="15209" w:type="dxa"/>
        <w:tblInd w:w="4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25"/>
        <w:gridCol w:w="439"/>
        <w:gridCol w:w="4373"/>
        <w:gridCol w:w="6"/>
        <w:gridCol w:w="407"/>
        <w:gridCol w:w="790"/>
        <w:gridCol w:w="254"/>
        <w:gridCol w:w="745"/>
        <w:gridCol w:w="808"/>
        <w:gridCol w:w="345"/>
        <w:gridCol w:w="1003"/>
        <w:gridCol w:w="143"/>
        <w:gridCol w:w="1147"/>
        <w:gridCol w:w="191"/>
        <w:gridCol w:w="955"/>
        <w:gridCol w:w="430"/>
        <w:gridCol w:w="548"/>
        <w:gridCol w:w="495"/>
        <w:gridCol w:w="491"/>
        <w:gridCol w:w="821"/>
        <w:gridCol w:w="48"/>
        <w:gridCol w:w="339"/>
      </w:tblGrid>
      <w:tr w:rsidR="008278F6" w:rsidTr="00A36D8E">
        <w:trPr>
          <w:gridBefore w:val="1"/>
          <w:gridAfter w:val="1"/>
          <w:wBefore w:w="6" w:type="dxa"/>
          <w:wAfter w:w="339" w:type="dxa"/>
          <w:trHeight w:hRule="exact" w:val="716"/>
        </w:trPr>
        <w:tc>
          <w:tcPr>
            <w:tcW w:w="14864" w:type="dxa"/>
            <w:gridSpan w:val="2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1. Основные положения</w:t>
            </w:r>
          </w:p>
        </w:tc>
      </w:tr>
      <w:tr w:rsidR="008278F6" w:rsidTr="00A36D8E">
        <w:trPr>
          <w:gridBefore w:val="1"/>
          <w:gridAfter w:val="1"/>
          <w:wBefore w:w="6" w:type="dxa"/>
          <w:wAfter w:w="339" w:type="dxa"/>
          <w:trHeight w:val="1481"/>
        </w:trPr>
        <w:tc>
          <w:tcPr>
            <w:tcW w:w="5237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278F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муниципального проекта</w:t>
            </w:r>
          </w:p>
        </w:tc>
        <w:tc>
          <w:tcPr>
            <w:tcW w:w="9627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278F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БЕЗОПАСНОСТЬ ДОРОЖНОГО ДВИЖЕНИЯ</w:t>
            </w:r>
          </w:p>
        </w:tc>
      </w:tr>
      <w:tr w:rsidR="008278F6" w:rsidRPr="00125656" w:rsidTr="00A36D8E">
        <w:trPr>
          <w:trHeight w:hRule="exact" w:val="287"/>
        </w:trPr>
        <w:tc>
          <w:tcPr>
            <w:tcW w:w="14001" w:type="dxa"/>
            <w:gridSpan w:val="20"/>
            <w:shd w:val="clear" w:color="auto" w:fill="auto"/>
            <w:vAlign w:val="center"/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. Цел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евые 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показатели муниципального проекта</w:t>
            </w:r>
          </w:p>
        </w:tc>
        <w:tc>
          <w:tcPr>
            <w:tcW w:w="821" w:type="dxa"/>
            <w:shd w:val="clear" w:color="auto" w:fill="auto"/>
          </w:tcPr>
          <w:p w:rsidR="008278F6" w:rsidRPr="00125656" w:rsidRDefault="008278F6" w:rsidP="00A36D8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143"/>
        </w:trPr>
        <w:tc>
          <w:tcPr>
            <w:tcW w:w="14870" w:type="dxa"/>
            <w:gridSpan w:val="2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43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1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80479E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047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27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43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48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12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80479E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047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80479E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287"/>
        </w:trPr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80479E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047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80479E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047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7C67AC" w:rsidRDefault="008278F6" w:rsidP="00A36D8E">
            <w:pPr>
              <w:spacing w:line="230" w:lineRule="auto"/>
              <w:ind w:right="302" w:hanging="1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65"/>
        </w:trPr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.1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7C67AC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погибших в дорожно-транспортных происшествиях на 100 тысяч населени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я, (чел).</w:t>
            </w:r>
          </w:p>
        </w:tc>
        <w:tc>
          <w:tcPr>
            <w:tcW w:w="1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Дополнительный </w:t>
            </w: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показатель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12,89</w:t>
            </w:r>
          </w:p>
        </w:tc>
        <w:tc>
          <w:tcPr>
            <w:tcW w:w="1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</w:t>
            </w: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10,12</w:t>
            </w:r>
          </w:p>
        </w:tc>
        <w:tc>
          <w:tcPr>
            <w:tcW w:w="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9,50</w:t>
            </w:r>
          </w:p>
        </w:tc>
        <w:tc>
          <w:tcPr>
            <w:tcW w:w="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7C67AC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8,85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8,35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65"/>
        </w:trPr>
        <w:tc>
          <w:tcPr>
            <w:tcW w:w="4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</w:t>
            </w:r>
          </w:p>
        </w:tc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7C67AC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погибших в дорожно-транспортных происшествиях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 на 10</w:t>
            </w:r>
            <w:r w:rsidRPr="007C67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транспортных средств, (чел).</w:t>
            </w:r>
          </w:p>
        </w:tc>
        <w:tc>
          <w:tcPr>
            <w:tcW w:w="1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2,34</w:t>
            </w:r>
          </w:p>
        </w:tc>
        <w:tc>
          <w:tcPr>
            <w:tcW w:w="1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2,16</w:t>
            </w:r>
          </w:p>
        </w:tc>
        <w:tc>
          <w:tcPr>
            <w:tcW w:w="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2,03</w:t>
            </w:r>
          </w:p>
        </w:tc>
        <w:tc>
          <w:tcPr>
            <w:tcW w:w="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1,89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1,78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14870" w:type="dxa"/>
            <w:gridSpan w:val="22"/>
            <w:tcBorders>
              <w:top w:val="single" w:sz="5" w:space="0" w:color="000000"/>
              <w:bottom w:val="single" w:sz="4" w:space="0" w:color="auto"/>
            </w:tcBorders>
            <w:shd w:val="clear" w:color="auto" w:fill="auto"/>
          </w:tcPr>
          <w:p w:rsidR="008278F6" w:rsidRPr="009F1B6A" w:rsidRDefault="008278F6" w:rsidP="00A36D8E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322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1B6A">
              <w:rPr>
                <w:rFonts w:ascii="Times New Roman" w:hAnsi="Times New Roman" w:cs="Times New Roman"/>
                <w:sz w:val="28"/>
                <w:szCs w:val="28"/>
              </w:rPr>
              <w:t>. Финансовое обеспечение мероприятий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6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tbl>
            <w:tblPr>
              <w:tblW w:w="15451" w:type="dxa"/>
              <w:tblInd w:w="1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2"/>
              <w:gridCol w:w="1432"/>
              <w:gridCol w:w="1433"/>
              <w:gridCol w:w="1433"/>
              <w:gridCol w:w="1433"/>
              <w:gridCol w:w="1433"/>
              <w:gridCol w:w="1432"/>
              <w:gridCol w:w="1552"/>
              <w:gridCol w:w="861"/>
            </w:tblGrid>
            <w:tr w:rsidR="008278F6" w:rsidTr="00A36D8E">
              <w:trPr>
                <w:trHeight w:hRule="exact" w:val="430"/>
              </w:trPr>
              <w:tc>
                <w:tcPr>
                  <w:tcW w:w="15451" w:type="dxa"/>
                  <w:gridSpan w:val="9"/>
                  <w:tcBorders>
                    <w:bottom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3. Финансовое обеспечение мероприятий муниципального проекта</w:t>
                  </w:r>
                </w:p>
                <w:p w:rsidR="008278F6" w:rsidRDefault="008278F6" w:rsidP="00A36D8E"/>
              </w:tc>
            </w:tr>
            <w:tr w:rsidR="008278F6" w:rsidTr="00A36D8E">
              <w:trPr>
                <w:gridAfter w:val="1"/>
                <w:wAfter w:w="861" w:type="dxa"/>
                <w:trHeight w:hRule="exact" w:val="430"/>
              </w:trPr>
              <w:tc>
                <w:tcPr>
                  <w:tcW w:w="444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Наименование мероприятия и источники финансирования</w:t>
                  </w:r>
                </w:p>
              </w:tc>
              <w:tc>
                <w:tcPr>
                  <w:tcW w:w="8596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Объем финансового обеспечения по годам реализации (млн. рублей)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Всего</w:t>
                  </w:r>
                </w:p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(млн. рублей)</w:t>
                  </w:r>
                </w:p>
              </w:tc>
            </w:tr>
            <w:tr w:rsidR="008278F6" w:rsidTr="00A36D8E">
              <w:trPr>
                <w:gridAfter w:val="1"/>
                <w:wAfter w:w="861" w:type="dxa"/>
                <w:trHeight w:hRule="exact" w:val="286"/>
              </w:trPr>
              <w:tc>
                <w:tcPr>
                  <w:tcW w:w="4442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/>
              </w:tc>
              <w:tc>
                <w:tcPr>
                  <w:tcW w:w="14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2020</w:t>
                  </w:r>
                </w:p>
              </w:tc>
              <w:tc>
                <w:tcPr>
                  <w:tcW w:w="14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2021</w:t>
                  </w:r>
                </w:p>
              </w:tc>
              <w:tc>
                <w:tcPr>
                  <w:tcW w:w="14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2022</w:t>
                  </w:r>
                </w:p>
              </w:tc>
              <w:tc>
                <w:tcPr>
                  <w:tcW w:w="143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2023</w:t>
                  </w:r>
                </w:p>
              </w:tc>
              <w:tc>
                <w:tcPr>
                  <w:tcW w:w="143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2024</w:t>
                  </w:r>
                </w:p>
              </w:tc>
              <w:tc>
                <w:tcPr>
                  <w:tcW w:w="1552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Default="008278F6" w:rsidP="00A36D8E"/>
              </w:tc>
            </w:tr>
          </w:tbl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801"/>
        </w:trPr>
        <w:tc>
          <w:tcPr>
            <w:tcW w:w="148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7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4805"/>
              <w:gridCol w:w="1006"/>
              <w:gridCol w:w="1560"/>
              <w:gridCol w:w="1417"/>
              <w:gridCol w:w="1418"/>
              <w:gridCol w:w="1417"/>
              <w:gridCol w:w="1012"/>
              <w:gridCol w:w="2267"/>
            </w:tblGrid>
            <w:tr w:rsidR="008278F6" w:rsidRPr="00125656" w:rsidTr="00A36D8E">
              <w:trPr>
                <w:trHeight w:hRule="exact" w:val="430"/>
              </w:trPr>
              <w:tc>
                <w:tcPr>
                  <w:tcW w:w="84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№ п/п</w:t>
                  </w:r>
                </w:p>
              </w:tc>
              <w:tc>
                <w:tcPr>
                  <w:tcW w:w="480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мероприятия</w:t>
                  </w: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 и источники финансирования</w:t>
                  </w:r>
                </w:p>
              </w:tc>
              <w:tc>
                <w:tcPr>
                  <w:tcW w:w="7830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Объем финансового обеспечения по годам реализации (млн. рублей)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Всего</w:t>
                  </w:r>
                </w:p>
                <w:p w:rsidR="008278F6" w:rsidRPr="00125656" w:rsidRDefault="008278F6" w:rsidP="00A36D8E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 w:rsidRPr="00125656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(млн. рублей)</w:t>
                  </w:r>
                </w:p>
              </w:tc>
            </w:tr>
            <w:tr w:rsidR="008278F6" w:rsidRPr="00125656" w:rsidTr="00A36D8E">
              <w:trPr>
                <w:trHeight w:hRule="exact" w:val="286"/>
              </w:trPr>
              <w:tc>
                <w:tcPr>
                  <w:tcW w:w="845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/>
              </w:tc>
              <w:tc>
                <w:tcPr>
                  <w:tcW w:w="4805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/>
              </w:tc>
              <w:tc>
                <w:tcPr>
                  <w:tcW w:w="1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2023</w:t>
                  </w:r>
                </w:p>
              </w:tc>
              <w:tc>
                <w:tcPr>
                  <w:tcW w:w="1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2024</w:t>
                  </w:r>
                </w:p>
              </w:tc>
              <w:tc>
                <w:tcPr>
                  <w:tcW w:w="2267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:rsidR="008278F6" w:rsidRPr="00125656" w:rsidRDefault="008278F6" w:rsidP="00A36D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</w:p>
              </w:tc>
            </w:tr>
          </w:tbl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288"/>
        </w:trPr>
        <w:tc>
          <w:tcPr>
            <w:tcW w:w="87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746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.1</w:t>
            </w:r>
          </w:p>
          <w:p w:rsidR="008278F6" w:rsidRPr="00125656" w:rsidRDefault="008278F6" w:rsidP="00A36D8E"/>
        </w:tc>
        <w:tc>
          <w:tcPr>
            <w:tcW w:w="1400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b/>
              </w:rPr>
            </w:pPr>
            <w:r w:rsidRPr="001256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6294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D32F1A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Style w:val="19"/>
                <w:rFonts w:eastAsiaTheme="minorEastAsia"/>
                <w:b/>
                <w:sz w:val="24"/>
                <w:szCs w:val="24"/>
              </w:rPr>
              <w:t>м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одернизация нерегулируемых пешеходных переходов, в том числе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прилегающих непосредственно к дошкольным образовательным организациям,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общеобразовательным организациям и организациям дополнительного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образования, средствами освещения, искусственными дорожными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неровностями, светофорами Т7, системами светового оповещения, дорожными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знаками с внутренним освещением и светодиодной индикацией, Г-образными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опорами, дорожной разметкой, в том числе с применением штучных форм и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 xml:space="preserve">цветных дорожных покрытий, </w:t>
            </w:r>
            <w:proofErr w:type="spellStart"/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световозвращателями</w:t>
            </w:r>
            <w:proofErr w:type="spellEnd"/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 xml:space="preserve"> и индикаторами, а также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устройствами дополнительного освещения и другими элементами повышения</w:t>
            </w:r>
            <w:r w:rsidRPr="00D32F1A"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</w:t>
            </w:r>
            <w:r w:rsidRPr="00D32F1A">
              <w:rPr>
                <w:rStyle w:val="19"/>
                <w:rFonts w:eastAsiaTheme="minorEastAsia"/>
                <w:b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2,7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4,9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4,9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74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.1.2</w:t>
            </w:r>
          </w:p>
        </w:tc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межбюджетные трансферты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бюджетам муниципальных образований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39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.1.3</w:t>
            </w:r>
          </w:p>
        </w:tc>
        <w:tc>
          <w:tcPr>
            <w:tcW w:w="4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Пермского края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0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2,7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4,9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4,9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2"/>
        </w:trPr>
        <w:tc>
          <w:tcPr>
            <w:tcW w:w="14870" w:type="dxa"/>
            <w:gridSpan w:val="22"/>
            <w:tcBorders>
              <w:bottom w:val="single" w:sz="5" w:space="0" w:color="000000"/>
            </w:tcBorders>
          </w:tcPr>
          <w:p w:rsidR="008278F6" w:rsidRPr="00125656" w:rsidRDefault="008278F6" w:rsidP="00A36D8E"/>
        </w:tc>
      </w:tr>
      <w:tr w:rsidR="008278F6" w:rsidRPr="00125656" w:rsidTr="00A36D8E">
        <w:trPr>
          <w:gridAfter w:val="1"/>
          <w:wAfter w:w="339" w:type="dxa"/>
          <w:trHeight w:hRule="exact" w:val="711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</w:t>
            </w:r>
          </w:p>
        </w:tc>
        <w:tc>
          <w:tcPr>
            <w:tcW w:w="1400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Медицинское обеспечение безопасности дорожного движения и оказания помощи пострадавшим в дорожно-транспортных происшествиях </w:t>
            </w:r>
            <w:r w:rsidRPr="00125656"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7"/>
                <w:szCs w:val="7"/>
              </w:rPr>
              <w:t>0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8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источники финансирования</w:t>
            </w:r>
          </w:p>
        </w:tc>
        <w:tc>
          <w:tcPr>
            <w:tcW w:w="826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  <w:p w:rsidR="005606C6" w:rsidRDefault="005606C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606C6" w:rsidRDefault="005606C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606C6" w:rsidRDefault="005606C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606C6" w:rsidRDefault="005606C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5606C6" w:rsidRPr="00125656" w:rsidRDefault="005606C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555"/>
        </w:trPr>
        <w:tc>
          <w:tcPr>
            <w:tcW w:w="87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43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3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</w:tr>
      <w:tr w:rsidR="008278F6" w:rsidRPr="00125656" w:rsidTr="00A36D8E">
        <w:trPr>
          <w:gridAfter w:val="1"/>
          <w:wAfter w:w="339" w:type="dxa"/>
          <w:trHeight w:hRule="exact" w:val="287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871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9F1B6A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</w:t>
            </w:r>
            <w:r w:rsidRPr="009F1B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риведение в нормативное состояние автодорог вблизи медицинских учреждений 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1056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межбюджетные трансферты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бюджетам муниципальных образований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1080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.3.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Пермского края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203"/>
        </w:trPr>
        <w:tc>
          <w:tcPr>
            <w:tcW w:w="14870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703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.3</w:t>
            </w:r>
          </w:p>
        </w:tc>
        <w:tc>
          <w:tcPr>
            <w:tcW w:w="14000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8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источники финансирования</w:t>
            </w:r>
          </w:p>
        </w:tc>
        <w:tc>
          <w:tcPr>
            <w:tcW w:w="826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487"/>
        </w:trPr>
        <w:tc>
          <w:tcPr>
            <w:tcW w:w="87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43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3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</w:tr>
      <w:tr w:rsidR="008278F6" w:rsidRPr="00125656" w:rsidTr="00A36D8E">
        <w:trPr>
          <w:gridAfter w:val="1"/>
          <w:wAfter w:w="339" w:type="dxa"/>
          <w:trHeight w:hRule="exact" w:val="287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8278F6" w:rsidRPr="00125656" w:rsidTr="00A36D8E">
        <w:trPr>
          <w:gridAfter w:val="1"/>
          <w:wAfter w:w="339" w:type="dxa"/>
          <w:trHeight w:val="1347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.3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354534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35453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пр.;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975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.3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межбюджетные трансферты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бюджетам муниципальных образований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1005"/>
        </w:trPr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.3.3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192"/>
        </w:trPr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623"/>
        </w:trPr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.4</w:t>
            </w:r>
          </w:p>
        </w:tc>
        <w:tc>
          <w:tcPr>
            <w:tcW w:w="14000" w:type="dxa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F6" w:rsidRDefault="008278F6" w:rsidP="00A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Обеспечение соблюдения норм и правил в области безопасности дорожного движения (информационное сопровождение, </w:t>
            </w:r>
          </w:p>
          <w:p w:rsidR="008278F6" w:rsidRPr="00125656" w:rsidRDefault="008278F6" w:rsidP="00A3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</w:t>
            </w:r>
            <w:r w:rsidRPr="0012565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рофилактика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)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источники финансирования</w:t>
            </w:r>
          </w:p>
        </w:tc>
        <w:tc>
          <w:tcPr>
            <w:tcW w:w="8261" w:type="dxa"/>
            <w:gridSpan w:val="1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670"/>
        </w:trPr>
        <w:tc>
          <w:tcPr>
            <w:tcW w:w="87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43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3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</w:tr>
      <w:tr w:rsidR="008278F6" w:rsidRPr="00125656" w:rsidTr="00A36D8E">
        <w:trPr>
          <w:gridAfter w:val="1"/>
          <w:wAfter w:w="339" w:type="dxa"/>
          <w:trHeight w:hRule="exact" w:val="287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2565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.4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D32F1A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 w:rsidRPr="00D32F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Проведение мероприятий по профилактике и пропаганде безопасности дорожного движения среди различных категорий участников дорожного движения и формирование законопослушного поведения частников дорожного движения (листовки, ролики в СМИ, </w:t>
            </w:r>
            <w:proofErr w:type="spellStart"/>
            <w:r w:rsidRPr="00D32F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банеры</w:t>
            </w:r>
            <w:proofErr w:type="spellEnd"/>
            <w:r w:rsidRPr="00D32F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и </w:t>
            </w:r>
            <w:proofErr w:type="spellStart"/>
            <w:r w:rsidRPr="00D32F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т.д</w:t>
            </w:r>
            <w:proofErr w:type="spellEnd"/>
            <w:r w:rsidRPr="00D32F1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75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.4.</w:t>
            </w:r>
            <w:r w:rsidR="008278F6"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межбюджетные трансферты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бюджетам муниципальных образований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868"/>
        </w:trPr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3228B0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  <w:r w:rsidR="008278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.4.3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Пермского края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0"/>
        </w:trPr>
        <w:tc>
          <w:tcPr>
            <w:tcW w:w="1487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8278F6" w:rsidRPr="00125656" w:rsidTr="00A36D8E">
        <w:trPr>
          <w:gridAfter w:val="1"/>
          <w:wAfter w:w="339" w:type="dxa"/>
          <w:trHeight w:hRule="exact" w:val="430"/>
        </w:trPr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 источники финансирования</w:t>
            </w:r>
          </w:p>
        </w:tc>
        <w:tc>
          <w:tcPr>
            <w:tcW w:w="8261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763"/>
        </w:trPr>
        <w:tc>
          <w:tcPr>
            <w:tcW w:w="870" w:type="dxa"/>
            <w:gridSpan w:val="3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4379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  <w:tc>
          <w:tcPr>
            <w:tcW w:w="145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/>
        </w:tc>
      </w:tr>
      <w:tr w:rsidR="008278F6" w:rsidRPr="00125656" w:rsidTr="00A36D8E">
        <w:trPr>
          <w:gridAfter w:val="1"/>
          <w:wAfter w:w="339" w:type="dxa"/>
          <w:trHeight w:hRule="exact" w:val="287"/>
        </w:trPr>
        <w:tc>
          <w:tcPr>
            <w:tcW w:w="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793"/>
        </w:trPr>
        <w:tc>
          <w:tcPr>
            <w:tcW w:w="52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по муниципальному проекту, в том числе: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5,3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27,2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975"/>
        </w:trPr>
        <w:tc>
          <w:tcPr>
            <w:tcW w:w="52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межбюджетные трансферты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бюджетам муниципальных образований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</w:t>
            </w:r>
          </w:p>
        </w:tc>
      </w:tr>
      <w:tr w:rsidR="008278F6" w:rsidRPr="00125656" w:rsidTr="00A36D8E">
        <w:trPr>
          <w:gridAfter w:val="1"/>
          <w:wAfter w:w="339" w:type="dxa"/>
          <w:trHeight w:hRule="exact" w:val="1188"/>
        </w:trPr>
        <w:tc>
          <w:tcPr>
            <w:tcW w:w="52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Пермского края </w:t>
            </w:r>
            <w:r w:rsidRPr="0012565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)</w:t>
            </w:r>
          </w:p>
        </w:tc>
        <w:tc>
          <w:tcPr>
            <w:tcW w:w="14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2,8</w:t>
            </w:r>
          </w:p>
        </w:tc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4,5</w:t>
            </w:r>
          </w:p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4,7</w:t>
            </w:r>
          </w:p>
        </w:tc>
        <w:tc>
          <w:tcPr>
            <w:tcW w:w="14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1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278F6" w:rsidRPr="00125656" w:rsidRDefault="008278F6" w:rsidP="00A36D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26,6</w:t>
            </w:r>
          </w:p>
        </w:tc>
      </w:tr>
    </w:tbl>
    <w:p w:rsidR="005606C6" w:rsidRDefault="00D07A0D" w:rsidP="0082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06C6" w:rsidSect="005606C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»»</w:t>
      </w:r>
    </w:p>
    <w:p w:rsidR="00337400" w:rsidRPr="00337400" w:rsidRDefault="005606C6" w:rsidP="00337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37400">
        <w:rPr>
          <w:rFonts w:ascii="Times New Roman" w:hAnsi="Times New Roman" w:cs="Times New Roman"/>
          <w:sz w:val="28"/>
          <w:szCs w:val="28"/>
        </w:rPr>
        <w:t xml:space="preserve">В разделе 4 муниципального проекта слова «, </w:t>
      </w:r>
      <w:r w:rsidR="00337400" w:rsidRPr="00337400">
        <w:rPr>
          <w:rFonts w:ascii="Times New Roman" w:hAnsi="Times New Roman" w:cs="Times New Roman"/>
          <w:sz w:val="28"/>
          <w:szCs w:val="28"/>
        </w:rPr>
        <w:t>стремление к нулевой смертности к 2030 году</w:t>
      </w:r>
      <w:r w:rsidR="00337400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278F6" w:rsidRPr="008278F6" w:rsidRDefault="00337400" w:rsidP="0056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06C6">
        <w:rPr>
          <w:rFonts w:ascii="Times New Roman" w:hAnsi="Times New Roman" w:cs="Times New Roman"/>
          <w:sz w:val="28"/>
          <w:szCs w:val="28"/>
        </w:rPr>
        <w:t>В разделе 5 муниципального проекта слова «2020-2025 годах» заменить словами «2019-2024 годах».</w:t>
      </w:r>
    </w:p>
    <w:sectPr w:rsidR="008278F6" w:rsidRPr="008278F6" w:rsidSect="005606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3872"/>
    <w:multiLevelType w:val="hybridMultilevel"/>
    <w:tmpl w:val="7C92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C8"/>
    <w:rsid w:val="003228B0"/>
    <w:rsid w:val="00337400"/>
    <w:rsid w:val="003C29B8"/>
    <w:rsid w:val="005606C6"/>
    <w:rsid w:val="007450C8"/>
    <w:rsid w:val="008278F6"/>
    <w:rsid w:val="008A3DE9"/>
    <w:rsid w:val="00A261C8"/>
    <w:rsid w:val="00BA0D4C"/>
    <w:rsid w:val="00D07A0D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DE96"/>
  <w15:chartTrackingRefBased/>
  <w15:docId w15:val="{C3EDD41C-2CBF-4104-905E-387A3B4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F6"/>
    <w:pPr>
      <w:ind w:left="720"/>
      <w:contextualSpacing/>
    </w:pPr>
  </w:style>
  <w:style w:type="character" w:customStyle="1" w:styleId="19">
    <w:name w:val="Основной текст19"/>
    <w:basedOn w:val="a0"/>
    <w:rsid w:val="008278F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0">
    <w:name w:val="Основной текст20"/>
    <w:basedOn w:val="a0"/>
    <w:rsid w:val="008278F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A2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3E61-609C-4B74-878E-23C0F8B1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2022-02-21T04:52:00Z</cp:lastPrinted>
  <dcterms:created xsi:type="dcterms:W3CDTF">2022-02-18T09:44:00Z</dcterms:created>
  <dcterms:modified xsi:type="dcterms:W3CDTF">2022-02-21T04:52:00Z</dcterms:modified>
</cp:coreProperties>
</file>