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9954F4" w:rsidRDefault="00B75DCF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  <w:r w:rsidR="00D3315F">
        <w:rPr>
          <w:rFonts w:ascii="Times New Roman" w:hAnsi="Times New Roman"/>
          <w:b/>
          <w:sz w:val="28"/>
          <w:szCs w:val="28"/>
        </w:rPr>
        <w:t xml:space="preserve"> </w:t>
      </w:r>
      <w:r w:rsidR="00740C12" w:rsidRPr="00740C1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</w:p>
    <w:p w:rsidR="009954F4" w:rsidRDefault="00830DC3" w:rsidP="00830DC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капитального строительства</w:t>
      </w:r>
      <w:r w:rsidR="00740C12" w:rsidRPr="00740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  <w:r w:rsid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0C12"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Суксунского</w:t>
      </w:r>
    </w:p>
    <w:p w:rsidR="00B75DCF" w:rsidRPr="00740C12" w:rsidRDefault="00740C12" w:rsidP="00830DC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C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городского округа Пермского края </w:t>
      </w:r>
      <w:r w:rsidR="00B75DCF" w:rsidRPr="00B75DCF">
        <w:rPr>
          <w:rFonts w:ascii="Times New Roman" w:hAnsi="Times New Roman"/>
          <w:b/>
          <w:sz w:val="28"/>
          <w:szCs w:val="28"/>
        </w:rPr>
        <w:t>за 20</w:t>
      </w:r>
      <w:r w:rsidR="00886415">
        <w:rPr>
          <w:rFonts w:ascii="Times New Roman" w:hAnsi="Times New Roman"/>
          <w:b/>
          <w:sz w:val="28"/>
          <w:szCs w:val="28"/>
        </w:rPr>
        <w:t>2</w:t>
      </w:r>
      <w:r w:rsidR="0098647D">
        <w:rPr>
          <w:rFonts w:ascii="Times New Roman" w:hAnsi="Times New Roman"/>
          <w:b/>
          <w:sz w:val="28"/>
          <w:szCs w:val="28"/>
        </w:rPr>
        <w:t>1</w:t>
      </w:r>
      <w:r w:rsidR="00B75DCF"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B15BCC" w:rsidRDefault="00B75DCF" w:rsidP="00B5286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5F7A26">
        <w:rPr>
          <w:rFonts w:ascii="Times New Roman" w:hAnsi="Times New Roman"/>
          <w:sz w:val="28"/>
          <w:szCs w:val="28"/>
        </w:rPr>
        <w:t>26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5F7A26">
        <w:rPr>
          <w:rFonts w:ascii="Times New Roman" w:hAnsi="Times New Roman"/>
          <w:sz w:val="28"/>
          <w:szCs w:val="28"/>
        </w:rPr>
        <w:t>апреля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DA2F0A">
        <w:rPr>
          <w:rFonts w:ascii="Times New Roman" w:hAnsi="Times New Roman"/>
          <w:sz w:val="28"/>
          <w:szCs w:val="28"/>
        </w:rPr>
        <w:t>2</w:t>
      </w:r>
      <w:r w:rsidR="0098647D">
        <w:rPr>
          <w:rFonts w:ascii="Times New Roman" w:hAnsi="Times New Roman"/>
          <w:sz w:val="28"/>
          <w:szCs w:val="28"/>
        </w:rPr>
        <w:t>2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5F7A26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5F7A26">
        <w:rPr>
          <w:rFonts w:ascii="Times New Roman" w:hAnsi="Times New Roman"/>
          <w:sz w:val="28"/>
          <w:szCs w:val="28"/>
        </w:rPr>
        <w:t>7</w:t>
      </w:r>
    </w:p>
    <w:p w:rsidR="003958FB" w:rsidRDefault="003958FB" w:rsidP="00123A82">
      <w:pPr>
        <w:pStyle w:val="a5"/>
        <w:widowControl w:val="0"/>
        <w:tabs>
          <w:tab w:val="left" w:pos="708"/>
        </w:tabs>
        <w:spacing w:line="240" w:lineRule="exact"/>
        <w:ind w:firstLine="709"/>
        <w:jc w:val="both"/>
        <w:rPr>
          <w:sz w:val="28"/>
          <w:szCs w:val="28"/>
        </w:rPr>
      </w:pPr>
    </w:p>
    <w:p w:rsidR="00123A82" w:rsidRPr="007C5268" w:rsidRDefault="00123A82" w:rsidP="00123A82">
      <w:pPr>
        <w:pStyle w:val="a5"/>
        <w:widowControl w:val="0"/>
        <w:tabs>
          <w:tab w:val="left" w:pos="708"/>
        </w:tabs>
        <w:spacing w:line="240" w:lineRule="exact"/>
        <w:ind w:firstLine="709"/>
        <w:jc w:val="both"/>
        <w:rPr>
          <w:sz w:val="28"/>
          <w:szCs w:val="28"/>
        </w:rPr>
      </w:pPr>
    </w:p>
    <w:p w:rsidR="001943F2" w:rsidRPr="009954F4" w:rsidRDefault="001B7F56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соответствии с </w:t>
      </w:r>
      <w:r w:rsidR="00D11E9C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пунктом 2.3 </w:t>
      </w:r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План</w:t>
      </w:r>
      <w:r w:rsidR="00D11E9C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="00C00CB7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работы Контрольно-счетной палаты Су</w:t>
      </w:r>
      <w:r w:rsidR="00C00CB7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</w:t>
      </w:r>
      <w:r w:rsidR="00C00CB7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сунского городского округа Пермского края на 202</w:t>
      </w:r>
      <w:r w:rsidR="00D11E9C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="00C00CB7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год, </w:t>
      </w:r>
      <w:r w:rsidR="00660CFC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на основании </w:t>
      </w:r>
      <w:r w:rsidR="00C00CB7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распоряж</w:t>
      </w:r>
      <w:r w:rsidR="00C00CB7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="00C00CB7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ни</w:t>
      </w:r>
      <w:r w:rsidR="00660CFC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 w:rsidR="00C00CB7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Контрольно-счетной палаты Суксунского городского округа Пермского края от </w:t>
      </w:r>
      <w:r w:rsidR="00D11E9C" w:rsidRPr="009954F4">
        <w:rPr>
          <w:rFonts w:ascii="Times New Roman" w:hAnsi="Times New Roman"/>
          <w:spacing w:val="-4"/>
          <w:sz w:val="28"/>
          <w:szCs w:val="28"/>
        </w:rPr>
        <w:t>31</w:t>
      </w:r>
      <w:r w:rsidR="00830DC3" w:rsidRPr="009954F4">
        <w:rPr>
          <w:rFonts w:ascii="Times New Roman" w:hAnsi="Times New Roman"/>
          <w:spacing w:val="-4"/>
          <w:sz w:val="28"/>
          <w:szCs w:val="28"/>
        </w:rPr>
        <w:t>.03.202</w:t>
      </w:r>
      <w:r w:rsidR="00D11E9C" w:rsidRPr="009954F4">
        <w:rPr>
          <w:rFonts w:ascii="Times New Roman" w:hAnsi="Times New Roman"/>
          <w:spacing w:val="-4"/>
          <w:sz w:val="28"/>
          <w:szCs w:val="28"/>
        </w:rPr>
        <w:t>2</w:t>
      </w:r>
      <w:r w:rsidR="00830DC3" w:rsidRPr="009954F4">
        <w:rPr>
          <w:rFonts w:ascii="Times New Roman" w:hAnsi="Times New Roman"/>
          <w:spacing w:val="-4"/>
          <w:sz w:val="28"/>
          <w:szCs w:val="28"/>
        </w:rPr>
        <w:t xml:space="preserve"> № </w:t>
      </w:r>
      <w:r w:rsidR="00D11E9C" w:rsidRPr="009954F4">
        <w:rPr>
          <w:rFonts w:ascii="Times New Roman" w:hAnsi="Times New Roman"/>
          <w:spacing w:val="-4"/>
          <w:sz w:val="28"/>
          <w:szCs w:val="28"/>
        </w:rPr>
        <w:t>9</w:t>
      </w:r>
      <w:r w:rsidR="00830DC3" w:rsidRPr="009954F4">
        <w:rPr>
          <w:rFonts w:ascii="Times New Roman" w:hAnsi="Times New Roman"/>
          <w:spacing w:val="-4"/>
          <w:sz w:val="28"/>
          <w:szCs w:val="28"/>
        </w:rPr>
        <w:t xml:space="preserve"> «О проведении внешней проверки бюджетной отчетности Управл</w:t>
      </w:r>
      <w:r w:rsidR="00830DC3" w:rsidRPr="009954F4">
        <w:rPr>
          <w:rFonts w:ascii="Times New Roman" w:hAnsi="Times New Roman"/>
          <w:spacing w:val="-4"/>
          <w:sz w:val="28"/>
          <w:szCs w:val="28"/>
        </w:rPr>
        <w:t>е</w:t>
      </w:r>
      <w:r w:rsidR="00830DC3" w:rsidRPr="009954F4">
        <w:rPr>
          <w:rFonts w:ascii="Times New Roman" w:hAnsi="Times New Roman"/>
          <w:spacing w:val="-4"/>
          <w:sz w:val="28"/>
          <w:szCs w:val="28"/>
        </w:rPr>
        <w:t>ния капитального строительства Администрации Суксунского городского округа Пермского края за 202</w:t>
      </w:r>
      <w:r w:rsidR="00D64148" w:rsidRPr="009954F4">
        <w:rPr>
          <w:rFonts w:ascii="Times New Roman" w:hAnsi="Times New Roman"/>
          <w:spacing w:val="-4"/>
          <w:sz w:val="28"/>
          <w:szCs w:val="28"/>
        </w:rPr>
        <w:t>1</w:t>
      </w:r>
      <w:r w:rsidR="00830DC3" w:rsidRPr="009954F4">
        <w:rPr>
          <w:rFonts w:ascii="Times New Roman" w:hAnsi="Times New Roman"/>
          <w:spacing w:val="-4"/>
          <w:sz w:val="28"/>
          <w:szCs w:val="28"/>
        </w:rPr>
        <w:t xml:space="preserve"> год»</w:t>
      </w:r>
      <w:r w:rsidR="00660CFC" w:rsidRPr="009954F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43F2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проведено контрольное мероприятие </w:t>
      </w:r>
      <w:r w:rsidR="00B75DCF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внешняя </w:t>
      </w:r>
      <w:r w:rsidR="001943F2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проверка </w:t>
      </w:r>
      <w:r w:rsidR="005F2C43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бюджетной отчетности </w:t>
      </w:r>
      <w:r w:rsidR="009954F4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главного администратора бюджетных средств </w:t>
      </w:r>
      <w:r w:rsidR="005C0377" w:rsidRPr="009954F4">
        <w:rPr>
          <w:rFonts w:ascii="Times New Roman" w:hAnsi="Times New Roman"/>
          <w:spacing w:val="-4"/>
          <w:sz w:val="28"/>
          <w:szCs w:val="28"/>
        </w:rPr>
        <w:t>Управления</w:t>
      </w:r>
      <w:proofErr w:type="gramEnd"/>
      <w:r w:rsidR="005C0377" w:rsidRPr="009954F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F2C43" w:rsidRPr="009954F4">
        <w:rPr>
          <w:rFonts w:ascii="Times New Roman" w:hAnsi="Times New Roman"/>
          <w:spacing w:val="-4"/>
          <w:sz w:val="28"/>
          <w:szCs w:val="28"/>
        </w:rPr>
        <w:t>капитального строительства</w:t>
      </w:r>
      <w:r w:rsidR="005C0377" w:rsidRPr="009954F4">
        <w:rPr>
          <w:rFonts w:ascii="Times New Roman" w:hAnsi="Times New Roman"/>
          <w:spacing w:val="-4"/>
          <w:sz w:val="28"/>
          <w:szCs w:val="28"/>
        </w:rPr>
        <w:t xml:space="preserve"> Администрации</w:t>
      </w:r>
      <w:r w:rsidR="00F70E96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Суксунского </w:t>
      </w:r>
      <w:r w:rsidR="00660CFC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городск</w:t>
      </w:r>
      <w:r w:rsidR="00F70E96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ого </w:t>
      </w:r>
      <w:r w:rsidR="00B3412D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округ</w:t>
      </w:r>
      <w:r w:rsidR="00F70E96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а </w:t>
      </w:r>
      <w:r w:rsidR="00B3412D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Пер</w:t>
      </w:r>
      <w:r w:rsidR="00B3412D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</w:t>
      </w:r>
      <w:r w:rsidR="00B3412D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ского края </w:t>
      </w:r>
      <w:r w:rsidR="00F70E96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(далее – </w:t>
      </w:r>
      <w:r w:rsidR="005C0377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Управление </w:t>
      </w:r>
      <w:r w:rsidR="005F2C43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капитального строительства</w:t>
      </w:r>
      <w:r w:rsidR="00F70E96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r w:rsidR="00B75DCF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за </w:t>
      </w:r>
      <w:r w:rsidR="001943F2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</w:t>
      </w:r>
      <w:r w:rsidR="00B3412D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="00D64148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</w:t>
      </w:r>
      <w:r w:rsidR="001943F2"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год.</w:t>
      </w:r>
    </w:p>
    <w:p w:rsidR="009954F4" w:rsidRDefault="009954F4" w:rsidP="009954F4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E96" w:rsidRPr="009954F4" w:rsidRDefault="00B8161C" w:rsidP="009954F4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54F4">
        <w:rPr>
          <w:rFonts w:ascii="Times New Roman" w:hAnsi="Times New Roman"/>
          <w:b/>
          <w:sz w:val="28"/>
          <w:szCs w:val="28"/>
        </w:rPr>
        <w:t>Цел</w:t>
      </w:r>
      <w:r w:rsidR="003E4E33" w:rsidRPr="009954F4">
        <w:rPr>
          <w:rFonts w:ascii="Times New Roman" w:hAnsi="Times New Roman"/>
          <w:b/>
          <w:sz w:val="28"/>
          <w:szCs w:val="28"/>
        </w:rPr>
        <w:t>ь</w:t>
      </w:r>
      <w:r w:rsidRPr="009954F4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9954F4" w:rsidRDefault="009954F4" w:rsidP="009954F4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5BF" w:rsidRDefault="00F70E96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E9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71D99" w:rsidRPr="00671D99">
        <w:rPr>
          <w:rFonts w:ascii="Times New Roman" w:hAnsi="Times New Roman"/>
          <w:spacing w:val="-2"/>
          <w:sz w:val="28"/>
          <w:szCs w:val="28"/>
        </w:rPr>
        <w:t>Установить степень полноты бюджетной отчетности за 2021 год, ее соо</w:t>
      </w:r>
      <w:r w:rsidR="00671D99" w:rsidRPr="00671D99">
        <w:rPr>
          <w:rFonts w:ascii="Times New Roman" w:hAnsi="Times New Roman"/>
          <w:spacing w:val="-2"/>
          <w:sz w:val="28"/>
          <w:szCs w:val="28"/>
        </w:rPr>
        <w:t>т</w:t>
      </w:r>
      <w:r w:rsidR="00671D99" w:rsidRPr="00671D99">
        <w:rPr>
          <w:rFonts w:ascii="Times New Roman" w:hAnsi="Times New Roman"/>
          <w:spacing w:val="-2"/>
          <w:sz w:val="28"/>
          <w:szCs w:val="28"/>
        </w:rPr>
        <w:t>ветствие требованиям статей 264.1, 264.2 Бюджетного кодекса Российской Федер</w:t>
      </w:r>
      <w:r w:rsidR="00671D99" w:rsidRPr="00671D99">
        <w:rPr>
          <w:rFonts w:ascii="Times New Roman" w:hAnsi="Times New Roman"/>
          <w:spacing w:val="-2"/>
          <w:sz w:val="28"/>
          <w:szCs w:val="28"/>
        </w:rPr>
        <w:t>а</w:t>
      </w:r>
      <w:r w:rsidR="00671D99" w:rsidRPr="00671D99">
        <w:rPr>
          <w:rFonts w:ascii="Times New Roman" w:hAnsi="Times New Roman"/>
          <w:spacing w:val="-2"/>
          <w:sz w:val="28"/>
          <w:szCs w:val="28"/>
        </w:rPr>
        <w:t>ции (далее – БК РФ),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</w:t>
      </w:r>
      <w:r w:rsidR="00671D99" w:rsidRPr="00671D99">
        <w:rPr>
          <w:rFonts w:ascii="Times New Roman" w:hAnsi="Times New Roman"/>
          <w:spacing w:val="-2"/>
          <w:sz w:val="28"/>
          <w:szCs w:val="28"/>
        </w:rPr>
        <w:t>й</w:t>
      </w:r>
      <w:r w:rsidR="00671D99" w:rsidRPr="00671D99">
        <w:rPr>
          <w:rFonts w:ascii="Times New Roman" w:hAnsi="Times New Roman"/>
          <w:spacing w:val="-2"/>
          <w:sz w:val="28"/>
          <w:szCs w:val="28"/>
        </w:rPr>
        <w:t>ской Федерации от 28.12.2010 № 191н «Об утверждении Инструкции о порядке с</w:t>
      </w:r>
      <w:r w:rsidR="00671D99" w:rsidRPr="00671D99">
        <w:rPr>
          <w:rFonts w:ascii="Times New Roman" w:hAnsi="Times New Roman"/>
          <w:spacing w:val="-2"/>
          <w:sz w:val="28"/>
          <w:szCs w:val="28"/>
        </w:rPr>
        <w:t>о</w:t>
      </w:r>
      <w:r w:rsidR="00671D99" w:rsidRPr="00671D99">
        <w:rPr>
          <w:rFonts w:ascii="Times New Roman" w:hAnsi="Times New Roman"/>
          <w:spacing w:val="-2"/>
          <w:sz w:val="28"/>
          <w:szCs w:val="28"/>
        </w:rPr>
        <w:t>ставления и представления годовой, квартальной и месячной</w:t>
      </w:r>
      <w:proofErr w:type="gramEnd"/>
      <w:r w:rsidR="00671D99" w:rsidRPr="00671D99">
        <w:rPr>
          <w:rFonts w:ascii="Times New Roman" w:hAnsi="Times New Roman"/>
          <w:spacing w:val="-2"/>
          <w:sz w:val="28"/>
          <w:szCs w:val="28"/>
        </w:rPr>
        <w:t xml:space="preserve"> отчетности об испо</w:t>
      </w:r>
      <w:r w:rsidR="00671D99" w:rsidRPr="00671D99">
        <w:rPr>
          <w:rFonts w:ascii="Times New Roman" w:hAnsi="Times New Roman"/>
          <w:spacing w:val="-2"/>
          <w:sz w:val="28"/>
          <w:szCs w:val="28"/>
        </w:rPr>
        <w:t>л</w:t>
      </w:r>
      <w:r w:rsidR="00671D99" w:rsidRPr="00671D99">
        <w:rPr>
          <w:rFonts w:ascii="Times New Roman" w:hAnsi="Times New Roman"/>
          <w:spacing w:val="-2"/>
          <w:sz w:val="28"/>
          <w:szCs w:val="28"/>
        </w:rPr>
        <w:t>нении бюджетов бюджетной системы Российской Федерации» (далее – Инструкция № 191н), по составу и содержанию</w:t>
      </w:r>
      <w:r w:rsidR="00671D99">
        <w:rPr>
          <w:rFonts w:ascii="Times New Roman" w:hAnsi="Times New Roman"/>
          <w:spacing w:val="-2"/>
          <w:sz w:val="28"/>
          <w:szCs w:val="28"/>
        </w:rPr>
        <w:t>.</w:t>
      </w:r>
    </w:p>
    <w:p w:rsidR="00564CBC" w:rsidRPr="00564CBC" w:rsidRDefault="00564CBC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2. Проверить внутреннюю согласованность показателей форм бюджетной отчетности.</w:t>
      </w:r>
    </w:p>
    <w:p w:rsidR="00564CBC" w:rsidRPr="00564CBC" w:rsidRDefault="00564CBC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3. Оценить достоверность показателей бюджетной отчетности за 202</w:t>
      </w:r>
      <w:r w:rsidR="002403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9954F4" w:rsidRDefault="009954F4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BC" w:rsidRPr="00564CBC" w:rsidRDefault="00564CBC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проверка годовой отчетности об исполнении бюджета </w:t>
      </w:r>
      <w:r w:rsidR="00E74F2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E671D0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проводилась на выборочной основе с применением принципа существенности и включала в себя анализ, сопоставление и оценку г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довой бюджетной отчетности ГАБС, данных Финансового управления Админ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64CBC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городского округа Пермского края об исполнении бюджета и других материалов.</w:t>
      </w:r>
    </w:p>
    <w:p w:rsidR="009954F4" w:rsidRDefault="009954F4" w:rsidP="009954F4">
      <w:pPr>
        <w:pStyle w:val="21"/>
        <w:widowControl w:val="0"/>
        <w:spacing w:line="240" w:lineRule="exact"/>
        <w:ind w:firstLine="709"/>
        <w:rPr>
          <w:b/>
        </w:rPr>
      </w:pPr>
    </w:p>
    <w:p w:rsidR="003E4E33" w:rsidRDefault="00283D91" w:rsidP="009954F4">
      <w:pPr>
        <w:pStyle w:val="21"/>
        <w:widowControl w:val="0"/>
        <w:spacing w:line="240" w:lineRule="exact"/>
        <w:ind w:firstLine="709"/>
        <w:rPr>
          <w:b/>
        </w:rPr>
      </w:pPr>
      <w:r w:rsidRPr="00AB45BF">
        <w:rPr>
          <w:b/>
        </w:rPr>
        <w:t>Краткая информация об объекте контрольного мероприятия:</w:t>
      </w:r>
    </w:p>
    <w:p w:rsidR="00BC3BD3" w:rsidRPr="00AB45BF" w:rsidRDefault="00BC3BD3" w:rsidP="009954F4">
      <w:pPr>
        <w:pStyle w:val="21"/>
        <w:widowControl w:val="0"/>
        <w:spacing w:line="240" w:lineRule="exact"/>
        <w:ind w:firstLine="709"/>
        <w:rPr>
          <w:b/>
        </w:rPr>
      </w:pP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03D1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Администрации Суксунского г</w:t>
      </w:r>
      <w:r w:rsidRPr="002403D1">
        <w:rPr>
          <w:rFonts w:ascii="Times New Roman" w:eastAsiaTheme="minorHAnsi" w:hAnsi="Times New Roman"/>
          <w:sz w:val="28"/>
          <w:szCs w:val="28"/>
        </w:rPr>
        <w:t>о</w:t>
      </w:r>
      <w:r w:rsidRPr="002403D1">
        <w:rPr>
          <w:rFonts w:ascii="Times New Roman" w:eastAsiaTheme="minorHAnsi" w:hAnsi="Times New Roman"/>
          <w:sz w:val="28"/>
          <w:szCs w:val="28"/>
        </w:rPr>
        <w:t>родского округа Пермского края является отраслевым (функциональным) органом Администрации Суксунского городского округа Пермского края, обеспечива</w:t>
      </w:r>
      <w:r w:rsidRPr="002403D1">
        <w:rPr>
          <w:rFonts w:ascii="Times New Roman" w:eastAsiaTheme="minorHAnsi" w:hAnsi="Times New Roman"/>
          <w:sz w:val="28"/>
          <w:szCs w:val="28"/>
        </w:rPr>
        <w:t>ю</w:t>
      </w:r>
      <w:r w:rsidRPr="002403D1">
        <w:rPr>
          <w:rFonts w:ascii="Times New Roman" w:eastAsiaTheme="minorHAnsi" w:hAnsi="Times New Roman"/>
          <w:sz w:val="28"/>
          <w:szCs w:val="28"/>
        </w:rPr>
        <w:t xml:space="preserve">щим проведение на территории Суксунского городского округа единой политики </w:t>
      </w:r>
      <w:r w:rsidRPr="002403D1">
        <w:rPr>
          <w:rFonts w:ascii="Times New Roman" w:eastAsiaTheme="minorHAnsi" w:hAnsi="Times New Roman"/>
          <w:sz w:val="28"/>
          <w:szCs w:val="28"/>
        </w:rPr>
        <w:lastRenderedPageBreak/>
        <w:t>в сфере развития инфраструктуры Суксунского городского округа, капитального строительства, координирующим деятельность в этой сфере органов местного с</w:t>
      </w:r>
      <w:r w:rsidRPr="002403D1">
        <w:rPr>
          <w:rFonts w:ascii="Times New Roman" w:eastAsiaTheme="minorHAnsi" w:hAnsi="Times New Roman"/>
          <w:sz w:val="28"/>
          <w:szCs w:val="28"/>
        </w:rPr>
        <w:t>а</w:t>
      </w:r>
      <w:r w:rsidRPr="002403D1">
        <w:rPr>
          <w:rFonts w:ascii="Times New Roman" w:eastAsiaTheme="minorHAnsi" w:hAnsi="Times New Roman"/>
          <w:sz w:val="28"/>
          <w:szCs w:val="28"/>
        </w:rPr>
        <w:t>моуправления, муниципальных предприятий и учреждений.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03D1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является юридическим лицом, имеет самостоятельный баланс и обособленное имущество, печать установленн</w:t>
      </w:r>
      <w:r w:rsidRPr="002403D1">
        <w:rPr>
          <w:rFonts w:ascii="Times New Roman" w:eastAsiaTheme="minorHAnsi" w:hAnsi="Times New Roman"/>
          <w:sz w:val="28"/>
          <w:szCs w:val="28"/>
        </w:rPr>
        <w:t>о</w:t>
      </w:r>
      <w:r w:rsidRPr="002403D1">
        <w:rPr>
          <w:rFonts w:ascii="Times New Roman" w:eastAsiaTheme="minorHAnsi" w:hAnsi="Times New Roman"/>
          <w:sz w:val="28"/>
          <w:szCs w:val="28"/>
        </w:rPr>
        <w:t>го образца, штамп, бланки.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03D1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пользуется лицевым счетом, о</w:t>
      </w:r>
      <w:r w:rsidRPr="002403D1">
        <w:rPr>
          <w:rFonts w:ascii="Times New Roman" w:eastAsiaTheme="minorHAnsi" w:hAnsi="Times New Roman"/>
          <w:sz w:val="28"/>
          <w:szCs w:val="28"/>
        </w:rPr>
        <w:t>т</w:t>
      </w:r>
      <w:r w:rsidRPr="002403D1">
        <w:rPr>
          <w:rFonts w:ascii="Times New Roman" w:eastAsiaTheme="minorHAnsi" w:hAnsi="Times New Roman"/>
          <w:sz w:val="28"/>
          <w:szCs w:val="28"/>
        </w:rPr>
        <w:t>крытым в Финансовом управлении Администрации Суксунского городского округа Пермского края.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03D1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2403D1">
        <w:rPr>
          <w:rFonts w:ascii="Times New Roman" w:eastAsiaTheme="minorHAnsi" w:hAnsi="Times New Roman"/>
          <w:sz w:val="28"/>
          <w:szCs w:val="28"/>
        </w:rPr>
        <w:t>и</w:t>
      </w:r>
      <w:r w:rsidRPr="002403D1">
        <w:rPr>
          <w:rFonts w:ascii="Times New Roman" w:eastAsiaTheme="minorHAnsi" w:hAnsi="Times New Roman"/>
          <w:sz w:val="28"/>
          <w:szCs w:val="28"/>
        </w:rPr>
        <w:t>видуальных предпринимателей» Управление зарегистрировано в Едином гос</w:t>
      </w:r>
      <w:r w:rsidRPr="002403D1">
        <w:rPr>
          <w:rFonts w:ascii="Times New Roman" w:eastAsiaTheme="minorHAnsi" w:hAnsi="Times New Roman"/>
          <w:sz w:val="28"/>
          <w:szCs w:val="28"/>
        </w:rPr>
        <w:t>у</w:t>
      </w:r>
      <w:r w:rsidRPr="002403D1">
        <w:rPr>
          <w:rFonts w:ascii="Times New Roman" w:eastAsiaTheme="minorHAnsi" w:hAnsi="Times New Roman"/>
          <w:sz w:val="28"/>
          <w:szCs w:val="28"/>
        </w:rPr>
        <w:t>дарственном реестре юридических лиц 27.12.2019 за основным государственным регистрационным номером 1195958043060.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03D1">
        <w:rPr>
          <w:rFonts w:ascii="Times New Roman" w:eastAsiaTheme="minorHAnsi" w:hAnsi="Times New Roman"/>
          <w:sz w:val="28"/>
          <w:szCs w:val="28"/>
        </w:rPr>
        <w:t>ИНН 5917005810, КПП 591701001.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03D1">
        <w:rPr>
          <w:rFonts w:ascii="Times New Roman" w:eastAsiaTheme="minorHAnsi" w:hAnsi="Times New Roman"/>
          <w:sz w:val="28"/>
          <w:szCs w:val="28"/>
        </w:rPr>
        <w:t>Полное наименование учреждения: Управление капитального строительства Администрации Суксунского городского округа Пермского края.</w:t>
      </w:r>
    </w:p>
    <w:p w:rsidR="002403D1" w:rsidRPr="009954F4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6"/>
          <w:sz w:val="28"/>
          <w:szCs w:val="28"/>
        </w:rPr>
      </w:pPr>
      <w:r w:rsidRPr="009954F4">
        <w:rPr>
          <w:rFonts w:ascii="Times New Roman" w:eastAsiaTheme="minorHAnsi" w:hAnsi="Times New Roman"/>
          <w:spacing w:val="-6"/>
          <w:sz w:val="28"/>
          <w:szCs w:val="28"/>
        </w:rPr>
        <w:t xml:space="preserve">Сокращенное наименование учреждения: </w:t>
      </w:r>
      <w:r w:rsidRPr="009954F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УКС Суксунского городского округа.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 осуществляет свою деятельность на основании Положения, утвержденного решением Думы Суксунского городского округа от 19.12.2019 № 69 «Об учреждении Управления капитального строител</w:t>
      </w: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>ства Администрации Суксунского городского округа Пермского края».</w:t>
      </w:r>
    </w:p>
    <w:p w:rsidR="002403D1" w:rsidRPr="002403D1" w:rsidRDefault="002403D1" w:rsidP="0099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403D1">
        <w:rPr>
          <w:rFonts w:ascii="Times New Roman" w:eastAsiaTheme="minorHAnsi" w:hAnsi="Times New Roman"/>
          <w:color w:val="000000"/>
          <w:sz w:val="28"/>
          <w:szCs w:val="28"/>
        </w:rPr>
        <w:t>Управление капитального строительства является муниципальным казе</w:t>
      </w:r>
      <w:r w:rsidRPr="002403D1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Pr="002403D1">
        <w:rPr>
          <w:rFonts w:ascii="Times New Roman" w:eastAsiaTheme="minorHAnsi" w:hAnsi="Times New Roman"/>
          <w:color w:val="000000"/>
          <w:sz w:val="28"/>
          <w:szCs w:val="28"/>
        </w:rPr>
        <w:t>ным учреждением и не имеет подведомственных участников бюджетного проце</w:t>
      </w:r>
      <w:r w:rsidRPr="002403D1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Pr="002403D1">
        <w:rPr>
          <w:rFonts w:ascii="Times New Roman" w:eastAsiaTheme="minorHAnsi" w:hAnsi="Times New Roman"/>
          <w:color w:val="000000"/>
          <w:sz w:val="28"/>
          <w:szCs w:val="28"/>
        </w:rPr>
        <w:t>са, учреждений и муниципальных унитарных предприятий.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3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3D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Руководителем Управления капитального строительства является начальник </w:t>
      </w: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>Управления капитального строительства Администрации Суксунского городского округа Пермского края Усольцева Галина Ивановна, назначенная на должность с 31.12.2019 распоряжением Администрации Суксунского городского округа от 24.12.2019 № 2-л «О назначении на должность Усольцевой Г.И.».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пунктом 10.1 статьи 161 БК РФ, частью 3 статьи 7 Фед</w:t>
      </w: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 xml:space="preserve">рального закона от 06.12.2011 № 402-ФЗ «О бухгалтерском учете», </w:t>
      </w:r>
      <w:r w:rsidRPr="002403D1">
        <w:rPr>
          <w:rFonts w:ascii="Times New Roman" w:eastAsiaTheme="minorHAnsi" w:hAnsi="Times New Roman"/>
          <w:sz w:val="28"/>
          <w:szCs w:val="28"/>
        </w:rPr>
        <w:t>УКС Суксу</w:t>
      </w:r>
      <w:r w:rsidRPr="002403D1">
        <w:rPr>
          <w:rFonts w:ascii="Times New Roman" w:eastAsiaTheme="minorHAnsi" w:hAnsi="Times New Roman"/>
          <w:sz w:val="28"/>
          <w:szCs w:val="28"/>
        </w:rPr>
        <w:t>н</w:t>
      </w:r>
      <w:r w:rsidRPr="002403D1">
        <w:rPr>
          <w:rFonts w:ascii="Times New Roman" w:eastAsiaTheme="minorHAnsi" w:hAnsi="Times New Roman"/>
          <w:sz w:val="28"/>
          <w:szCs w:val="28"/>
        </w:rPr>
        <w:t>ского городского округа заключено Соглашение об оказании услуг по ведению бюджетного, налогового, статистического учета, планирования бюджетной сметы, составления отчетности от 13.01.2020 № 7 с Муниципальным казенным учрежд</w:t>
      </w:r>
      <w:r w:rsidRPr="002403D1">
        <w:rPr>
          <w:rFonts w:ascii="Times New Roman" w:eastAsiaTheme="minorHAnsi" w:hAnsi="Times New Roman"/>
          <w:sz w:val="28"/>
          <w:szCs w:val="28"/>
        </w:rPr>
        <w:t>е</w:t>
      </w:r>
      <w:r w:rsidRPr="002403D1">
        <w:rPr>
          <w:rFonts w:ascii="Times New Roman" w:eastAsiaTheme="minorHAnsi" w:hAnsi="Times New Roman"/>
          <w:sz w:val="28"/>
          <w:szCs w:val="28"/>
        </w:rPr>
        <w:t>нием «Централизованная бухгалтерия Суксунского городского округа Пермского края» (Далее – МКУ «ЦБ Суксунского городского округа»).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proofErr w:type="gramStart"/>
      <w:r w:rsidRPr="002403D1">
        <w:rPr>
          <w:rFonts w:ascii="Times New Roman" w:hAnsi="Times New Roman"/>
          <w:sz w:val="28"/>
          <w:szCs w:val="28"/>
        </w:rPr>
        <w:t>Приказом МКУ «ЦБ Суксунского городского округа» от 21.10.2020 № 139 «О назначении ответственных лиц с правом второй подписи в платежных и бу</w:t>
      </w:r>
      <w:r w:rsidRPr="002403D1">
        <w:rPr>
          <w:rFonts w:ascii="Times New Roman" w:hAnsi="Times New Roman"/>
          <w:sz w:val="28"/>
          <w:szCs w:val="28"/>
        </w:rPr>
        <w:t>х</w:t>
      </w:r>
      <w:r w:rsidRPr="002403D1">
        <w:rPr>
          <w:rFonts w:ascii="Times New Roman" w:hAnsi="Times New Roman"/>
          <w:sz w:val="28"/>
          <w:szCs w:val="28"/>
        </w:rPr>
        <w:t xml:space="preserve">галтерских документах» (в редакции приказа МКУ «ЦБ Суксунского городского округа» от 29.04.2021 № 21) </w:t>
      </w: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>обязанности главного бухгалтера по ведению бю</w:t>
      </w: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>жетного учета Управления капитального строительства Администрации Суксу</w:t>
      </w: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03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ского городского округа Пермского края возложены на ведущего бухгалтера Щелконогову Наталью Юрьевну.</w:t>
      </w:r>
      <w:proofErr w:type="gramEnd"/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3D1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2403D1">
        <w:rPr>
          <w:rFonts w:ascii="Times New Roman" w:hAnsi="Times New Roman"/>
          <w:sz w:val="28"/>
          <w:szCs w:val="28"/>
        </w:rPr>
        <w:t>д</w:t>
      </w:r>
      <w:r w:rsidRPr="002403D1">
        <w:rPr>
          <w:rFonts w:ascii="Times New Roman" w:hAnsi="Times New Roman"/>
          <w:sz w:val="28"/>
          <w:szCs w:val="28"/>
        </w:rPr>
        <w:t>писи бюджетной отчетности Управления капитального строительства за 2021 год имеют: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3D1">
        <w:rPr>
          <w:rFonts w:ascii="Times New Roman" w:hAnsi="Times New Roman"/>
          <w:iCs/>
          <w:sz w:val="28"/>
          <w:szCs w:val="28"/>
        </w:rPr>
        <w:t>-</w:t>
      </w:r>
      <w:r w:rsidRPr="002403D1">
        <w:rPr>
          <w:iCs/>
          <w:sz w:val="28"/>
          <w:szCs w:val="28"/>
        </w:rPr>
        <w:t xml:space="preserve"> </w:t>
      </w:r>
      <w:r w:rsidRPr="002403D1">
        <w:rPr>
          <w:rFonts w:ascii="Times New Roman" w:hAnsi="Times New Roman"/>
          <w:iCs/>
          <w:sz w:val="28"/>
          <w:szCs w:val="28"/>
        </w:rPr>
        <w:t xml:space="preserve">начальник </w:t>
      </w:r>
      <w:r w:rsidRPr="002403D1">
        <w:rPr>
          <w:rFonts w:ascii="Times New Roman" w:hAnsi="Times New Roman"/>
          <w:sz w:val="28"/>
          <w:szCs w:val="28"/>
        </w:rPr>
        <w:t>Управления капитального строительства Администрации Су</w:t>
      </w:r>
      <w:r w:rsidRPr="002403D1">
        <w:rPr>
          <w:rFonts w:ascii="Times New Roman" w:hAnsi="Times New Roman"/>
          <w:sz w:val="28"/>
          <w:szCs w:val="28"/>
        </w:rPr>
        <w:t>к</w:t>
      </w:r>
      <w:r w:rsidRPr="002403D1">
        <w:rPr>
          <w:rFonts w:ascii="Times New Roman" w:hAnsi="Times New Roman"/>
          <w:sz w:val="28"/>
          <w:szCs w:val="28"/>
        </w:rPr>
        <w:t>сунского городского округа Пермского края Усольцева Галина Ивановна;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3D1">
        <w:rPr>
          <w:rFonts w:ascii="Times New Roman" w:hAnsi="Times New Roman"/>
          <w:sz w:val="28"/>
          <w:szCs w:val="28"/>
        </w:rPr>
        <w:t>- руководитель МКУ «ЦБ Суксунского городского округа» Никитина Лю</w:t>
      </w:r>
      <w:r w:rsidRPr="002403D1">
        <w:rPr>
          <w:rFonts w:ascii="Times New Roman" w:hAnsi="Times New Roman"/>
          <w:sz w:val="28"/>
          <w:szCs w:val="28"/>
        </w:rPr>
        <w:t>д</w:t>
      </w:r>
      <w:r w:rsidRPr="002403D1">
        <w:rPr>
          <w:rFonts w:ascii="Times New Roman" w:hAnsi="Times New Roman"/>
          <w:sz w:val="28"/>
          <w:szCs w:val="28"/>
        </w:rPr>
        <w:t>мила Ивановна;</w:t>
      </w:r>
    </w:p>
    <w:p w:rsidR="002403D1" w:rsidRPr="002403D1" w:rsidRDefault="002403D1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3D1">
        <w:rPr>
          <w:rFonts w:ascii="Times New Roman" w:hAnsi="Times New Roman"/>
          <w:sz w:val="28"/>
          <w:szCs w:val="28"/>
        </w:rPr>
        <w:t>- ведущий бухгалтер МКУ «ЦБ Суксунского городского округа» Щелкон</w:t>
      </w:r>
      <w:r w:rsidRPr="002403D1">
        <w:rPr>
          <w:rFonts w:ascii="Times New Roman" w:hAnsi="Times New Roman"/>
          <w:sz w:val="28"/>
          <w:szCs w:val="28"/>
        </w:rPr>
        <w:t>о</w:t>
      </w:r>
      <w:r w:rsidRPr="002403D1">
        <w:rPr>
          <w:rFonts w:ascii="Times New Roman" w:hAnsi="Times New Roman"/>
          <w:sz w:val="28"/>
          <w:szCs w:val="28"/>
        </w:rPr>
        <w:t>гова Наталья Юрьевна, на которую возложены обязанности главного бухгалтера по ведению бюджетного учета Управления капитального строительства Админ</w:t>
      </w:r>
      <w:r w:rsidRPr="002403D1">
        <w:rPr>
          <w:rFonts w:ascii="Times New Roman" w:hAnsi="Times New Roman"/>
          <w:sz w:val="28"/>
          <w:szCs w:val="28"/>
        </w:rPr>
        <w:t>и</w:t>
      </w:r>
      <w:r w:rsidRPr="002403D1">
        <w:rPr>
          <w:rFonts w:ascii="Times New Roman" w:hAnsi="Times New Roman"/>
          <w:sz w:val="28"/>
          <w:szCs w:val="28"/>
        </w:rPr>
        <w:t>страции Суксунского городского округа Пермского края.</w:t>
      </w:r>
    </w:p>
    <w:p w:rsidR="00233452" w:rsidRPr="00945101" w:rsidRDefault="00233452" w:rsidP="009954F4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C09" w:rsidRPr="009954F4" w:rsidRDefault="009954F4" w:rsidP="009954F4">
      <w:pPr>
        <w:spacing w:after="0" w:line="240" w:lineRule="exact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E256D1" w:rsidRPr="00995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</w:t>
      </w:r>
      <w:r w:rsidR="00325E89" w:rsidRPr="00995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</w:t>
      </w:r>
    </w:p>
    <w:p w:rsidR="00C3263D" w:rsidRPr="005C4C09" w:rsidRDefault="00C3263D" w:rsidP="009954F4">
      <w:pPr>
        <w:pStyle w:val="a7"/>
        <w:spacing w:after="0" w:line="240" w:lineRule="exact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3790" w:rsidRPr="00E03790" w:rsidRDefault="00E03790" w:rsidP="00E037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Управление капитального строительства в</w:t>
      </w:r>
      <w:r w:rsidRPr="00E03790">
        <w:rPr>
          <w:rFonts w:ascii="Times New Roman" w:eastAsiaTheme="minorHAnsi" w:hAnsi="Times New Roman"/>
          <w:sz w:val="28"/>
          <w:szCs w:val="28"/>
        </w:rPr>
        <w:t xml:space="preserve"> соответствии с решением Думы Суксунского городского округа от 17.12.2020 № 168 «О бюджете Суксунского г</w:t>
      </w:r>
      <w:r w:rsidRPr="00E03790">
        <w:rPr>
          <w:rFonts w:ascii="Times New Roman" w:eastAsiaTheme="minorHAnsi" w:hAnsi="Times New Roman"/>
          <w:sz w:val="28"/>
          <w:szCs w:val="28"/>
        </w:rPr>
        <w:t>о</w:t>
      </w:r>
      <w:r w:rsidRPr="00E03790">
        <w:rPr>
          <w:rFonts w:ascii="Times New Roman" w:eastAsiaTheme="minorHAnsi" w:hAnsi="Times New Roman"/>
          <w:sz w:val="28"/>
          <w:szCs w:val="28"/>
        </w:rPr>
        <w:t xml:space="preserve">родского округа на 2021 год и на плановый период 2022 и 2023 годов» (далее – Решение о бюджете) </w:t>
      </w: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осуществляет бюджетные полномочия главного распоряд</w:t>
      </w: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теля бюджетных средств, главного администратора доходов бюджета.</w:t>
      </w:r>
    </w:p>
    <w:p w:rsidR="00E03790" w:rsidRPr="00E03790" w:rsidRDefault="00E03790" w:rsidP="00E037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Управления капитального строительства за 2021 год сформирована единым ко</w:t>
      </w: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плектом по совокупности выполняемых Управлением капитального строител</w:t>
      </w: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ства полномочий.</w:t>
      </w:r>
    </w:p>
    <w:p w:rsidR="00E03790" w:rsidRPr="00E03790" w:rsidRDefault="00E03790" w:rsidP="00E0379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/>
          <w:sz w:val="28"/>
          <w:szCs w:val="28"/>
        </w:rPr>
        <w:t>Годовая бюджетная отчетность Управления капитального строительства за 2021 год представлена в составе, предусмотренном подпунктом 11.1 пункта 11</w:t>
      </w:r>
      <w:r w:rsidRPr="00E0379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E03790">
        <w:rPr>
          <w:rFonts w:ascii="Times New Roman" w:eastAsiaTheme="minorHAnsi" w:hAnsi="Times New Roman"/>
          <w:sz w:val="28"/>
          <w:szCs w:val="28"/>
        </w:rPr>
        <w:t>Инструкции № 191н:</w:t>
      </w:r>
    </w:p>
    <w:p w:rsidR="00E03790" w:rsidRPr="009954F4" w:rsidRDefault="00E03790" w:rsidP="00E0379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10"/>
          <w:sz w:val="28"/>
          <w:szCs w:val="28"/>
        </w:rPr>
      </w:pPr>
      <w:r w:rsidRPr="009954F4">
        <w:rPr>
          <w:rFonts w:ascii="Times New Roman" w:eastAsiaTheme="minorHAnsi" w:hAnsi="Times New Roman"/>
          <w:spacing w:val="-10"/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</w:t>
      </w:r>
      <w:r w:rsidRPr="009954F4">
        <w:rPr>
          <w:rFonts w:ascii="Times New Roman" w:eastAsiaTheme="minorHAnsi" w:hAnsi="Times New Roman"/>
          <w:spacing w:val="-10"/>
          <w:sz w:val="28"/>
          <w:szCs w:val="28"/>
        </w:rPr>
        <w:t>д</w:t>
      </w:r>
      <w:r w:rsidRPr="009954F4">
        <w:rPr>
          <w:rFonts w:ascii="Times New Roman" w:eastAsiaTheme="minorHAnsi" w:hAnsi="Times New Roman"/>
          <w:spacing w:val="-10"/>
          <w:sz w:val="28"/>
          <w:szCs w:val="28"/>
        </w:rPr>
        <w:t>жета, главного администратора, администратора доходов бюджета (ф. 0503130);</w:t>
      </w:r>
    </w:p>
    <w:p w:rsidR="00E03790" w:rsidRPr="00E03790" w:rsidRDefault="00E03790" w:rsidP="00E0379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(ф. 0503125);</w:t>
      </w:r>
    </w:p>
    <w:p w:rsidR="00E03790" w:rsidRPr="00E03790" w:rsidRDefault="00E03790" w:rsidP="00E0379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/>
          <w:sz w:val="28"/>
          <w:szCs w:val="28"/>
        </w:rPr>
        <w:t>- отчет об исполнении бюджета главного распорядителя, распорядителя, п</w:t>
      </w:r>
      <w:r w:rsidRPr="00E03790">
        <w:rPr>
          <w:rFonts w:ascii="Times New Roman" w:eastAsiaTheme="minorHAnsi" w:hAnsi="Times New Roman"/>
          <w:sz w:val="28"/>
          <w:szCs w:val="28"/>
        </w:rPr>
        <w:t>о</w:t>
      </w:r>
      <w:r w:rsidRPr="00E03790">
        <w:rPr>
          <w:rFonts w:ascii="Times New Roman" w:eastAsiaTheme="minorHAnsi" w:hAnsi="Times New Roman"/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E03790">
        <w:rPr>
          <w:rFonts w:ascii="Times New Roman" w:eastAsiaTheme="minorHAnsi" w:hAnsi="Times New Roman"/>
          <w:sz w:val="28"/>
          <w:szCs w:val="28"/>
        </w:rPr>
        <w:t>и</w:t>
      </w:r>
      <w:r w:rsidRPr="00E03790">
        <w:rPr>
          <w:rFonts w:ascii="Times New Roman" w:eastAsiaTheme="minorHAnsi" w:hAnsi="Times New Roman"/>
          <w:sz w:val="28"/>
          <w:szCs w:val="28"/>
        </w:rPr>
        <w:t>нистратора доходов бюджета (ф. 0503127);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 0503128);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/>
          <w:sz w:val="28"/>
          <w:szCs w:val="28"/>
        </w:rPr>
        <w:t>- отчет о финансовых результатах деятельности (ф. 0503121);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/>
          <w:sz w:val="28"/>
          <w:szCs w:val="28"/>
        </w:rPr>
        <w:t>- отчет о движении денежных средств (ф. 0503123);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/>
          <w:sz w:val="28"/>
          <w:szCs w:val="28"/>
        </w:rPr>
        <w:t>- пояснительная записка в составе: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/>
          <w:sz w:val="28"/>
          <w:szCs w:val="28"/>
        </w:rPr>
        <w:t>текстовой части пояснительной записки (ф. 0503160);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 w:cstheme="minorBidi"/>
          <w:sz w:val="28"/>
          <w:szCs w:val="28"/>
        </w:rPr>
        <w:t>сведений об исполнении текстовых статей закона (решения) о бюджете</w:t>
      </w:r>
      <w:r w:rsidRPr="00E03790">
        <w:rPr>
          <w:rFonts w:ascii="Times New Roman" w:eastAsiaTheme="minorHAnsi" w:hAnsi="Times New Roman"/>
          <w:sz w:val="28"/>
          <w:szCs w:val="28"/>
        </w:rPr>
        <w:t xml:space="preserve"> (Таблица № 3);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 об исполнении бюджета (ф. 0503164);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сведений о движении нефинансовых активов (ф. 0503168);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дебиторская задолженность);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790">
        <w:rPr>
          <w:rFonts w:ascii="Times New Roman" w:eastAsia="Times New Roman" w:hAnsi="Times New Roman"/>
          <w:sz w:val="28"/>
          <w:szCs w:val="28"/>
          <w:lang w:eastAsia="ru-RU"/>
        </w:rPr>
        <w:t>сведений о дебиторской и кредиторской задолженности (ф. 0503169) (вид задолженности – кредиторская задолженность);</w:t>
      </w:r>
    </w:p>
    <w:p w:rsidR="00E03790" w:rsidRPr="00E03790" w:rsidRDefault="00E03790" w:rsidP="00E037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790">
        <w:rPr>
          <w:rFonts w:ascii="Times New Roman" w:hAnsi="Times New Roman"/>
          <w:sz w:val="28"/>
          <w:szCs w:val="28"/>
        </w:rPr>
        <w:t xml:space="preserve">сведений об изменении остатков валюты баланса </w:t>
      </w:r>
      <w:hyperlink r:id="rId9" w:history="1">
        <w:r w:rsidRPr="00E03790">
          <w:rPr>
            <w:rFonts w:ascii="Times New Roman" w:hAnsi="Times New Roman"/>
            <w:sz w:val="28"/>
            <w:szCs w:val="28"/>
          </w:rPr>
          <w:t>(ф. 0503173)</w:t>
        </w:r>
      </w:hyperlink>
      <w:r w:rsidRPr="00E03790">
        <w:rPr>
          <w:rFonts w:ascii="Times New Roman" w:hAnsi="Times New Roman"/>
          <w:sz w:val="28"/>
          <w:szCs w:val="28"/>
        </w:rPr>
        <w:t>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/>
          <w:sz w:val="28"/>
          <w:szCs w:val="28"/>
        </w:rPr>
        <w:t>сведений о принятых и неисполненных обязательствах получателя бюдже</w:t>
      </w:r>
      <w:r w:rsidRPr="00E03790">
        <w:rPr>
          <w:rFonts w:ascii="Times New Roman" w:eastAsiaTheme="minorHAnsi" w:hAnsi="Times New Roman"/>
          <w:sz w:val="28"/>
          <w:szCs w:val="28"/>
        </w:rPr>
        <w:t>т</w:t>
      </w:r>
      <w:r w:rsidRPr="00E03790">
        <w:rPr>
          <w:rFonts w:ascii="Times New Roman" w:eastAsiaTheme="minorHAnsi" w:hAnsi="Times New Roman"/>
          <w:sz w:val="28"/>
          <w:szCs w:val="28"/>
        </w:rPr>
        <w:t xml:space="preserve">ных средств </w:t>
      </w:r>
      <w:hyperlink r:id="rId10" w:history="1">
        <w:r w:rsidRPr="00E03790">
          <w:rPr>
            <w:rFonts w:ascii="Times New Roman" w:eastAsiaTheme="minorHAnsi" w:hAnsi="Times New Roman"/>
            <w:sz w:val="28"/>
            <w:szCs w:val="28"/>
          </w:rPr>
          <w:t>(ф. 0503175)</w:t>
        </w:r>
      </w:hyperlink>
      <w:r w:rsidRPr="00E03790">
        <w:rPr>
          <w:rFonts w:ascii="Times New Roman" w:eastAsiaTheme="minorHAnsi" w:hAnsi="Times New Roman"/>
          <w:sz w:val="28"/>
          <w:szCs w:val="28"/>
        </w:rPr>
        <w:t>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3790">
        <w:rPr>
          <w:rFonts w:ascii="Times New Roman" w:eastAsiaTheme="minorHAnsi" w:hAnsi="Times New Roman"/>
          <w:sz w:val="28"/>
          <w:szCs w:val="28"/>
        </w:rPr>
        <w:t>сведений об остатках денежных средств на счетах получателя бюджетных средств (ф. 0503178) по средствам во временном распоряжении;</w:t>
      </w:r>
    </w:p>
    <w:p w:rsidR="00E03790" w:rsidRPr="00E03790" w:rsidRDefault="00E03790" w:rsidP="00E0379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03790">
        <w:rPr>
          <w:rFonts w:ascii="Times New Roman" w:eastAsia="Times New Roman" w:hAnsi="Times New Roman"/>
          <w:iCs/>
          <w:sz w:val="28"/>
          <w:szCs w:val="28"/>
          <w:lang w:eastAsia="ru-RU"/>
        </w:rPr>
        <w:t>сведени</w:t>
      </w:r>
      <w:r w:rsidR="009954F4">
        <w:rPr>
          <w:rFonts w:ascii="Times New Roman" w:eastAsia="Times New Roman" w:hAnsi="Times New Roman"/>
          <w:iCs/>
          <w:sz w:val="28"/>
          <w:szCs w:val="28"/>
          <w:lang w:eastAsia="ru-RU"/>
        </w:rPr>
        <w:t>й</w:t>
      </w:r>
      <w:r w:rsidRPr="00E037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вложениях в объекты недвижимого имущества, объектах нез</w:t>
      </w:r>
      <w:r w:rsidRPr="00E03790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E03790">
        <w:rPr>
          <w:rFonts w:ascii="Times New Roman" w:eastAsia="Times New Roman" w:hAnsi="Times New Roman"/>
          <w:iCs/>
          <w:sz w:val="28"/>
          <w:szCs w:val="28"/>
          <w:lang w:eastAsia="ru-RU"/>
        </w:rPr>
        <w:t>вершенного строительства (ф. 0503190).</w:t>
      </w:r>
    </w:p>
    <w:p w:rsidR="004B6BBA" w:rsidRPr="00700586" w:rsidRDefault="004B6BBA" w:rsidP="009954F4">
      <w:pPr>
        <w:spacing w:after="0" w:line="24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CB64AB" w:rsidRPr="009954F4" w:rsidRDefault="009954F4" w:rsidP="009954F4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CB64AB" w:rsidRPr="00995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Доходы бюджета Суксунского городского округа, администрируемые </w:t>
      </w:r>
      <w:r w:rsidR="003B3FAB" w:rsidRPr="009954F4">
        <w:rPr>
          <w:rFonts w:ascii="Times New Roman" w:hAnsi="Times New Roman"/>
          <w:b/>
          <w:sz w:val="28"/>
          <w:szCs w:val="28"/>
        </w:rPr>
        <w:t>Управлением капитального строительства</w:t>
      </w:r>
      <w:r w:rsidR="00CB64AB" w:rsidRPr="00995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Суксунского городского округа Пермского края</w:t>
      </w:r>
    </w:p>
    <w:p w:rsidR="00CB64AB" w:rsidRPr="00CB64AB" w:rsidRDefault="00CB64AB" w:rsidP="009954F4">
      <w:pPr>
        <w:pStyle w:val="a7"/>
        <w:spacing w:after="0" w:line="240" w:lineRule="exact"/>
        <w:ind w:left="106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1196" w:rsidRPr="007D1196" w:rsidRDefault="007D1196" w:rsidP="007D1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9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о бюджете за Управлением капитального стро</w:t>
      </w:r>
      <w:r w:rsidRPr="007D11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D1196">
        <w:rPr>
          <w:rFonts w:ascii="Times New Roman" w:eastAsia="Times New Roman" w:hAnsi="Times New Roman"/>
          <w:sz w:val="28"/>
          <w:szCs w:val="28"/>
          <w:lang w:eastAsia="ru-RU"/>
        </w:rPr>
        <w:t>тельства закреплены доходы бюджета на 2021 год в сумме 125 463 600,11 руб., что подтверждается Бюджетной росписью доходов Суксунского городского окр</w:t>
      </w:r>
      <w:r w:rsidRPr="007D119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D1196">
        <w:rPr>
          <w:rFonts w:ascii="Times New Roman" w:eastAsia="Times New Roman" w:hAnsi="Times New Roman"/>
          <w:sz w:val="28"/>
          <w:szCs w:val="28"/>
          <w:lang w:eastAsia="ru-RU"/>
        </w:rPr>
        <w:t>га на 2021 год и плановый период 2022 и 2023 годов.</w:t>
      </w:r>
    </w:p>
    <w:p w:rsidR="007D1196" w:rsidRPr="009954F4" w:rsidRDefault="007D1196" w:rsidP="007D11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администратора, администратора источников финансирования дефицита бюджета, главного админ</w:t>
      </w:r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стратора, администратора доходов бюджета (ф. 0503127) (далее – Отчет об исполн</w:t>
      </w:r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нии бюджета (ф. 0503127)) фактическое исполнение по доходам за 2021 год состав</w:t>
      </w:r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ло 101 003 714,11 руб., или 80,50% от утвержденных бюджетных назначений:</w:t>
      </w:r>
      <w:proofErr w:type="gramEnd"/>
    </w:p>
    <w:p w:rsidR="007D1196" w:rsidRPr="007D1196" w:rsidRDefault="007D1196" w:rsidP="009954F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5"/>
        <w:gridCol w:w="1845"/>
        <w:gridCol w:w="1844"/>
        <w:gridCol w:w="1701"/>
        <w:gridCol w:w="990"/>
      </w:tblGrid>
      <w:tr w:rsidR="007D1196" w:rsidRPr="007D1196" w:rsidTr="009954F4">
        <w:trPr>
          <w:trHeight w:val="814"/>
          <w:tblHeader/>
        </w:trPr>
        <w:tc>
          <w:tcPr>
            <w:tcW w:w="286" w:type="pct"/>
          </w:tcPr>
          <w:p w:rsidR="007D1196" w:rsidRPr="007D1196" w:rsidRDefault="007D1196" w:rsidP="009954F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9" w:type="pct"/>
          </w:tcPr>
          <w:p w:rsidR="007D1196" w:rsidRPr="007D1196" w:rsidRDefault="007D1196" w:rsidP="009954F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930" w:type="pct"/>
          </w:tcPr>
          <w:p w:rsidR="007D1196" w:rsidRPr="007D1196" w:rsidRDefault="007D1196" w:rsidP="009954F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бюдже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назнач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ния, руб.</w:t>
            </w:r>
          </w:p>
        </w:tc>
        <w:tc>
          <w:tcPr>
            <w:tcW w:w="929" w:type="pct"/>
          </w:tcPr>
          <w:p w:rsidR="007D1196" w:rsidRPr="007D1196" w:rsidRDefault="007D1196" w:rsidP="009954F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 руб.</w:t>
            </w:r>
          </w:p>
        </w:tc>
        <w:tc>
          <w:tcPr>
            <w:tcW w:w="857" w:type="pct"/>
          </w:tcPr>
          <w:p w:rsidR="007D1196" w:rsidRPr="007D1196" w:rsidRDefault="007D1196" w:rsidP="009954F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Неисполне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бюдже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ные назн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чения, руб.</w:t>
            </w:r>
          </w:p>
        </w:tc>
        <w:tc>
          <w:tcPr>
            <w:tcW w:w="499" w:type="pct"/>
          </w:tcPr>
          <w:p w:rsidR="007D1196" w:rsidRPr="007D1196" w:rsidRDefault="007D1196" w:rsidP="009954F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цент и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нения</w:t>
            </w:r>
          </w:p>
        </w:tc>
      </w:tr>
      <w:tr w:rsidR="007D1196" w:rsidRPr="007D1196" w:rsidTr="009954F4">
        <w:tc>
          <w:tcPr>
            <w:tcW w:w="286" w:type="pct"/>
          </w:tcPr>
          <w:p w:rsidR="007D1196" w:rsidRPr="007D1196" w:rsidRDefault="007D1196" w:rsidP="007D1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9" w:type="pct"/>
          </w:tcPr>
          <w:p w:rsidR="007D1196" w:rsidRPr="007D1196" w:rsidRDefault="007D1196" w:rsidP="007D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пенсации затрат бюджетов городских округов</w:t>
            </w:r>
          </w:p>
        </w:tc>
        <w:tc>
          <w:tcPr>
            <w:tcW w:w="930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1 100,00</w:t>
            </w:r>
          </w:p>
        </w:tc>
        <w:tc>
          <w:tcPr>
            <w:tcW w:w="92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1 146,48</w:t>
            </w:r>
          </w:p>
        </w:tc>
        <w:tc>
          <w:tcPr>
            <w:tcW w:w="857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104,22</w:t>
            </w:r>
          </w:p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1196" w:rsidRPr="007D1196" w:rsidTr="009954F4">
        <w:tc>
          <w:tcPr>
            <w:tcW w:w="286" w:type="pct"/>
          </w:tcPr>
          <w:p w:rsidR="007D1196" w:rsidRPr="007D1196" w:rsidRDefault="007D1196" w:rsidP="007D1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9" w:type="pct"/>
          </w:tcPr>
          <w:p w:rsidR="007D1196" w:rsidRPr="007D1196" w:rsidRDefault="007D1196" w:rsidP="007D1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срочки исполнения п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ставщиком (подрядчиком, исполнителем) обяз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тельств, предусмотренных муниципальным контра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том, заключенным мун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органом, к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зенным учреждением г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</w:t>
            </w:r>
            <w:proofErr w:type="gramEnd"/>
          </w:p>
        </w:tc>
        <w:tc>
          <w:tcPr>
            <w:tcW w:w="930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23 200,00</w:t>
            </w:r>
          </w:p>
        </w:tc>
        <w:tc>
          <w:tcPr>
            <w:tcW w:w="92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58 787,97</w:t>
            </w:r>
          </w:p>
        </w:tc>
        <w:tc>
          <w:tcPr>
            <w:tcW w:w="857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253,40</w:t>
            </w:r>
          </w:p>
        </w:tc>
      </w:tr>
      <w:tr w:rsidR="007D1196" w:rsidRPr="007D1196" w:rsidTr="009954F4">
        <w:tc>
          <w:tcPr>
            <w:tcW w:w="286" w:type="pct"/>
          </w:tcPr>
          <w:p w:rsidR="007D1196" w:rsidRPr="007D1196" w:rsidRDefault="007D1196" w:rsidP="007D1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9" w:type="pct"/>
          </w:tcPr>
          <w:p w:rsidR="007D1196" w:rsidRPr="007D1196" w:rsidRDefault="007D1196" w:rsidP="007D1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Платежи, уплачиваемые в целях возмещения вреда, 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причиняемого автом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 дорогам местн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значения транспортн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средствами, осущест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ляющими перевозки т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желовесных и (или) кру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ногабаритных грузов</w:t>
            </w:r>
          </w:p>
        </w:tc>
        <w:tc>
          <w:tcPr>
            <w:tcW w:w="930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1 000,00</w:t>
            </w:r>
          </w:p>
        </w:tc>
        <w:tc>
          <w:tcPr>
            <w:tcW w:w="92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3 345,92</w:t>
            </w:r>
          </w:p>
        </w:tc>
        <w:tc>
          <w:tcPr>
            <w:tcW w:w="857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334,59</w:t>
            </w:r>
          </w:p>
        </w:tc>
      </w:tr>
      <w:tr w:rsidR="007D1196" w:rsidRPr="007D1196" w:rsidTr="009954F4">
        <w:tc>
          <w:tcPr>
            <w:tcW w:w="286" w:type="pct"/>
          </w:tcPr>
          <w:p w:rsidR="007D1196" w:rsidRPr="007D1196" w:rsidRDefault="007D1196" w:rsidP="007D1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99" w:type="pct"/>
          </w:tcPr>
          <w:p w:rsidR="007D1196" w:rsidRPr="007D1196" w:rsidRDefault="007D1196" w:rsidP="007D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округов на соф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нансирование капитал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вложений в объекты муниципальной собстве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930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29 825 186,09</w:t>
            </w:r>
          </w:p>
        </w:tc>
        <w:tc>
          <w:tcPr>
            <w:tcW w:w="92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5 329 200,65</w:t>
            </w:r>
          </w:p>
        </w:tc>
        <w:tc>
          <w:tcPr>
            <w:tcW w:w="857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24 495 985,44</w:t>
            </w:r>
          </w:p>
        </w:tc>
        <w:tc>
          <w:tcPr>
            <w:tcW w:w="49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17,87</w:t>
            </w:r>
          </w:p>
        </w:tc>
      </w:tr>
      <w:tr w:rsidR="007D1196" w:rsidRPr="007D1196" w:rsidTr="009954F4">
        <w:tc>
          <w:tcPr>
            <w:tcW w:w="286" w:type="pct"/>
          </w:tcPr>
          <w:p w:rsidR="007D1196" w:rsidRPr="007D1196" w:rsidRDefault="007D1196" w:rsidP="007D1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99" w:type="pct"/>
          </w:tcPr>
          <w:p w:rsidR="007D1196" w:rsidRPr="007D1196" w:rsidRDefault="007D1196" w:rsidP="007D11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городских округов</w:t>
            </w:r>
          </w:p>
        </w:tc>
        <w:tc>
          <w:tcPr>
            <w:tcW w:w="930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95 613 114,02</w:t>
            </w:r>
          </w:p>
        </w:tc>
        <w:tc>
          <w:tcPr>
            <w:tcW w:w="92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95 613 114,02</w:t>
            </w:r>
          </w:p>
        </w:tc>
        <w:tc>
          <w:tcPr>
            <w:tcW w:w="857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7D1196" w:rsidRPr="007D1196" w:rsidTr="009954F4">
        <w:tc>
          <w:tcPr>
            <w:tcW w:w="286" w:type="pct"/>
          </w:tcPr>
          <w:p w:rsidR="007D1196" w:rsidRPr="007D1196" w:rsidRDefault="007D1196" w:rsidP="007D1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99" w:type="pct"/>
          </w:tcPr>
          <w:p w:rsidR="007D1196" w:rsidRPr="007D1196" w:rsidRDefault="007D1196" w:rsidP="007D11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шлых лет из бюджетов городских округов</w:t>
            </w:r>
          </w:p>
        </w:tc>
        <w:tc>
          <w:tcPr>
            <w:tcW w:w="930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-1 880,93</w:t>
            </w:r>
          </w:p>
        </w:tc>
        <w:tc>
          <w:tcPr>
            <w:tcW w:w="857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D1196" w:rsidRPr="007D1196" w:rsidTr="009954F4">
        <w:tc>
          <w:tcPr>
            <w:tcW w:w="286" w:type="pct"/>
          </w:tcPr>
          <w:p w:rsidR="007D1196" w:rsidRPr="007D1196" w:rsidRDefault="007D1196" w:rsidP="007D119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</w:tcPr>
          <w:p w:rsidR="007D1196" w:rsidRPr="007D1196" w:rsidRDefault="007D1196" w:rsidP="007D119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125 463 600,11</w:t>
            </w:r>
          </w:p>
        </w:tc>
        <w:tc>
          <w:tcPr>
            <w:tcW w:w="92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101 003 714,11</w:t>
            </w:r>
          </w:p>
        </w:tc>
        <w:tc>
          <w:tcPr>
            <w:tcW w:w="857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24 495 985,44</w:t>
            </w:r>
          </w:p>
        </w:tc>
        <w:tc>
          <w:tcPr>
            <w:tcW w:w="499" w:type="pct"/>
          </w:tcPr>
          <w:p w:rsidR="007D1196" w:rsidRPr="007D1196" w:rsidRDefault="007D1196" w:rsidP="007D119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1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80,50</w:t>
            </w:r>
          </w:p>
        </w:tc>
      </w:tr>
    </w:tbl>
    <w:p w:rsidR="007D1196" w:rsidRPr="007D1196" w:rsidRDefault="007D1196" w:rsidP="007D119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196" w:rsidRPr="007D1196" w:rsidRDefault="007D1196" w:rsidP="007D1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19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Наибольшее неисполнение допущено по субсидиям </w:t>
      </w:r>
      <w:r w:rsidRPr="007D11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бюджетам городских округов на софинансирование капитальных вложений в объекты муниципальной собственности</w:t>
      </w:r>
      <w:r w:rsidRPr="007D1196">
        <w:rPr>
          <w:rFonts w:ascii="Times New Roman" w:eastAsia="Times New Roman" w:hAnsi="Times New Roman"/>
          <w:sz w:val="28"/>
          <w:szCs w:val="28"/>
          <w:lang w:eastAsia="ru-RU"/>
        </w:rPr>
        <w:t xml:space="preserve"> – 24 495 985,44</w:t>
      </w:r>
      <w:r w:rsidRPr="007D11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1196">
        <w:rPr>
          <w:rFonts w:ascii="Times New Roman" w:eastAsia="Times New Roman" w:hAnsi="Times New Roman"/>
          <w:sz w:val="28"/>
          <w:szCs w:val="28"/>
          <w:lang w:eastAsia="ru-RU"/>
        </w:rPr>
        <w:t>руб., или 82,13%.</w:t>
      </w:r>
    </w:p>
    <w:p w:rsidR="009954F4" w:rsidRDefault="009954F4" w:rsidP="009954F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D7953" w:rsidRPr="009954F4" w:rsidRDefault="009954F4" w:rsidP="009954F4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54F4">
        <w:rPr>
          <w:rFonts w:ascii="Times New Roman" w:hAnsi="Times New Roman"/>
          <w:b/>
          <w:sz w:val="28"/>
          <w:szCs w:val="28"/>
        </w:rPr>
        <w:t xml:space="preserve">3. </w:t>
      </w:r>
      <w:r w:rsidR="00DD7953" w:rsidRPr="009954F4">
        <w:rPr>
          <w:rFonts w:ascii="Times New Roman" w:hAnsi="Times New Roman"/>
          <w:b/>
          <w:bCs/>
          <w:sz w:val="28"/>
          <w:szCs w:val="28"/>
        </w:rPr>
        <w:t xml:space="preserve">Расходы бюджета Суксунского городского округа по </w:t>
      </w:r>
      <w:r w:rsidR="00BA00AC" w:rsidRPr="009954F4">
        <w:rPr>
          <w:rFonts w:ascii="Times New Roman" w:hAnsi="Times New Roman"/>
          <w:b/>
          <w:bCs/>
          <w:sz w:val="28"/>
          <w:szCs w:val="28"/>
        </w:rPr>
        <w:t xml:space="preserve">Управлению </w:t>
      </w:r>
      <w:r w:rsidR="004C74C2" w:rsidRPr="009954F4">
        <w:rPr>
          <w:rFonts w:ascii="Times New Roman" w:hAnsi="Times New Roman"/>
          <w:b/>
          <w:bCs/>
          <w:sz w:val="28"/>
          <w:szCs w:val="28"/>
        </w:rPr>
        <w:t>капитального строительства</w:t>
      </w:r>
      <w:r w:rsidR="00BA00AC" w:rsidRPr="009954F4">
        <w:rPr>
          <w:rFonts w:ascii="Times New Roman" w:hAnsi="Times New Roman"/>
          <w:b/>
          <w:bCs/>
          <w:sz w:val="28"/>
          <w:szCs w:val="28"/>
        </w:rPr>
        <w:t xml:space="preserve"> Администрации</w:t>
      </w:r>
      <w:r w:rsidR="00DD7953" w:rsidRPr="009954F4">
        <w:rPr>
          <w:rFonts w:ascii="Times New Roman" w:hAnsi="Times New Roman"/>
          <w:b/>
          <w:bCs/>
          <w:sz w:val="28"/>
          <w:szCs w:val="28"/>
        </w:rPr>
        <w:t xml:space="preserve"> Суксунского городского округа Пермского края</w:t>
      </w:r>
    </w:p>
    <w:p w:rsidR="00DD7953" w:rsidRPr="00DD7953" w:rsidRDefault="00DD7953" w:rsidP="009954F4">
      <w:pPr>
        <w:pStyle w:val="a7"/>
        <w:spacing w:after="0" w:line="240" w:lineRule="exact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5FF8" w:rsidRPr="00215FF8" w:rsidRDefault="00215FF8" w:rsidP="0021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УКС Администрации Суксунского городского округа в 2021 году в соотве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ствии с Решением о</w:t>
      </w:r>
      <w:r w:rsidRPr="00215FF8">
        <w:rPr>
          <w:rFonts w:ascii="Times New Roman" w:eastAsiaTheme="minorHAnsi" w:hAnsi="Times New Roman"/>
          <w:sz w:val="28"/>
          <w:szCs w:val="28"/>
        </w:rPr>
        <w:t xml:space="preserve"> бюджете 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являлось главным распорядителем бюджетных средств по следующим разделам классификации расходов бюджета:</w:t>
      </w:r>
    </w:p>
    <w:p w:rsidR="00215FF8" w:rsidRPr="00215FF8" w:rsidRDefault="00215FF8" w:rsidP="009954F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2268"/>
      </w:tblGrid>
      <w:tr w:rsidR="00215FF8" w:rsidRPr="009954F4" w:rsidTr="009954F4">
        <w:tc>
          <w:tcPr>
            <w:tcW w:w="709" w:type="dxa"/>
          </w:tcPr>
          <w:p w:rsidR="00215FF8" w:rsidRPr="009954F4" w:rsidRDefault="00215FF8" w:rsidP="009954F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4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4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954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</w:tcPr>
          <w:p w:rsidR="00215FF8" w:rsidRPr="009954F4" w:rsidRDefault="00215FF8" w:rsidP="009954F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4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</w:tcPr>
          <w:p w:rsidR="00215FF8" w:rsidRPr="009954F4" w:rsidRDefault="00215FF8" w:rsidP="009954F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4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215FF8" w:rsidRPr="009954F4" w:rsidRDefault="00215FF8" w:rsidP="009954F4">
            <w:pPr>
              <w:spacing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4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  <w:tr w:rsidR="00215FF8" w:rsidRPr="00215FF8" w:rsidTr="009954F4">
        <w:tc>
          <w:tcPr>
            <w:tcW w:w="709" w:type="dxa"/>
          </w:tcPr>
          <w:p w:rsidR="00215FF8" w:rsidRPr="00215FF8" w:rsidRDefault="00215FF8" w:rsidP="00215F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215FF8" w:rsidRPr="00215FF8" w:rsidRDefault="00215FF8" w:rsidP="00215F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</w:tcPr>
          <w:p w:rsidR="00215FF8" w:rsidRPr="00215FF8" w:rsidRDefault="00215FF8" w:rsidP="00215F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206,42</w:t>
            </w:r>
          </w:p>
        </w:tc>
      </w:tr>
      <w:tr w:rsidR="00215FF8" w:rsidRPr="00215FF8" w:rsidTr="009954F4">
        <w:tc>
          <w:tcPr>
            <w:tcW w:w="709" w:type="dxa"/>
          </w:tcPr>
          <w:p w:rsidR="00215FF8" w:rsidRPr="00215FF8" w:rsidRDefault="00215FF8" w:rsidP="00215F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215FF8" w:rsidRPr="00215FF8" w:rsidRDefault="00215FF8" w:rsidP="00215F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</w:tcPr>
          <w:p w:rsidR="00215FF8" w:rsidRPr="00215FF8" w:rsidRDefault="00215FF8" w:rsidP="00215F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538,97</w:t>
            </w:r>
          </w:p>
        </w:tc>
      </w:tr>
      <w:tr w:rsidR="00215FF8" w:rsidRPr="00215FF8" w:rsidTr="009954F4">
        <w:tc>
          <w:tcPr>
            <w:tcW w:w="709" w:type="dxa"/>
          </w:tcPr>
          <w:p w:rsidR="00215FF8" w:rsidRPr="00215FF8" w:rsidRDefault="00215FF8" w:rsidP="00215F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215FF8" w:rsidRPr="00215FF8" w:rsidRDefault="00215FF8" w:rsidP="00215F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shd w:val="clear" w:color="auto" w:fill="auto"/>
          </w:tcPr>
          <w:p w:rsidR="00215FF8" w:rsidRPr="00215FF8" w:rsidRDefault="00215FF8" w:rsidP="00215F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153 747,36</w:t>
            </w:r>
          </w:p>
        </w:tc>
      </w:tr>
      <w:tr w:rsidR="00215FF8" w:rsidRPr="00215FF8" w:rsidTr="009954F4">
        <w:tc>
          <w:tcPr>
            <w:tcW w:w="709" w:type="dxa"/>
          </w:tcPr>
          <w:p w:rsidR="00215FF8" w:rsidRPr="00215FF8" w:rsidRDefault="00215FF8" w:rsidP="00215F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215FF8" w:rsidRPr="00215FF8" w:rsidRDefault="00215FF8" w:rsidP="00215F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</w:tcPr>
          <w:p w:rsidR="00215FF8" w:rsidRPr="00215FF8" w:rsidRDefault="00215FF8" w:rsidP="00215FF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38 773,97</w:t>
            </w:r>
          </w:p>
        </w:tc>
      </w:tr>
      <w:tr w:rsidR="00215FF8" w:rsidRPr="00215FF8" w:rsidTr="009954F4">
        <w:tc>
          <w:tcPr>
            <w:tcW w:w="709" w:type="dxa"/>
          </w:tcPr>
          <w:p w:rsidR="00215FF8" w:rsidRPr="00215FF8" w:rsidRDefault="00215FF8" w:rsidP="00215F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15FF8" w:rsidRPr="00215FF8" w:rsidRDefault="00215FF8" w:rsidP="00215FF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215FF8" w:rsidRPr="00215FF8" w:rsidRDefault="00215FF8" w:rsidP="00215FF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193 266,72</w:t>
            </w:r>
          </w:p>
        </w:tc>
      </w:tr>
    </w:tbl>
    <w:p w:rsidR="00215FF8" w:rsidRPr="00215FF8" w:rsidRDefault="00215FF8" w:rsidP="009954F4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FF8" w:rsidRPr="00215FF8" w:rsidRDefault="00215FF8" w:rsidP="0021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 0503127) фактическое исполнение по расходам за 2021 год составило 167 912 163,70 руб.</w:t>
      </w:r>
    </w:p>
    <w:p w:rsidR="00215FF8" w:rsidRPr="00215FF8" w:rsidRDefault="00215FF8" w:rsidP="009954F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702"/>
        <w:gridCol w:w="1843"/>
      </w:tblGrid>
      <w:tr w:rsidR="00215FF8" w:rsidRPr="00215FF8" w:rsidTr="009954F4">
        <w:trPr>
          <w:trHeight w:val="1503"/>
          <w:tblCellSpacing w:w="0" w:type="dxa"/>
        </w:trPr>
        <w:tc>
          <w:tcPr>
            <w:tcW w:w="2835" w:type="dxa"/>
            <w:hideMark/>
          </w:tcPr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 раздела</w:t>
            </w:r>
          </w:p>
        </w:tc>
        <w:tc>
          <w:tcPr>
            <w:tcW w:w="1843" w:type="dxa"/>
            <w:hideMark/>
          </w:tcPr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Утвержденные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бюджетные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назначения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уточненной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бюджетной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росписи,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hideMark/>
          </w:tcPr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Исполнено,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2" w:type="dxa"/>
            <w:hideMark/>
          </w:tcPr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Отклонения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утвержде</w:t>
            </w: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бюдже</w:t>
            </w: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назнач</w:t>
            </w: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ний,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(гр.3-гр.4)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расходов,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%,</w:t>
            </w:r>
          </w:p>
          <w:p w:rsidR="00215FF8" w:rsidRPr="00215FF8" w:rsidRDefault="00215FF8" w:rsidP="00215FF8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(гр.3/гр.2*100)</w:t>
            </w:r>
          </w:p>
        </w:tc>
      </w:tr>
      <w:tr w:rsidR="00215FF8" w:rsidRPr="00215FF8" w:rsidTr="009954F4">
        <w:trPr>
          <w:tblCellSpacing w:w="0" w:type="dxa"/>
        </w:trPr>
        <w:tc>
          <w:tcPr>
            <w:tcW w:w="2835" w:type="dxa"/>
            <w:vAlign w:val="bottom"/>
            <w:hideMark/>
          </w:tcPr>
          <w:p w:rsidR="00215FF8" w:rsidRPr="00215FF8" w:rsidRDefault="00215FF8" w:rsidP="0021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15FF8" w:rsidRPr="00215FF8" w:rsidRDefault="00215FF8" w:rsidP="00215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</w:tcPr>
          <w:p w:rsidR="00215FF8" w:rsidRPr="00215FF8" w:rsidRDefault="00215FF8" w:rsidP="00215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15FF8" w:rsidRPr="00215FF8" w:rsidTr="009954F4">
        <w:trPr>
          <w:tblCellSpacing w:w="0" w:type="dxa"/>
        </w:trPr>
        <w:tc>
          <w:tcPr>
            <w:tcW w:w="2835" w:type="dxa"/>
            <w:vAlign w:val="bottom"/>
          </w:tcPr>
          <w:p w:rsidR="00215FF8" w:rsidRPr="00215FF8" w:rsidRDefault="00215FF8" w:rsidP="0021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</w:t>
            </w: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206 424,00</w:t>
            </w:r>
          </w:p>
        </w:tc>
        <w:tc>
          <w:tcPr>
            <w:tcW w:w="1701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206 423,19</w:t>
            </w:r>
          </w:p>
        </w:tc>
        <w:tc>
          <w:tcPr>
            <w:tcW w:w="1702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15FF8" w:rsidRPr="00215FF8" w:rsidTr="009954F4">
        <w:trPr>
          <w:tblCellSpacing w:w="0" w:type="dxa"/>
        </w:trPr>
        <w:tc>
          <w:tcPr>
            <w:tcW w:w="2835" w:type="dxa"/>
            <w:vAlign w:val="bottom"/>
          </w:tcPr>
          <w:p w:rsidR="00215FF8" w:rsidRPr="00215FF8" w:rsidRDefault="00215FF8" w:rsidP="0021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</w:t>
            </w: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правоохранител</w:t>
            </w: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538 975,76</w:t>
            </w:r>
          </w:p>
        </w:tc>
        <w:tc>
          <w:tcPr>
            <w:tcW w:w="1701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538 145,75</w:t>
            </w:r>
          </w:p>
        </w:tc>
        <w:tc>
          <w:tcPr>
            <w:tcW w:w="1702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830,01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99,85</w:t>
            </w:r>
          </w:p>
        </w:tc>
      </w:tr>
      <w:tr w:rsidR="00215FF8" w:rsidRPr="00215FF8" w:rsidTr="009954F4">
        <w:trPr>
          <w:tblCellSpacing w:w="0" w:type="dxa"/>
        </w:trPr>
        <w:tc>
          <w:tcPr>
            <w:tcW w:w="2835" w:type="dxa"/>
            <w:vAlign w:val="bottom"/>
            <w:hideMark/>
          </w:tcPr>
          <w:p w:rsidR="00215FF8" w:rsidRPr="00215FF8" w:rsidRDefault="00215FF8" w:rsidP="0021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153 747 352,23</w:t>
            </w:r>
          </w:p>
        </w:tc>
        <w:tc>
          <w:tcPr>
            <w:tcW w:w="1701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153 672 631,40</w:t>
            </w:r>
          </w:p>
        </w:tc>
        <w:tc>
          <w:tcPr>
            <w:tcW w:w="1702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74 720,83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215FF8" w:rsidRPr="00215FF8" w:rsidTr="009954F4">
        <w:trPr>
          <w:tblCellSpacing w:w="0" w:type="dxa"/>
        </w:trPr>
        <w:tc>
          <w:tcPr>
            <w:tcW w:w="2835" w:type="dxa"/>
            <w:vAlign w:val="bottom"/>
            <w:hideMark/>
          </w:tcPr>
          <w:p w:rsidR="00215FF8" w:rsidRPr="00215FF8" w:rsidRDefault="00215FF8" w:rsidP="00215F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38 773 972,34</w:t>
            </w:r>
          </w:p>
        </w:tc>
        <w:tc>
          <w:tcPr>
            <w:tcW w:w="1701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13 494 963,36</w:t>
            </w:r>
          </w:p>
        </w:tc>
        <w:tc>
          <w:tcPr>
            <w:tcW w:w="1702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25 279 008,98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15FF8" w:rsidRPr="00215FF8" w:rsidTr="009954F4">
        <w:trPr>
          <w:trHeight w:val="272"/>
          <w:tblCellSpacing w:w="0" w:type="dxa"/>
        </w:trPr>
        <w:tc>
          <w:tcPr>
            <w:tcW w:w="2835" w:type="dxa"/>
            <w:vAlign w:val="bottom"/>
            <w:hideMark/>
          </w:tcPr>
          <w:p w:rsidR="00215FF8" w:rsidRPr="00215FF8" w:rsidRDefault="00215FF8" w:rsidP="00215F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193 266 724,33</w:t>
            </w:r>
          </w:p>
        </w:tc>
        <w:tc>
          <w:tcPr>
            <w:tcW w:w="1701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167 912 163,70</w:t>
            </w:r>
          </w:p>
        </w:tc>
        <w:tc>
          <w:tcPr>
            <w:tcW w:w="1702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25 354 560,63</w:t>
            </w:r>
          </w:p>
        </w:tc>
        <w:tc>
          <w:tcPr>
            <w:tcW w:w="1843" w:type="dxa"/>
          </w:tcPr>
          <w:p w:rsidR="00215FF8" w:rsidRPr="00215FF8" w:rsidRDefault="00215FF8" w:rsidP="00215F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F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86,88</w:t>
            </w:r>
          </w:p>
        </w:tc>
      </w:tr>
    </w:tbl>
    <w:p w:rsidR="00215FF8" w:rsidRPr="00215FF8" w:rsidRDefault="00215FF8" w:rsidP="009954F4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FF8" w:rsidRPr="00215FF8" w:rsidRDefault="00215FF8" w:rsidP="00215F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Выполнение расходной части составляет 86,88% утвержденных бюджетных назначений на 2021 год.</w:t>
      </w:r>
    </w:p>
    <w:p w:rsidR="00215FF8" w:rsidRPr="00215FF8" w:rsidRDefault="00215FF8" w:rsidP="0021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Неисполнение по расходам составило 25 354 560,63 руб., или 13,12%.</w:t>
      </w:r>
    </w:p>
    <w:p w:rsidR="00215FF8" w:rsidRPr="00215FF8" w:rsidRDefault="00215FF8" w:rsidP="00215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Неисполнение утвержденных бюджетных назначений по разделу «Жили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но-коммунальное хозяйство» связано с проведением строительства газопровода в 2022 году.</w:t>
      </w:r>
    </w:p>
    <w:p w:rsidR="001D1470" w:rsidRPr="001D1470" w:rsidRDefault="001D1470" w:rsidP="009954F4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098D" w:rsidRPr="009954F4" w:rsidRDefault="009954F4" w:rsidP="009954F4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F85B2F" w:rsidRPr="00995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степени полноты бюджетной отчетности главного админ</w:t>
      </w:r>
      <w:r w:rsidR="00F85B2F" w:rsidRPr="00995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85B2F" w:rsidRPr="00995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стратора бюджетных средств, ее соответствия требованиям нормативных правовых актов по составу и содержанию. Проверка внутренней согласова</w:t>
      </w:r>
      <w:r w:rsidR="00F85B2F" w:rsidRPr="00995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F85B2F" w:rsidRPr="00995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ности форм бюджетной отчетности</w:t>
      </w:r>
    </w:p>
    <w:p w:rsidR="0065098D" w:rsidRPr="0065098D" w:rsidRDefault="0065098D" w:rsidP="009954F4">
      <w:pPr>
        <w:pStyle w:val="a7"/>
        <w:spacing w:after="0" w:line="240" w:lineRule="exact"/>
        <w:ind w:left="142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15FF8">
        <w:rPr>
          <w:rFonts w:ascii="Times New Roman" w:eastAsiaTheme="minorHAnsi" w:hAnsi="Times New Roman"/>
          <w:sz w:val="28"/>
          <w:szCs w:val="28"/>
        </w:rPr>
        <w:t>Годовая бюджетная отчетность за 2021 год составлена в соответствии с тр</w:t>
      </w:r>
      <w:r w:rsidRPr="00215FF8">
        <w:rPr>
          <w:rFonts w:ascii="Times New Roman" w:eastAsiaTheme="minorHAnsi" w:hAnsi="Times New Roman"/>
          <w:sz w:val="28"/>
          <w:szCs w:val="28"/>
        </w:rPr>
        <w:t>е</w:t>
      </w:r>
      <w:r w:rsidRPr="00215FF8">
        <w:rPr>
          <w:rFonts w:ascii="Times New Roman" w:eastAsiaTheme="minorHAnsi" w:hAnsi="Times New Roman"/>
          <w:sz w:val="28"/>
          <w:szCs w:val="28"/>
        </w:rPr>
        <w:t>бованиями Инструкции № 191н в сроки, установленные приказом Финансового управления Администрации Суксунского городского округа Пермского края от 16.12.2021 № 44 «Об утверждении графика предоставления и сдачи ГРБС годовой бюджетной отчетности об исполнении бюджета Суксунского городского округа Пермского края и сводной бухгалтерской отчетности бюджетных и автономных учреждений за 2021 год».</w:t>
      </w:r>
      <w:proofErr w:type="gramEnd"/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15FF8">
        <w:rPr>
          <w:rFonts w:ascii="Times New Roman" w:eastAsiaTheme="minorHAnsi" w:hAnsi="Times New Roman"/>
          <w:sz w:val="28"/>
          <w:szCs w:val="28"/>
        </w:rPr>
        <w:t>Управлению капитального строительства установлена дата представления и сдачи отчета – 18.01.2022.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15FF8">
        <w:rPr>
          <w:rFonts w:ascii="Times New Roman" w:eastAsiaTheme="minorHAnsi" w:hAnsi="Times New Roman"/>
          <w:sz w:val="28"/>
          <w:szCs w:val="28"/>
        </w:rPr>
        <w:t>Сроки предоставления отчетности соблюдены.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15FF8">
        <w:rPr>
          <w:rFonts w:ascii="Times New Roman" w:eastAsiaTheme="minorHAnsi" w:hAnsi="Times New Roman"/>
          <w:sz w:val="28"/>
          <w:szCs w:val="28"/>
        </w:rPr>
        <w:t>В соответствии с пунктом 6 Инструкции № 191н предоставленная бюдже</w:t>
      </w:r>
      <w:r w:rsidRPr="00215FF8">
        <w:rPr>
          <w:rFonts w:ascii="Times New Roman" w:eastAsiaTheme="minorHAnsi" w:hAnsi="Times New Roman"/>
          <w:sz w:val="28"/>
          <w:szCs w:val="28"/>
        </w:rPr>
        <w:t>т</w:t>
      </w:r>
      <w:r w:rsidRPr="00215FF8">
        <w:rPr>
          <w:rFonts w:ascii="Times New Roman" w:eastAsiaTheme="minorHAnsi" w:hAnsi="Times New Roman"/>
          <w:sz w:val="28"/>
          <w:szCs w:val="28"/>
        </w:rPr>
        <w:t>ная отчетность подписана: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iCs/>
          <w:sz w:val="28"/>
          <w:szCs w:val="28"/>
        </w:rPr>
        <w:t>-</w:t>
      </w:r>
      <w:r w:rsidRPr="00215FF8">
        <w:rPr>
          <w:iCs/>
          <w:sz w:val="28"/>
          <w:szCs w:val="28"/>
        </w:rPr>
        <w:t xml:space="preserve"> </w:t>
      </w:r>
      <w:r w:rsidRPr="00215FF8">
        <w:rPr>
          <w:rFonts w:ascii="Times New Roman" w:hAnsi="Times New Roman"/>
          <w:iCs/>
          <w:sz w:val="28"/>
          <w:szCs w:val="28"/>
        </w:rPr>
        <w:t xml:space="preserve">начальником </w:t>
      </w:r>
      <w:r w:rsidRPr="00215FF8">
        <w:rPr>
          <w:rFonts w:ascii="Times New Roman" w:hAnsi="Times New Roman"/>
          <w:sz w:val="28"/>
          <w:szCs w:val="28"/>
        </w:rPr>
        <w:t>Управления капитального строительства Администрации Суксунского городского округа Пермского края Усольцевой Галиной Ивановной;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>- руководителем МКУ «ЦБ Суксунского городского округа» Никитиной Людмилой Ивановной;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>- ведущим бухгалтером МКУ «ЦБ Суксунского городского округа» Щелк</w:t>
      </w:r>
      <w:r w:rsidRPr="00215FF8">
        <w:rPr>
          <w:rFonts w:ascii="Times New Roman" w:hAnsi="Times New Roman"/>
          <w:sz w:val="28"/>
          <w:szCs w:val="28"/>
        </w:rPr>
        <w:t>о</w:t>
      </w:r>
      <w:r w:rsidRPr="00215FF8">
        <w:rPr>
          <w:rFonts w:ascii="Times New Roman" w:hAnsi="Times New Roman"/>
          <w:sz w:val="28"/>
          <w:szCs w:val="28"/>
        </w:rPr>
        <w:t>ноговой Натальей Юрьевной, на которую возложены обязанности главного бу</w:t>
      </w:r>
      <w:r w:rsidRPr="00215FF8">
        <w:rPr>
          <w:rFonts w:ascii="Times New Roman" w:hAnsi="Times New Roman"/>
          <w:sz w:val="28"/>
          <w:szCs w:val="28"/>
        </w:rPr>
        <w:t>х</w:t>
      </w:r>
      <w:r w:rsidRPr="00215FF8">
        <w:rPr>
          <w:rFonts w:ascii="Times New Roman" w:hAnsi="Times New Roman"/>
          <w:sz w:val="28"/>
          <w:szCs w:val="28"/>
        </w:rPr>
        <w:t xml:space="preserve">галтера по ведению бюджетного учета Управления капитального строительства </w:t>
      </w:r>
      <w:r w:rsidRPr="00215FF8">
        <w:rPr>
          <w:rFonts w:ascii="Times New Roman" w:hAnsi="Times New Roman"/>
          <w:sz w:val="28"/>
          <w:szCs w:val="28"/>
        </w:rPr>
        <w:lastRenderedPageBreak/>
        <w:t>Администрации Суксунского городского округа Пермского края.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</w:t>
      </w:r>
      <w:r w:rsidRPr="00215FF8">
        <w:rPr>
          <w:rFonts w:ascii="Times New Roman" w:eastAsiaTheme="minorHAnsi" w:hAnsi="Times New Roman"/>
          <w:sz w:val="28"/>
          <w:szCs w:val="28"/>
        </w:rPr>
        <w:t xml:space="preserve"> Инструкции № 191н б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юджетная отчетность с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Управления капитального строительства показала, что данные Баланса главного распорядителя, распорядителя, получателя бюджетных средств, главного администратора, администратора источников ф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нансирования дефицита бюджета, главного администратора, администратора д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ходов бюджета (ф. 0503130) (далее – Баланс (ф. 0503130)) на начало и конец 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четного периода о стоимости активов и обязательств, финансовом результате полностью соответствуют счетам учета Главной книги.</w:t>
      </w:r>
      <w:proofErr w:type="gramEnd"/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данными, отраженными в Сведениях о движении нефинансовых активов (ф. 0503168).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Раздел 2 «Финансовые активы» подтверждаются данными, отраженными в Сведениях о дебиторской и кредиторской задолженности (вид задолженности – дебиторская задолженность) (ф. 0503169).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данными, отраженными в Св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дениях о дебиторской и кредиторской задолженности (вид задолженности – кр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диторская задолженность) (ф. 0503169).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 0503110).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 0503121) по состоянию на 01 января 2022 года подтверждаются данными Справки по закл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 503110).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При анализе Отчета о финансовых результатах деятельности (ф. 0503121) нарушений не обнаружено.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15FF8">
        <w:rPr>
          <w:rFonts w:ascii="Times New Roman" w:hAnsi="Times New Roman"/>
          <w:spacing w:val="-2"/>
          <w:sz w:val="28"/>
          <w:szCs w:val="28"/>
        </w:rPr>
        <w:t>Отчет об исполнении бюджета (ф. 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</w:t>
      </w:r>
      <w:r w:rsidRPr="00215FF8">
        <w:rPr>
          <w:rFonts w:ascii="Times New Roman" w:hAnsi="Times New Roman"/>
          <w:sz w:val="28"/>
          <w:szCs w:val="28"/>
        </w:rPr>
        <w:t>об исполнении бюджета (ф. 0503127)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101 003 714,11 руб.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 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2021 год.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2021 год отражены в сумме 193 266 724,33 руб. Исполнение бюджета главного распорядителя в целом по расходам в 2021 году составило 167 912 163,70 руб., или 86,88% утвержденных бюджетных назначений.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2021 год с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ставило 25 354 560,63 руб.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показателей </w:t>
      </w:r>
      <w:r w:rsidRPr="00215FF8">
        <w:rPr>
          <w:rFonts w:ascii="Times New Roman" w:hAnsi="Times New Roman"/>
          <w:sz w:val="28"/>
          <w:szCs w:val="28"/>
        </w:rPr>
        <w:t>Отчета об исполнении бюджета (ф. 0503127)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нансового года (ф. 503110).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анализе показателей </w:t>
      </w:r>
      <w:r w:rsidRPr="00215FF8">
        <w:rPr>
          <w:rFonts w:ascii="Times New Roman" w:hAnsi="Times New Roman"/>
          <w:sz w:val="28"/>
          <w:szCs w:val="28"/>
        </w:rPr>
        <w:t>Отчета об исполнении бюджета (ф. 0503127) в</w:t>
      </w:r>
      <w:r w:rsidRPr="00215FF8">
        <w:rPr>
          <w:rFonts w:ascii="Times New Roman" w:hAnsi="Times New Roman"/>
          <w:sz w:val="28"/>
          <w:szCs w:val="28"/>
        </w:rPr>
        <w:t>ы</w:t>
      </w:r>
      <w:r w:rsidRPr="00215FF8">
        <w:rPr>
          <w:rFonts w:ascii="Times New Roman" w:hAnsi="Times New Roman"/>
          <w:sz w:val="28"/>
          <w:szCs w:val="28"/>
        </w:rPr>
        <w:t>явлен расход бюджетных средств на оплату административных штрафов.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статьи 34 БК РФ </w:t>
      </w:r>
      <w:r w:rsidR="00043019">
        <w:rPr>
          <w:rFonts w:ascii="Times New Roman" w:eastAsia="Times New Roman" w:hAnsi="Times New Roman"/>
          <w:sz w:val="28"/>
          <w:szCs w:val="28"/>
          <w:lang w:eastAsia="ru-RU"/>
        </w:rPr>
        <w:t>допущено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 неэффективное использование бюджетных средств на сумму 150 000,00 руб. </w:t>
      </w:r>
      <w:r w:rsidR="00043019">
        <w:rPr>
          <w:rFonts w:ascii="Times New Roman" w:eastAsia="Times New Roman" w:hAnsi="Times New Roman"/>
          <w:sz w:val="28"/>
          <w:szCs w:val="28"/>
          <w:lang w:eastAsia="ru-RU"/>
        </w:rPr>
        <w:t>на уплату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5FF8">
        <w:rPr>
          <w:rFonts w:ascii="Times New Roman" w:hAnsi="Times New Roman"/>
          <w:sz w:val="28"/>
          <w:szCs w:val="28"/>
        </w:rPr>
        <w:t>административных штр</w:t>
      </w:r>
      <w:r w:rsidRPr="00215FF8">
        <w:rPr>
          <w:rFonts w:ascii="Times New Roman" w:hAnsi="Times New Roman"/>
          <w:sz w:val="28"/>
          <w:szCs w:val="28"/>
        </w:rPr>
        <w:t>а</w:t>
      </w:r>
      <w:r w:rsidRPr="00215FF8">
        <w:rPr>
          <w:rFonts w:ascii="Times New Roman" w:hAnsi="Times New Roman"/>
          <w:sz w:val="28"/>
          <w:szCs w:val="28"/>
        </w:rPr>
        <w:t>фов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следующими платежными поручениями: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- от 08.06.2021 № 10936 в сумме 50 000,00 руб.;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- от 10.12.2021 № 25273 в сумме 50 000,00 руб.;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- от 10.12.2021 № 25274 в сумме 50 000,00 руб.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 0503123) по состоянию на 01.01.2022 нарушений не выявила.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 движении денежных средств (ф. 0503123) с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ответствует данным показателей Отчета об исполнении бюджета </w:t>
      </w:r>
      <w:r w:rsidRPr="00215FF8">
        <w:rPr>
          <w:rFonts w:ascii="Times New Roman" w:hAnsi="Times New Roman"/>
          <w:sz w:val="28"/>
          <w:szCs w:val="28"/>
        </w:rPr>
        <w:t>(ф. 0503127)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>Проверка справки по консолидируемым расчетам (ф. 0503125) нарушений не выявила.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>Отчет о бюджетных обязательствах (ф. 0503128) содержит данные об утвержденных бюджетных ассигнованиях, лимитах бюджет бюджетных обяз</w:t>
      </w:r>
      <w:r w:rsidRPr="00215FF8">
        <w:rPr>
          <w:rFonts w:ascii="Times New Roman" w:hAnsi="Times New Roman"/>
          <w:sz w:val="28"/>
          <w:szCs w:val="28"/>
        </w:rPr>
        <w:t>а</w:t>
      </w:r>
      <w:r w:rsidRPr="00215FF8">
        <w:rPr>
          <w:rFonts w:ascii="Times New Roman" w:hAnsi="Times New Roman"/>
          <w:sz w:val="28"/>
          <w:szCs w:val="28"/>
        </w:rPr>
        <w:t>тельств, принятых бюджетных и денежных обязательствах, исполненных дене</w:t>
      </w:r>
      <w:r w:rsidRPr="00215FF8">
        <w:rPr>
          <w:rFonts w:ascii="Times New Roman" w:hAnsi="Times New Roman"/>
          <w:sz w:val="28"/>
          <w:szCs w:val="28"/>
        </w:rPr>
        <w:t>ж</w:t>
      </w:r>
      <w:r w:rsidRPr="00215FF8">
        <w:rPr>
          <w:rFonts w:ascii="Times New Roman" w:hAnsi="Times New Roman"/>
          <w:sz w:val="28"/>
          <w:szCs w:val="28"/>
        </w:rPr>
        <w:t>ных обязательствах.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>Данные показателей формы Отчета о бюджетных обязательствах (ф. 0503128) соответствуют данным формы Отчета об исполнении бюджета (ф.0503127).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Данные по отложенным обязательствам, отраженные в разделе 3 </w:t>
      </w:r>
      <w:r w:rsidRPr="00215FF8">
        <w:rPr>
          <w:rFonts w:ascii="Times New Roman" w:hAnsi="Times New Roman"/>
          <w:sz w:val="28"/>
          <w:szCs w:val="28"/>
        </w:rPr>
        <w:t>Отчета о бюджетных обязательствах (ф. 0503128), соответствуют данным раздела 3 Бала</w:t>
      </w:r>
      <w:r w:rsidRPr="00215FF8">
        <w:rPr>
          <w:rFonts w:ascii="Times New Roman" w:hAnsi="Times New Roman"/>
          <w:sz w:val="28"/>
          <w:szCs w:val="28"/>
        </w:rPr>
        <w:t>н</w:t>
      </w:r>
      <w:r w:rsidRPr="00215FF8">
        <w:rPr>
          <w:rFonts w:ascii="Times New Roman" w:hAnsi="Times New Roman"/>
          <w:sz w:val="28"/>
          <w:szCs w:val="28"/>
        </w:rPr>
        <w:t>са (ф.0503130) в части резервов предстоящих расходов.</w:t>
      </w:r>
    </w:p>
    <w:p w:rsidR="00215FF8" w:rsidRPr="00215FF8" w:rsidRDefault="00215FF8" w:rsidP="0099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hAnsi="Times New Roman"/>
          <w:sz w:val="28"/>
          <w:szCs w:val="28"/>
        </w:rPr>
        <w:t>Проверка текстовой части Пояснительной записки (ф. 0503160)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ний к ней показала следующее.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представленной в составе Пояснительной записки (ф. 0503160) Таблице № 3 «Сведения об исполнении текстовых статей закона (решения) о бюджете» з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мечаний нет.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 0503160) прилагаются Сведения об исполн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нии бюджета (ф. 0503164). Данные Сведений об исполнении бюджета (ф. 0503164) соответствуют данным Отчета об исполнении бюджета (ф. 0503127).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При проверке Сведений об исполнении бюджета (ф. 0503164) выявлено следующее: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- в нарушение пункта 163 Инструкции № 191н в разделе 1 «Доходы бюдж</w:t>
      </w:r>
      <w:r w:rsidRPr="00215F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та» в графе 8 не указан код причины отклонений, а в графе 9 не приведен факто</w:t>
      </w:r>
      <w:r w:rsidRPr="00215F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</w:t>
      </w:r>
      <w:r w:rsidRPr="00215FF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ный анализ отклонения фактического исполнения доходов бюджета от прогноза поступлений доходов в бюджет в Сведениях об исполнении бюджета (ф. 0503164);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- в нарушение пункта 163 Инструкции № 191н в разделе 3 «Анализ отчета об исполнении бюджета субъектом бюджетной отчетности» текстовой части П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яснительной записки (ф. 0503160) не раскрыта информация о причинах отклон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от планового процента исполнения по показателям, отраженным в графе 8 по коду 99 «иные причины» </w:t>
      </w:r>
      <w:hyperlink r:id="rId11" w:anchor="Par14331" w:tooltip="2. Расходы бюджета, всего" w:history="1">
        <w:r w:rsidRPr="00215FF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раздела 2</w:t>
        </w:r>
      </w:hyperlink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«Расходы бюджета» Сведений об исполнении бюджета (ф. 0503164).</w:t>
      </w:r>
      <w:proofErr w:type="gramEnd"/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представленным в составе Пояснительной записки (ф. 0503160) Свед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ниям о движении нефинансовых активов (ф. 0503168) замечаний нет.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 0503130) и Сведениях о движении нефинансовых акт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вов (ф. 0503168) по состоянию на 01.01.2022, расхождений не установлено. Б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лансовая стоимость основных средств по состоянию на 01.01.2021 составляла 17 758 180,64 руб., по состоянию на 01.01.2022 не изменилась.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01.01.2021 по данным Баланса (ф. 0503130) составляла 349 280,55 руб., по состоянию на 01.01.2022 не изменилась, что также соответствует данным, отраженным в Свед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ниях о движении нефинансовых активов (ф. 0503168).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Остаточная стоимость основных средств по состоянию на 01.01.2022 сост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вила 17 408 900,09 руб.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Стоимость материальных запасов по состоянию на 01.01.2021 составляла 40 498,00 руб., по состоянию на 01.01.2022 уменьшилась на 15 102,26 руб. и с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ставила 25 395,74 руб., что соответствует данным об остатках материальных зап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сов, отраженным в Балансе (ф. 0503130) и Сведениях о движении нефинансовых активов (ф. 0503168).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Вложения в нефинансовые активы по состоянию на 01.01.2021 составляли 22 953 372,78 руб.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вложения в нефинансовые активы увеличились на 5 679 115,65 руб. и составили 28 632 488,43 руб., что соответствует данным об остатках вложений в нефинансовые активы, отраженным в Балансе (ф. 0503130), и вложениям в основные средства, отраженным в Сведениях о движении неф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нансовых активов (ф. 0503168).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 0503169) на 01.01.2021 составляла 5 330 347,13 руб., по состоянию на 01.01.2022 увеличилась на 147 399 086,75 руб. и составила 152 729 433,88 руб., в том числе:</w:t>
      </w:r>
    </w:p>
    <w:p w:rsidR="00215FF8" w:rsidRPr="009954F4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- по счету 120545 в сумме 2 931,46 руб. – не поступившие доходы от возмещ</w:t>
      </w:r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9954F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ния вреда, причиняемого автомобильным дорогам местного значения транспортом;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- по счету 120551 в сумме 152 726 502,42 руб. – в связи с заключением С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глашения с Министерством жилищно-коммунального хозяйства и благоустро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ства Пермского края о предоставлении субсидии на 2022 и 2023 годы.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 0503169) на 01.01.2021 по счету 130305 составляла 4 515 002,42 руб.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01.01.2022 кредиторская задолженность по счету 130305 уменьшилась на 4 428 714,66 руб. и составила 86 287,76 руб., в связи с остатком неиспользованной субсидии на ремонт водонапорной башни и обустройства зоны санитарной охраны в деревне Сызганка (Министерство жилищно-коммунального хозяйства и благоустройства Пермского края).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Данные дебиторской и кредиторской задолженности, отраженные в Свед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 0503169), соответствуют показателям, указанным в Балансе (ф. 0503130).</w:t>
      </w:r>
    </w:p>
    <w:p w:rsidR="00215FF8" w:rsidRPr="00215FF8" w:rsidRDefault="00215FF8" w:rsidP="0099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Пояснительной записке (ф. 0503160) прилагаются Сведения об изменении остатков валюты баланса </w:t>
      </w:r>
      <w:hyperlink r:id="rId12" w:history="1">
        <w:r w:rsidRPr="00215FF8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, в которых по счету 209 36 000 отражена дебиторская задолженность за Фондом социального страхования (далее – ФСС) по возмещению расходов на оплату пособия по временной нетрудоспособности по состоянию на 01.01.2021 в сумме 1 146,48 руб.</w:t>
      </w:r>
    </w:p>
    <w:p w:rsidR="00215FF8" w:rsidRPr="00215FF8" w:rsidRDefault="00215FF8" w:rsidP="0099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ФСС возместил Управлению капитального строител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ства расходы, направленные на оплату пособия по временной нетрудоспособн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сти, и на 01.01.2022 дебиторская задолженность за Фондом социального страх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вания отсутствует.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>Показатели отчета Сведения о принятых и неисполненных обязательствах получателя бюджетных средств (ф. 0503175) подтверждаются данными формы Отчета о бюджетных обязательствах (ф. 0503128).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При проверке Сведений об остатках денежных средств на счетах получателя бюджетных средств (ф. 0503178) по средствам во временном распоряжении нарушений не обнаружено.</w:t>
      </w:r>
    </w:p>
    <w:p w:rsidR="00215FF8" w:rsidRPr="009954F4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9954F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Остаток средств во временном распоряжении по состоянию на 01.01.2022 в су</w:t>
      </w:r>
      <w:r w:rsidRPr="009954F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</w:t>
      </w:r>
      <w:r w:rsidRPr="009954F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ме 718 282,59 руб., отраженный в Сведениях об остатках денежных средств на счетах получателя бюджетных средств (ф. 0503178), соответствует Балансу (ф. 0503130).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По Сведениям о вложениях в объекты недвижимого имущества, объектах незавершенного строительства (ф. 0503190) замечаний нет.</w:t>
      </w:r>
    </w:p>
    <w:p w:rsidR="00215FF8" w:rsidRPr="00123A82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23A8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разделе 5 «Прочие вопросы деятельности» Пояснительной записки (ф. 0503160) указаны следующие формы бюджетной отчетности, не представленные вв</w:t>
      </w:r>
      <w:r w:rsidRPr="00123A8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Pr="00123A8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ду отсутствия числовых показателей в соответствии с пунктом 8 Инструкции № 191н: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- отчет о бюджетных обязательствах (ф. 0503128-НП);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 xml:space="preserve">- сведения о проведении инвентаризаций </w:t>
      </w:r>
      <w:hyperlink r:id="rId13" w:history="1">
        <w:r w:rsidRPr="00215FF8">
          <w:rPr>
            <w:rFonts w:ascii="Times New Roman" w:hAnsi="Times New Roman"/>
            <w:sz w:val="28"/>
            <w:szCs w:val="28"/>
          </w:rPr>
          <w:t>(Таблица № 6)</w:t>
        </w:r>
      </w:hyperlink>
      <w:r w:rsidRPr="00215FF8">
        <w:rPr>
          <w:rFonts w:ascii="Times New Roman" w:hAnsi="Times New Roman"/>
          <w:sz w:val="28"/>
          <w:szCs w:val="28"/>
        </w:rPr>
        <w:t>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>- сведения о дебиторской и кредиторской задолженности (ф. 0503169) по средствам во временном распоряжении;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 xml:space="preserve">- сведения 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 финансовых вложениях получателя бюджетных средств, адм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нистратора источников финансирования дефицита бюджета </w:t>
      </w:r>
      <w:hyperlink r:id="rId14" w:history="1">
        <w:r w:rsidRPr="00215FF8">
          <w:rPr>
            <w:rFonts w:ascii="Times New Roman" w:eastAsia="Times New Roman" w:hAnsi="Times New Roman"/>
            <w:sz w:val="28"/>
            <w:szCs w:val="28"/>
            <w:lang w:eastAsia="ru-RU"/>
          </w:rPr>
          <w:t>(ф. 0503171)</w:t>
        </w:r>
      </w:hyperlink>
      <w:r w:rsidRPr="00215FF8">
        <w:rPr>
          <w:rFonts w:ascii="Times New Roman" w:hAnsi="Times New Roman"/>
          <w:sz w:val="28"/>
          <w:szCs w:val="28"/>
        </w:rPr>
        <w:t>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 xml:space="preserve">- сведения о государственном (муниципальном) долге, предоставленных бюджетных кредитах </w:t>
      </w:r>
      <w:hyperlink r:id="rId15" w:history="1">
        <w:r w:rsidRPr="00215FF8">
          <w:rPr>
            <w:rFonts w:ascii="Times New Roman" w:hAnsi="Times New Roman"/>
            <w:sz w:val="28"/>
            <w:szCs w:val="28"/>
          </w:rPr>
          <w:t>(ф. 0503172)</w:t>
        </w:r>
      </w:hyperlink>
      <w:r w:rsidRPr="00215FF8">
        <w:rPr>
          <w:rFonts w:ascii="Times New Roman" w:hAnsi="Times New Roman"/>
          <w:sz w:val="28"/>
          <w:szCs w:val="28"/>
        </w:rPr>
        <w:t>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 xml:space="preserve"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6" w:history="1">
        <w:r w:rsidRPr="00215FF8">
          <w:rPr>
            <w:rFonts w:ascii="Times New Roman" w:hAnsi="Times New Roman"/>
            <w:sz w:val="28"/>
            <w:szCs w:val="28"/>
          </w:rPr>
          <w:t>(ф. 0503174)</w:t>
        </w:r>
      </w:hyperlink>
      <w:r w:rsidRPr="00215FF8">
        <w:rPr>
          <w:rFonts w:ascii="Times New Roman" w:hAnsi="Times New Roman"/>
          <w:sz w:val="28"/>
          <w:szCs w:val="28"/>
        </w:rPr>
        <w:t>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 xml:space="preserve">- сведения об остатках денежных средств на счетах получателя бюджетных средств </w:t>
      </w:r>
      <w:hyperlink r:id="rId17" w:history="1">
        <w:r w:rsidRPr="00215FF8">
          <w:rPr>
            <w:rFonts w:ascii="Times New Roman" w:hAnsi="Times New Roman"/>
            <w:sz w:val="28"/>
            <w:szCs w:val="28"/>
          </w:rPr>
          <w:t>(ф. 0503178)</w:t>
        </w:r>
      </w:hyperlink>
      <w:r w:rsidRPr="00215FF8">
        <w:rPr>
          <w:rFonts w:ascii="Times New Roman" w:hAnsi="Times New Roman"/>
          <w:sz w:val="28"/>
          <w:szCs w:val="28"/>
        </w:rPr>
        <w:t xml:space="preserve"> по бюджетной деятельности;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 xml:space="preserve">- сведения об исполнении судебных решений по денежным обязательствам бюджета </w:t>
      </w:r>
      <w:hyperlink r:id="rId18" w:history="1">
        <w:r w:rsidRPr="00215FF8">
          <w:rPr>
            <w:rFonts w:ascii="Times New Roman" w:hAnsi="Times New Roman"/>
            <w:sz w:val="28"/>
            <w:szCs w:val="28"/>
          </w:rPr>
          <w:t>(ф. 0503296)</w:t>
        </w:r>
      </w:hyperlink>
      <w:r w:rsidRPr="00215FF8">
        <w:rPr>
          <w:rFonts w:ascii="Times New Roman" w:hAnsi="Times New Roman"/>
          <w:sz w:val="28"/>
          <w:szCs w:val="28"/>
        </w:rPr>
        <w:t>.</w:t>
      </w:r>
    </w:p>
    <w:p w:rsidR="007607CB" w:rsidRPr="007607CB" w:rsidRDefault="007607CB" w:rsidP="009954F4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5F5" w:rsidRDefault="00806751" w:rsidP="009954F4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</w:p>
    <w:p w:rsidR="00215FF8" w:rsidRPr="00FE73E0" w:rsidRDefault="00215FF8" w:rsidP="009954F4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1. В соответствии с Решением о бюджете за Управлением капитального 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строительства закреплены доходы бюджета на 2021 год в сумме 125 463 600,11 руб. Фактическое исполнение по доходам за 2021 год составило 101 003 714,11 руб., или 80,50% утвержденных бюджетных назначений.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бюджетные назначения </w:t>
      </w:r>
      <w:r w:rsidR="008621C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расходам 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Управления капитал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ного строительства на 2021 год составили 193 266 724,33 руб. Расходная часть в 2021 году исполнена в сумме 167 912 163,70 руб., или 86,88% утвержденных бюджетных назначений.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2.Состав форм бюджетной отчетности Управления капитального строител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соответствует требованиям </w:t>
      </w:r>
      <w:r w:rsidRPr="00215FF8">
        <w:rPr>
          <w:rFonts w:ascii="Times New Roman" w:hAnsi="Times New Roman"/>
          <w:sz w:val="28"/>
          <w:szCs w:val="28"/>
        </w:rPr>
        <w:t>Инструкции № 191н.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FF8">
        <w:rPr>
          <w:rFonts w:ascii="Times New Roman" w:hAnsi="Times New Roman"/>
          <w:sz w:val="28"/>
          <w:szCs w:val="28"/>
        </w:rPr>
        <w:t>Фактов неполноты бюджетной отчетности не установлено.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215FF8" w:rsidRPr="00043019" w:rsidRDefault="00215FF8" w:rsidP="00995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430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4. В нарушение статьи 34 БК РФ неэффективное использование бюджетных средств </w:t>
      </w:r>
      <w:r w:rsidR="00123A82" w:rsidRPr="000430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</w:t>
      </w:r>
      <w:r w:rsidRPr="000430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уплат</w:t>
      </w:r>
      <w:r w:rsidR="00123A82" w:rsidRPr="000430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</w:t>
      </w:r>
      <w:r w:rsidRPr="000430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043019">
        <w:rPr>
          <w:rFonts w:ascii="Times New Roman" w:hAnsi="Times New Roman"/>
          <w:spacing w:val="-6"/>
          <w:sz w:val="28"/>
          <w:szCs w:val="28"/>
        </w:rPr>
        <w:t>административных штрафов</w:t>
      </w:r>
      <w:r w:rsidR="008621C0">
        <w:rPr>
          <w:rFonts w:ascii="Times New Roman" w:hAnsi="Times New Roman"/>
          <w:spacing w:val="-6"/>
          <w:sz w:val="28"/>
          <w:szCs w:val="28"/>
        </w:rPr>
        <w:t xml:space="preserve"> составило</w:t>
      </w:r>
      <w:r w:rsidR="008621C0" w:rsidRPr="0004301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150 000,00 руб.</w:t>
      </w:r>
    </w:p>
    <w:p w:rsidR="00215FF8" w:rsidRPr="00123A82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123A8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5. В нарушение пункта 163 Инструкции № 191н в разделе 1 «Доходы бюдж</w:t>
      </w:r>
      <w:r w:rsidRPr="00123A8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123A8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та» в графе 8 не указан код причины отклонений, а в графе 9 не приведен факторный анализ отклонения фактического исполнения доходов бюджета от прогноза посту</w:t>
      </w:r>
      <w:r w:rsidRPr="00123A8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</w:t>
      </w:r>
      <w:r w:rsidRPr="00123A8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лений доходов в бюджет в Сведениях об исполнении бюджета (ф. 0503164).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163 Инструкции № 191н в разделе 3 «Анализ отчета об исполнении бюджета субъектом бюджетной отчетности» текстовой части п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яснительной записки (ф. 0503160) не раскрыта информация о причинах отклон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от планового процента исполнения по показателям, отраженным в графе 8 по коду 99 «иные причины» </w:t>
      </w:r>
      <w:hyperlink r:id="rId19" w:anchor="Par14331" w:tooltip="2. Расходы бюджета, всего" w:history="1">
        <w:r w:rsidRPr="00215FF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раздела 2</w:t>
        </w:r>
      </w:hyperlink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 «Расходы бюджета» Сведений об исполнении бюджета (ф. 0503164).</w:t>
      </w:r>
      <w:proofErr w:type="gramEnd"/>
    </w:p>
    <w:p w:rsidR="00215FF8" w:rsidRPr="00043019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019">
        <w:rPr>
          <w:rFonts w:ascii="Times New Roman" w:eastAsia="Times New Roman" w:hAnsi="Times New Roman"/>
          <w:sz w:val="28"/>
          <w:szCs w:val="28"/>
          <w:lang w:eastAsia="ru-RU"/>
        </w:rPr>
        <w:t>7. В ходе проверки выявлены нарушения, в целом не оказавшие влияния на достоверность бюджетной отчетности Управления капитального строительства за 2021 год.</w:t>
      </w: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5FF8" w:rsidRPr="00215FF8" w:rsidRDefault="00215FF8" w:rsidP="009954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Проведенная проверка годовой бюджетной отчетности за 2021 год главного </w:t>
      </w:r>
      <w:proofErr w:type="gramStart"/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>администратора бюджетных средств Управления капитального строительства Администрации</w:t>
      </w:r>
      <w:proofErr w:type="gramEnd"/>
      <w:r w:rsidRPr="00215FF8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Пермского края дает основание полагать, что отчетность является достоверной.</w:t>
      </w:r>
    </w:p>
    <w:p w:rsidR="00FE73E0" w:rsidRPr="00FE73E0" w:rsidRDefault="00FE73E0" w:rsidP="009954F4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Default="00155C21" w:rsidP="009954F4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9954F4" w:rsidRDefault="009954F4" w:rsidP="009954F4">
      <w:pPr>
        <w:pStyle w:val="a7"/>
        <w:widowControl w:val="0"/>
        <w:autoSpaceDE w:val="0"/>
        <w:autoSpaceDN w:val="0"/>
        <w:adjustRightInd w:val="0"/>
        <w:spacing w:after="0" w:line="240" w:lineRule="exac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7FB5" w:rsidRPr="00932ECF" w:rsidRDefault="00877FB5" w:rsidP="009954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ECF">
        <w:rPr>
          <w:rFonts w:ascii="Times New Roman" w:eastAsia="Times New Roman" w:hAnsi="Times New Roman"/>
          <w:sz w:val="28"/>
          <w:szCs w:val="28"/>
          <w:lang w:eastAsia="ru-RU"/>
        </w:rPr>
        <w:t>1. Повысить качество управления муниципальными финансами в части обеспечения исполнения расходов в утвержденных объемах, минимизации деб</w:t>
      </w:r>
      <w:r w:rsidRPr="00932E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32ECF">
        <w:rPr>
          <w:rFonts w:ascii="Times New Roman" w:eastAsia="Times New Roman" w:hAnsi="Times New Roman"/>
          <w:sz w:val="28"/>
          <w:szCs w:val="28"/>
          <w:lang w:eastAsia="ru-RU"/>
        </w:rPr>
        <w:t>торской и кредиторской задолженностей.</w:t>
      </w:r>
    </w:p>
    <w:p w:rsidR="00735F7C" w:rsidRPr="00932ECF" w:rsidRDefault="00877FB5" w:rsidP="009954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E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5F7C" w:rsidRPr="00932ECF">
        <w:rPr>
          <w:rFonts w:ascii="Times New Roman" w:eastAsia="Times New Roman" w:hAnsi="Times New Roman"/>
          <w:sz w:val="28"/>
          <w:szCs w:val="28"/>
          <w:lang w:eastAsia="ru-RU"/>
        </w:rPr>
        <w:t>. Направить представление Контрольно-счетной палаты Суксунского г</w:t>
      </w:r>
      <w:r w:rsidR="00735F7C" w:rsidRPr="00932E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932ECF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 в У</w:t>
      </w:r>
      <w:r w:rsidR="008C6AF6" w:rsidRPr="00932ECF">
        <w:rPr>
          <w:rFonts w:ascii="Times New Roman" w:eastAsia="Times New Roman" w:hAnsi="Times New Roman"/>
          <w:sz w:val="28"/>
          <w:szCs w:val="28"/>
          <w:lang w:eastAsia="ru-RU"/>
        </w:rPr>
        <w:t>КС</w:t>
      </w:r>
      <w:r w:rsidR="00735F7C" w:rsidRPr="00932E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округа.</w:t>
      </w:r>
    </w:p>
    <w:p w:rsidR="00544F2D" w:rsidRPr="003E0424" w:rsidRDefault="00877FB5" w:rsidP="009954F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EC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5F7C" w:rsidRPr="00932ECF">
        <w:rPr>
          <w:rFonts w:ascii="Times New Roman" w:eastAsia="Times New Roman" w:hAnsi="Times New Roman"/>
          <w:sz w:val="28"/>
          <w:szCs w:val="28"/>
          <w:lang w:eastAsia="ru-RU"/>
        </w:rPr>
        <w:t>. Направить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и информацию об основных итогах контрольного мер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и главе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735F7C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2A2C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735F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54F4" w:rsidRDefault="009954F4" w:rsidP="009954F4">
      <w:pPr>
        <w:pStyle w:val="21"/>
        <w:spacing w:line="240" w:lineRule="exact"/>
      </w:pPr>
    </w:p>
    <w:p w:rsidR="009954F4" w:rsidRPr="006D2F8D" w:rsidRDefault="009954F4" w:rsidP="009954F4">
      <w:pPr>
        <w:pStyle w:val="21"/>
        <w:spacing w:line="240" w:lineRule="exact"/>
      </w:pPr>
    </w:p>
    <w:p w:rsidR="009954F4" w:rsidRPr="006D2F8D" w:rsidRDefault="009954F4" w:rsidP="009954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A816AB" w:rsidRPr="006D2F8D" w:rsidRDefault="009954F4" w:rsidP="009954F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округ</w:t>
      </w:r>
      <w:r w:rsidRPr="006D2F8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                      О.Г. Туголукова</w:t>
      </w:r>
    </w:p>
    <w:sectPr w:rsidR="00A816AB" w:rsidRPr="006D2F8D" w:rsidSect="00BC1BA7">
      <w:headerReference w:type="default" r:id="rId20"/>
      <w:headerReference w:type="firs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3B" w:rsidRDefault="0084633B" w:rsidP="004F76E4">
      <w:pPr>
        <w:spacing w:after="0" w:line="240" w:lineRule="auto"/>
      </w:pPr>
      <w:r>
        <w:separator/>
      </w:r>
    </w:p>
  </w:endnote>
  <w:endnote w:type="continuationSeparator" w:id="0">
    <w:p w:rsidR="0084633B" w:rsidRDefault="0084633B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3B" w:rsidRDefault="0084633B" w:rsidP="004F76E4">
      <w:pPr>
        <w:spacing w:after="0" w:line="240" w:lineRule="auto"/>
      </w:pPr>
      <w:r>
        <w:separator/>
      </w:r>
    </w:p>
  </w:footnote>
  <w:footnote w:type="continuationSeparator" w:id="0">
    <w:p w:rsidR="0084633B" w:rsidRDefault="0084633B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954F4" w:rsidRPr="00255904" w:rsidRDefault="009954F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5F7A26">
          <w:rPr>
            <w:rFonts w:ascii="Times New Roman" w:hAnsi="Times New Roman"/>
            <w:noProof/>
            <w:sz w:val="28"/>
            <w:szCs w:val="28"/>
          </w:rPr>
          <w:t>11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54F4" w:rsidRDefault="009954F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F4" w:rsidRDefault="009954F4">
    <w:pPr>
      <w:pStyle w:val="aa"/>
      <w:jc w:val="center"/>
    </w:pPr>
  </w:p>
  <w:p w:rsidR="009954F4" w:rsidRDefault="009954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65C152C"/>
    <w:multiLevelType w:val="hybridMultilevel"/>
    <w:tmpl w:val="38D25EC4"/>
    <w:lvl w:ilvl="0" w:tplc="454CD274">
      <w:start w:val="1"/>
      <w:numFmt w:val="decimal"/>
      <w:lvlText w:val="%1."/>
      <w:lvlJc w:val="left"/>
      <w:pPr>
        <w:ind w:left="102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57155"/>
    <w:multiLevelType w:val="hybridMultilevel"/>
    <w:tmpl w:val="F8708504"/>
    <w:lvl w:ilvl="0" w:tplc="4784F8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24D4B"/>
    <w:multiLevelType w:val="hybridMultilevel"/>
    <w:tmpl w:val="22AEC3D2"/>
    <w:lvl w:ilvl="0" w:tplc="6EEE2170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934F8"/>
    <w:multiLevelType w:val="hybridMultilevel"/>
    <w:tmpl w:val="F1A84C62"/>
    <w:lvl w:ilvl="0" w:tplc="C9E03B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055E2"/>
    <w:multiLevelType w:val="hybridMultilevel"/>
    <w:tmpl w:val="1F229DB4"/>
    <w:lvl w:ilvl="0" w:tplc="E586E0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BD34EF"/>
    <w:multiLevelType w:val="hybridMultilevel"/>
    <w:tmpl w:val="494E937E"/>
    <w:lvl w:ilvl="0" w:tplc="5120B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E32213"/>
    <w:multiLevelType w:val="hybridMultilevel"/>
    <w:tmpl w:val="DBAA9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D60B3"/>
    <w:multiLevelType w:val="hybridMultilevel"/>
    <w:tmpl w:val="7F6E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5D59BB"/>
    <w:multiLevelType w:val="hybridMultilevel"/>
    <w:tmpl w:val="E370FAA4"/>
    <w:lvl w:ilvl="0" w:tplc="6240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7CF7"/>
    <w:multiLevelType w:val="hybridMultilevel"/>
    <w:tmpl w:val="E0581980"/>
    <w:lvl w:ilvl="0" w:tplc="ADEE2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752B9"/>
    <w:multiLevelType w:val="hybridMultilevel"/>
    <w:tmpl w:val="A9A00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A23F1"/>
    <w:multiLevelType w:val="hybridMultilevel"/>
    <w:tmpl w:val="7924D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7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9B1ECA"/>
    <w:multiLevelType w:val="hybridMultilevel"/>
    <w:tmpl w:val="6156B00E"/>
    <w:lvl w:ilvl="0" w:tplc="2788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E7D0E"/>
    <w:multiLevelType w:val="hybridMultilevel"/>
    <w:tmpl w:val="703E5F8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C25DF"/>
    <w:multiLevelType w:val="hybridMultilevel"/>
    <w:tmpl w:val="72B871D4"/>
    <w:lvl w:ilvl="0" w:tplc="C800656C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9F2966"/>
    <w:multiLevelType w:val="hybridMultilevel"/>
    <w:tmpl w:val="622A40B0"/>
    <w:lvl w:ilvl="0" w:tplc="D67AC4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0242D0"/>
    <w:multiLevelType w:val="hybridMultilevel"/>
    <w:tmpl w:val="D8444682"/>
    <w:lvl w:ilvl="0" w:tplc="C800656C">
      <w:start w:val="3"/>
      <w:numFmt w:val="decimal"/>
      <w:lvlText w:val="%1."/>
      <w:lvlJc w:val="left"/>
      <w:pPr>
        <w:ind w:left="143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2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1"/>
  </w:num>
  <w:num w:numId="19">
    <w:abstractNumId w:val="5"/>
  </w:num>
  <w:num w:numId="20">
    <w:abstractNumId w:val="18"/>
  </w:num>
  <w:num w:numId="21">
    <w:abstractNumId w:val="2"/>
  </w:num>
  <w:num w:numId="22">
    <w:abstractNumId w:val="10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0E27"/>
    <w:rsid w:val="00013614"/>
    <w:rsid w:val="00015933"/>
    <w:rsid w:val="0002111C"/>
    <w:rsid w:val="00026C8A"/>
    <w:rsid w:val="000270D8"/>
    <w:rsid w:val="000274BA"/>
    <w:rsid w:val="000278FB"/>
    <w:rsid w:val="00030EF6"/>
    <w:rsid w:val="00031FEE"/>
    <w:rsid w:val="0003201E"/>
    <w:rsid w:val="00034BC5"/>
    <w:rsid w:val="00036BD0"/>
    <w:rsid w:val="00042010"/>
    <w:rsid w:val="00042ED5"/>
    <w:rsid w:val="00043019"/>
    <w:rsid w:val="00043F6F"/>
    <w:rsid w:val="000458E6"/>
    <w:rsid w:val="00047FE5"/>
    <w:rsid w:val="000525A1"/>
    <w:rsid w:val="00057264"/>
    <w:rsid w:val="00061881"/>
    <w:rsid w:val="0006361C"/>
    <w:rsid w:val="00070112"/>
    <w:rsid w:val="000702E3"/>
    <w:rsid w:val="00070AE9"/>
    <w:rsid w:val="00073DE9"/>
    <w:rsid w:val="00074160"/>
    <w:rsid w:val="00082493"/>
    <w:rsid w:val="00083AC3"/>
    <w:rsid w:val="00085069"/>
    <w:rsid w:val="00085B2A"/>
    <w:rsid w:val="00087158"/>
    <w:rsid w:val="00090BA2"/>
    <w:rsid w:val="00091349"/>
    <w:rsid w:val="00091E26"/>
    <w:rsid w:val="00092115"/>
    <w:rsid w:val="0009218D"/>
    <w:rsid w:val="0009230F"/>
    <w:rsid w:val="00092BB4"/>
    <w:rsid w:val="00095E8E"/>
    <w:rsid w:val="000974E7"/>
    <w:rsid w:val="000A160E"/>
    <w:rsid w:val="000A1D30"/>
    <w:rsid w:val="000A3A5D"/>
    <w:rsid w:val="000A6881"/>
    <w:rsid w:val="000A6FAA"/>
    <w:rsid w:val="000B0072"/>
    <w:rsid w:val="000B148F"/>
    <w:rsid w:val="000B1861"/>
    <w:rsid w:val="000B482A"/>
    <w:rsid w:val="000B5F46"/>
    <w:rsid w:val="000C0D2A"/>
    <w:rsid w:val="000C0DE2"/>
    <w:rsid w:val="000C208F"/>
    <w:rsid w:val="000C26A1"/>
    <w:rsid w:val="000C4837"/>
    <w:rsid w:val="000C4A52"/>
    <w:rsid w:val="000C4E84"/>
    <w:rsid w:val="000D1380"/>
    <w:rsid w:val="000D2A9C"/>
    <w:rsid w:val="000D4C8F"/>
    <w:rsid w:val="000D4FCA"/>
    <w:rsid w:val="000D5502"/>
    <w:rsid w:val="000D71E0"/>
    <w:rsid w:val="000E1964"/>
    <w:rsid w:val="000E5534"/>
    <w:rsid w:val="000F0071"/>
    <w:rsid w:val="000F2F77"/>
    <w:rsid w:val="000F73F6"/>
    <w:rsid w:val="000F7C27"/>
    <w:rsid w:val="001039A1"/>
    <w:rsid w:val="0010657E"/>
    <w:rsid w:val="00106D3E"/>
    <w:rsid w:val="00112D77"/>
    <w:rsid w:val="0011552F"/>
    <w:rsid w:val="001161BD"/>
    <w:rsid w:val="00120B5D"/>
    <w:rsid w:val="0012124C"/>
    <w:rsid w:val="00121773"/>
    <w:rsid w:val="00121EC5"/>
    <w:rsid w:val="001228A5"/>
    <w:rsid w:val="00122CBC"/>
    <w:rsid w:val="001230E9"/>
    <w:rsid w:val="00123A82"/>
    <w:rsid w:val="00127C2C"/>
    <w:rsid w:val="00131C16"/>
    <w:rsid w:val="0013386A"/>
    <w:rsid w:val="00133B5E"/>
    <w:rsid w:val="00134EE1"/>
    <w:rsid w:val="001356A0"/>
    <w:rsid w:val="00137F31"/>
    <w:rsid w:val="00140CE5"/>
    <w:rsid w:val="00140F17"/>
    <w:rsid w:val="00143119"/>
    <w:rsid w:val="001447DC"/>
    <w:rsid w:val="001455AE"/>
    <w:rsid w:val="0014696F"/>
    <w:rsid w:val="001475A8"/>
    <w:rsid w:val="001521C7"/>
    <w:rsid w:val="00155C21"/>
    <w:rsid w:val="00161122"/>
    <w:rsid w:val="00163E46"/>
    <w:rsid w:val="00172A7F"/>
    <w:rsid w:val="00173A3B"/>
    <w:rsid w:val="0017411B"/>
    <w:rsid w:val="00181731"/>
    <w:rsid w:val="001854AD"/>
    <w:rsid w:val="00185B8C"/>
    <w:rsid w:val="0019329B"/>
    <w:rsid w:val="001943F2"/>
    <w:rsid w:val="00195344"/>
    <w:rsid w:val="00196688"/>
    <w:rsid w:val="00197600"/>
    <w:rsid w:val="0019779C"/>
    <w:rsid w:val="001A1AC4"/>
    <w:rsid w:val="001A2C8A"/>
    <w:rsid w:val="001A3A4A"/>
    <w:rsid w:val="001A3B77"/>
    <w:rsid w:val="001A62C0"/>
    <w:rsid w:val="001A7079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D1470"/>
    <w:rsid w:val="001D2E80"/>
    <w:rsid w:val="001D3F7E"/>
    <w:rsid w:val="001D420C"/>
    <w:rsid w:val="001D6280"/>
    <w:rsid w:val="001D7225"/>
    <w:rsid w:val="001E05D0"/>
    <w:rsid w:val="001E3B5B"/>
    <w:rsid w:val="001E6904"/>
    <w:rsid w:val="001F328E"/>
    <w:rsid w:val="001F34A6"/>
    <w:rsid w:val="001F4C55"/>
    <w:rsid w:val="001F6662"/>
    <w:rsid w:val="0020408F"/>
    <w:rsid w:val="00204654"/>
    <w:rsid w:val="00205D34"/>
    <w:rsid w:val="0020661C"/>
    <w:rsid w:val="002072A9"/>
    <w:rsid w:val="0021059C"/>
    <w:rsid w:val="00211A25"/>
    <w:rsid w:val="0021258F"/>
    <w:rsid w:val="00215FF8"/>
    <w:rsid w:val="00217B04"/>
    <w:rsid w:val="00221C92"/>
    <w:rsid w:val="00225A2C"/>
    <w:rsid w:val="0023165D"/>
    <w:rsid w:val="00233452"/>
    <w:rsid w:val="00236C69"/>
    <w:rsid w:val="002403D1"/>
    <w:rsid w:val="00240B4C"/>
    <w:rsid w:val="002447C9"/>
    <w:rsid w:val="002467CF"/>
    <w:rsid w:val="002473DE"/>
    <w:rsid w:val="00247574"/>
    <w:rsid w:val="002505F5"/>
    <w:rsid w:val="0025324D"/>
    <w:rsid w:val="00253C4C"/>
    <w:rsid w:val="00255696"/>
    <w:rsid w:val="00255904"/>
    <w:rsid w:val="0026028F"/>
    <w:rsid w:val="0026163A"/>
    <w:rsid w:val="00262DF0"/>
    <w:rsid w:val="0026301D"/>
    <w:rsid w:val="002663DA"/>
    <w:rsid w:val="00267091"/>
    <w:rsid w:val="002673FB"/>
    <w:rsid w:val="00267C2E"/>
    <w:rsid w:val="0027275B"/>
    <w:rsid w:val="00282EC2"/>
    <w:rsid w:val="00283987"/>
    <w:rsid w:val="00283D91"/>
    <w:rsid w:val="002841DA"/>
    <w:rsid w:val="00284A3B"/>
    <w:rsid w:val="00292143"/>
    <w:rsid w:val="00294738"/>
    <w:rsid w:val="002A01EF"/>
    <w:rsid w:val="002A0E89"/>
    <w:rsid w:val="002A2C17"/>
    <w:rsid w:val="002A3486"/>
    <w:rsid w:val="002A426A"/>
    <w:rsid w:val="002A4B99"/>
    <w:rsid w:val="002A533D"/>
    <w:rsid w:val="002C006C"/>
    <w:rsid w:val="002C07E3"/>
    <w:rsid w:val="002C0A2F"/>
    <w:rsid w:val="002C2CDA"/>
    <w:rsid w:val="002C3015"/>
    <w:rsid w:val="002C3F2E"/>
    <w:rsid w:val="002C58E2"/>
    <w:rsid w:val="002D0A4D"/>
    <w:rsid w:val="002E04A0"/>
    <w:rsid w:val="002E1B13"/>
    <w:rsid w:val="002E2216"/>
    <w:rsid w:val="002E2FDC"/>
    <w:rsid w:val="002E3644"/>
    <w:rsid w:val="002E4CAF"/>
    <w:rsid w:val="002E6FDA"/>
    <w:rsid w:val="002F0E9A"/>
    <w:rsid w:val="002F223D"/>
    <w:rsid w:val="002F76AE"/>
    <w:rsid w:val="002F7C63"/>
    <w:rsid w:val="003032A9"/>
    <w:rsid w:val="0030385E"/>
    <w:rsid w:val="00303C7F"/>
    <w:rsid w:val="003047C9"/>
    <w:rsid w:val="003113F1"/>
    <w:rsid w:val="00311668"/>
    <w:rsid w:val="00313F4C"/>
    <w:rsid w:val="003176AC"/>
    <w:rsid w:val="0032029D"/>
    <w:rsid w:val="00323D7D"/>
    <w:rsid w:val="003244DF"/>
    <w:rsid w:val="0032500A"/>
    <w:rsid w:val="00325E89"/>
    <w:rsid w:val="00326090"/>
    <w:rsid w:val="0032796B"/>
    <w:rsid w:val="00331659"/>
    <w:rsid w:val="00333047"/>
    <w:rsid w:val="00334D0B"/>
    <w:rsid w:val="00340563"/>
    <w:rsid w:val="00342594"/>
    <w:rsid w:val="003437A1"/>
    <w:rsid w:val="003437BE"/>
    <w:rsid w:val="003459B3"/>
    <w:rsid w:val="00345EB5"/>
    <w:rsid w:val="0035085D"/>
    <w:rsid w:val="00350E15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231B"/>
    <w:rsid w:val="00393782"/>
    <w:rsid w:val="003946DE"/>
    <w:rsid w:val="003958FB"/>
    <w:rsid w:val="00396E9A"/>
    <w:rsid w:val="003A0D37"/>
    <w:rsid w:val="003A36E9"/>
    <w:rsid w:val="003A6F05"/>
    <w:rsid w:val="003B291A"/>
    <w:rsid w:val="003B3AB9"/>
    <w:rsid w:val="003B3FAB"/>
    <w:rsid w:val="003B4830"/>
    <w:rsid w:val="003B4ABF"/>
    <w:rsid w:val="003B5078"/>
    <w:rsid w:val="003B5A11"/>
    <w:rsid w:val="003B605E"/>
    <w:rsid w:val="003B7148"/>
    <w:rsid w:val="003C5775"/>
    <w:rsid w:val="003D052C"/>
    <w:rsid w:val="003D180B"/>
    <w:rsid w:val="003D2A9B"/>
    <w:rsid w:val="003D5C81"/>
    <w:rsid w:val="003E0424"/>
    <w:rsid w:val="003E2610"/>
    <w:rsid w:val="003E4C05"/>
    <w:rsid w:val="003E4E33"/>
    <w:rsid w:val="003F0211"/>
    <w:rsid w:val="003F15F6"/>
    <w:rsid w:val="003F26C8"/>
    <w:rsid w:val="003F48E4"/>
    <w:rsid w:val="003F5D56"/>
    <w:rsid w:val="003F685F"/>
    <w:rsid w:val="00403055"/>
    <w:rsid w:val="00403322"/>
    <w:rsid w:val="004052E6"/>
    <w:rsid w:val="00405546"/>
    <w:rsid w:val="00405DC6"/>
    <w:rsid w:val="004071A4"/>
    <w:rsid w:val="00407C30"/>
    <w:rsid w:val="00414699"/>
    <w:rsid w:val="00414CCA"/>
    <w:rsid w:val="004160D7"/>
    <w:rsid w:val="00416D7D"/>
    <w:rsid w:val="004251CD"/>
    <w:rsid w:val="00425425"/>
    <w:rsid w:val="00433AED"/>
    <w:rsid w:val="00434259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4634"/>
    <w:rsid w:val="00463A5B"/>
    <w:rsid w:val="00464444"/>
    <w:rsid w:val="004674E9"/>
    <w:rsid w:val="00473932"/>
    <w:rsid w:val="004754A2"/>
    <w:rsid w:val="0047654E"/>
    <w:rsid w:val="00476FCD"/>
    <w:rsid w:val="00481B9D"/>
    <w:rsid w:val="0048238C"/>
    <w:rsid w:val="0048337E"/>
    <w:rsid w:val="004902B7"/>
    <w:rsid w:val="00490528"/>
    <w:rsid w:val="0049561E"/>
    <w:rsid w:val="00495E30"/>
    <w:rsid w:val="004A4D17"/>
    <w:rsid w:val="004A53AB"/>
    <w:rsid w:val="004B2ED4"/>
    <w:rsid w:val="004B6BBA"/>
    <w:rsid w:val="004B7753"/>
    <w:rsid w:val="004C1D00"/>
    <w:rsid w:val="004C1FE6"/>
    <w:rsid w:val="004C21DA"/>
    <w:rsid w:val="004C5C4E"/>
    <w:rsid w:val="004C74C2"/>
    <w:rsid w:val="004D4E33"/>
    <w:rsid w:val="004D7EF1"/>
    <w:rsid w:val="004E1422"/>
    <w:rsid w:val="004E40B7"/>
    <w:rsid w:val="004E47DB"/>
    <w:rsid w:val="004E7D50"/>
    <w:rsid w:val="004F0CFE"/>
    <w:rsid w:val="004F6397"/>
    <w:rsid w:val="004F6619"/>
    <w:rsid w:val="004F76E4"/>
    <w:rsid w:val="0050059C"/>
    <w:rsid w:val="00501DAE"/>
    <w:rsid w:val="00504F6F"/>
    <w:rsid w:val="00510C83"/>
    <w:rsid w:val="005165A2"/>
    <w:rsid w:val="0051722E"/>
    <w:rsid w:val="00517F51"/>
    <w:rsid w:val="00521281"/>
    <w:rsid w:val="00523F13"/>
    <w:rsid w:val="00533325"/>
    <w:rsid w:val="005334A5"/>
    <w:rsid w:val="00534C2D"/>
    <w:rsid w:val="00536695"/>
    <w:rsid w:val="00540EE9"/>
    <w:rsid w:val="00544F2D"/>
    <w:rsid w:val="005526EC"/>
    <w:rsid w:val="00553589"/>
    <w:rsid w:val="00555E2E"/>
    <w:rsid w:val="0055699A"/>
    <w:rsid w:val="00556E36"/>
    <w:rsid w:val="00560340"/>
    <w:rsid w:val="00560369"/>
    <w:rsid w:val="005632AA"/>
    <w:rsid w:val="00564CBC"/>
    <w:rsid w:val="00572D4F"/>
    <w:rsid w:val="00572E4F"/>
    <w:rsid w:val="005743C6"/>
    <w:rsid w:val="005755DE"/>
    <w:rsid w:val="0057736B"/>
    <w:rsid w:val="00581187"/>
    <w:rsid w:val="0058118E"/>
    <w:rsid w:val="00583D37"/>
    <w:rsid w:val="005910AE"/>
    <w:rsid w:val="005925F2"/>
    <w:rsid w:val="005929B2"/>
    <w:rsid w:val="005A19C2"/>
    <w:rsid w:val="005A1D71"/>
    <w:rsid w:val="005A3BF2"/>
    <w:rsid w:val="005A3D72"/>
    <w:rsid w:val="005B07D1"/>
    <w:rsid w:val="005B17AC"/>
    <w:rsid w:val="005B32D2"/>
    <w:rsid w:val="005B3349"/>
    <w:rsid w:val="005B48E6"/>
    <w:rsid w:val="005B63DD"/>
    <w:rsid w:val="005B645F"/>
    <w:rsid w:val="005C0377"/>
    <w:rsid w:val="005C0B8A"/>
    <w:rsid w:val="005C1C8E"/>
    <w:rsid w:val="005C4C09"/>
    <w:rsid w:val="005C5CCA"/>
    <w:rsid w:val="005C5CE2"/>
    <w:rsid w:val="005C610F"/>
    <w:rsid w:val="005C75C1"/>
    <w:rsid w:val="005D0DB9"/>
    <w:rsid w:val="005D1A3E"/>
    <w:rsid w:val="005D3322"/>
    <w:rsid w:val="005D54CB"/>
    <w:rsid w:val="005D6E6D"/>
    <w:rsid w:val="005D7293"/>
    <w:rsid w:val="005E5D77"/>
    <w:rsid w:val="005E5F6D"/>
    <w:rsid w:val="005F14C8"/>
    <w:rsid w:val="005F1C21"/>
    <w:rsid w:val="005F2C43"/>
    <w:rsid w:val="005F501F"/>
    <w:rsid w:val="005F7953"/>
    <w:rsid w:val="005F7A26"/>
    <w:rsid w:val="00604091"/>
    <w:rsid w:val="00607729"/>
    <w:rsid w:val="00615179"/>
    <w:rsid w:val="00615A61"/>
    <w:rsid w:val="0061768A"/>
    <w:rsid w:val="00621275"/>
    <w:rsid w:val="00624DB7"/>
    <w:rsid w:val="00625B31"/>
    <w:rsid w:val="006326D6"/>
    <w:rsid w:val="00635D4E"/>
    <w:rsid w:val="006431A3"/>
    <w:rsid w:val="006441AD"/>
    <w:rsid w:val="006453AF"/>
    <w:rsid w:val="00647139"/>
    <w:rsid w:val="0065098D"/>
    <w:rsid w:val="00652E55"/>
    <w:rsid w:val="0065373A"/>
    <w:rsid w:val="00657131"/>
    <w:rsid w:val="00660CFC"/>
    <w:rsid w:val="00661F01"/>
    <w:rsid w:val="00662431"/>
    <w:rsid w:val="0066300B"/>
    <w:rsid w:val="00667142"/>
    <w:rsid w:val="00667A5C"/>
    <w:rsid w:val="00670618"/>
    <w:rsid w:val="00670BB3"/>
    <w:rsid w:val="00670ECB"/>
    <w:rsid w:val="00671D99"/>
    <w:rsid w:val="00672239"/>
    <w:rsid w:val="006759CB"/>
    <w:rsid w:val="00681605"/>
    <w:rsid w:val="00686465"/>
    <w:rsid w:val="0069482E"/>
    <w:rsid w:val="006A16C7"/>
    <w:rsid w:val="006A49BD"/>
    <w:rsid w:val="006A6877"/>
    <w:rsid w:val="006A763F"/>
    <w:rsid w:val="006B2FEA"/>
    <w:rsid w:val="006B47D7"/>
    <w:rsid w:val="006B5B95"/>
    <w:rsid w:val="006B5DCD"/>
    <w:rsid w:val="006C50F1"/>
    <w:rsid w:val="006C64F8"/>
    <w:rsid w:val="006D1DD4"/>
    <w:rsid w:val="006D2F8D"/>
    <w:rsid w:val="006D3028"/>
    <w:rsid w:val="006D39A8"/>
    <w:rsid w:val="006D7FB1"/>
    <w:rsid w:val="006E06B5"/>
    <w:rsid w:val="006E2557"/>
    <w:rsid w:val="006E32E3"/>
    <w:rsid w:val="006E6738"/>
    <w:rsid w:val="006F0A07"/>
    <w:rsid w:val="006F5396"/>
    <w:rsid w:val="00700586"/>
    <w:rsid w:val="00703181"/>
    <w:rsid w:val="0070618B"/>
    <w:rsid w:val="00710F9B"/>
    <w:rsid w:val="00711313"/>
    <w:rsid w:val="007120EE"/>
    <w:rsid w:val="00713686"/>
    <w:rsid w:val="007203F2"/>
    <w:rsid w:val="00722780"/>
    <w:rsid w:val="00722E3B"/>
    <w:rsid w:val="00732B33"/>
    <w:rsid w:val="007346CD"/>
    <w:rsid w:val="00735F7C"/>
    <w:rsid w:val="0073751D"/>
    <w:rsid w:val="00737539"/>
    <w:rsid w:val="00740C12"/>
    <w:rsid w:val="00746406"/>
    <w:rsid w:val="00756890"/>
    <w:rsid w:val="007607CB"/>
    <w:rsid w:val="007624D6"/>
    <w:rsid w:val="00762C71"/>
    <w:rsid w:val="00765471"/>
    <w:rsid w:val="00770E94"/>
    <w:rsid w:val="00774C01"/>
    <w:rsid w:val="00785A04"/>
    <w:rsid w:val="007926AD"/>
    <w:rsid w:val="00793E7F"/>
    <w:rsid w:val="00794277"/>
    <w:rsid w:val="0079499D"/>
    <w:rsid w:val="00795ACB"/>
    <w:rsid w:val="0079755E"/>
    <w:rsid w:val="00797DED"/>
    <w:rsid w:val="007A08F8"/>
    <w:rsid w:val="007A2399"/>
    <w:rsid w:val="007A5DE5"/>
    <w:rsid w:val="007A66CE"/>
    <w:rsid w:val="007B16A4"/>
    <w:rsid w:val="007B25A2"/>
    <w:rsid w:val="007B2754"/>
    <w:rsid w:val="007B4772"/>
    <w:rsid w:val="007B5CD8"/>
    <w:rsid w:val="007C1C1C"/>
    <w:rsid w:val="007C328C"/>
    <w:rsid w:val="007C5268"/>
    <w:rsid w:val="007C7219"/>
    <w:rsid w:val="007D1196"/>
    <w:rsid w:val="007D2541"/>
    <w:rsid w:val="007D299A"/>
    <w:rsid w:val="007D2C4C"/>
    <w:rsid w:val="007D2F4D"/>
    <w:rsid w:val="007D4E78"/>
    <w:rsid w:val="007D7212"/>
    <w:rsid w:val="007E0085"/>
    <w:rsid w:val="007E1523"/>
    <w:rsid w:val="007E21B4"/>
    <w:rsid w:val="007E3C4F"/>
    <w:rsid w:val="007F10F9"/>
    <w:rsid w:val="007F688C"/>
    <w:rsid w:val="008015D6"/>
    <w:rsid w:val="00801E6F"/>
    <w:rsid w:val="008031A8"/>
    <w:rsid w:val="008043D3"/>
    <w:rsid w:val="008065F7"/>
    <w:rsid w:val="00806751"/>
    <w:rsid w:val="008119C9"/>
    <w:rsid w:val="00814F81"/>
    <w:rsid w:val="00815876"/>
    <w:rsid w:val="00820196"/>
    <w:rsid w:val="00822D10"/>
    <w:rsid w:val="00824966"/>
    <w:rsid w:val="008258DB"/>
    <w:rsid w:val="00825FF2"/>
    <w:rsid w:val="008277E7"/>
    <w:rsid w:val="00830DC3"/>
    <w:rsid w:val="00834765"/>
    <w:rsid w:val="00836725"/>
    <w:rsid w:val="00844840"/>
    <w:rsid w:val="0084633B"/>
    <w:rsid w:val="00850141"/>
    <w:rsid w:val="00854A8F"/>
    <w:rsid w:val="00860033"/>
    <w:rsid w:val="008621C0"/>
    <w:rsid w:val="0086400C"/>
    <w:rsid w:val="00865A48"/>
    <w:rsid w:val="00865D0F"/>
    <w:rsid w:val="00866FD0"/>
    <w:rsid w:val="008701A7"/>
    <w:rsid w:val="008729BA"/>
    <w:rsid w:val="008740BF"/>
    <w:rsid w:val="008760B2"/>
    <w:rsid w:val="008779C9"/>
    <w:rsid w:val="00877FB5"/>
    <w:rsid w:val="00886415"/>
    <w:rsid w:val="00891A9C"/>
    <w:rsid w:val="00891B6F"/>
    <w:rsid w:val="00892A08"/>
    <w:rsid w:val="00894C1D"/>
    <w:rsid w:val="00895F76"/>
    <w:rsid w:val="00897CF2"/>
    <w:rsid w:val="008A02F7"/>
    <w:rsid w:val="008A20B5"/>
    <w:rsid w:val="008A4198"/>
    <w:rsid w:val="008A5991"/>
    <w:rsid w:val="008A5A31"/>
    <w:rsid w:val="008A6918"/>
    <w:rsid w:val="008B0393"/>
    <w:rsid w:val="008B2CC0"/>
    <w:rsid w:val="008B481E"/>
    <w:rsid w:val="008B56E1"/>
    <w:rsid w:val="008B5791"/>
    <w:rsid w:val="008C0954"/>
    <w:rsid w:val="008C2375"/>
    <w:rsid w:val="008C5267"/>
    <w:rsid w:val="008C6AF6"/>
    <w:rsid w:val="008D3F30"/>
    <w:rsid w:val="008E0EDA"/>
    <w:rsid w:val="008E252B"/>
    <w:rsid w:val="008E6E93"/>
    <w:rsid w:val="008F5A10"/>
    <w:rsid w:val="00901AD9"/>
    <w:rsid w:val="009079F7"/>
    <w:rsid w:val="009140B3"/>
    <w:rsid w:val="00914822"/>
    <w:rsid w:val="009208B0"/>
    <w:rsid w:val="00921EA9"/>
    <w:rsid w:val="00922FCD"/>
    <w:rsid w:val="00923462"/>
    <w:rsid w:val="00924E43"/>
    <w:rsid w:val="00925FF0"/>
    <w:rsid w:val="0093120C"/>
    <w:rsid w:val="00932ECF"/>
    <w:rsid w:val="009422E1"/>
    <w:rsid w:val="009447A0"/>
    <w:rsid w:val="00945101"/>
    <w:rsid w:val="00961659"/>
    <w:rsid w:val="00962201"/>
    <w:rsid w:val="00963A4E"/>
    <w:rsid w:val="00975265"/>
    <w:rsid w:val="00976B0E"/>
    <w:rsid w:val="00976DF2"/>
    <w:rsid w:val="00980E8E"/>
    <w:rsid w:val="0098647D"/>
    <w:rsid w:val="009869A9"/>
    <w:rsid w:val="00990B1D"/>
    <w:rsid w:val="009914E7"/>
    <w:rsid w:val="00992AE8"/>
    <w:rsid w:val="009954F4"/>
    <w:rsid w:val="009A3525"/>
    <w:rsid w:val="009A3990"/>
    <w:rsid w:val="009A5162"/>
    <w:rsid w:val="009A5D1D"/>
    <w:rsid w:val="009B1B6C"/>
    <w:rsid w:val="009B344F"/>
    <w:rsid w:val="009B3457"/>
    <w:rsid w:val="009B555F"/>
    <w:rsid w:val="009C30B2"/>
    <w:rsid w:val="009C3944"/>
    <w:rsid w:val="009C6384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E2F4A"/>
    <w:rsid w:val="009E7D90"/>
    <w:rsid w:val="009F1A2C"/>
    <w:rsid w:val="009F5CAD"/>
    <w:rsid w:val="009F619E"/>
    <w:rsid w:val="009F7692"/>
    <w:rsid w:val="00A008E6"/>
    <w:rsid w:val="00A00D4F"/>
    <w:rsid w:val="00A028B1"/>
    <w:rsid w:val="00A031F6"/>
    <w:rsid w:val="00A052E6"/>
    <w:rsid w:val="00A111E1"/>
    <w:rsid w:val="00A153BF"/>
    <w:rsid w:val="00A221F3"/>
    <w:rsid w:val="00A22CE7"/>
    <w:rsid w:val="00A236DE"/>
    <w:rsid w:val="00A2528B"/>
    <w:rsid w:val="00A26E6B"/>
    <w:rsid w:val="00A27A71"/>
    <w:rsid w:val="00A31D7F"/>
    <w:rsid w:val="00A3335A"/>
    <w:rsid w:val="00A34B05"/>
    <w:rsid w:val="00A40818"/>
    <w:rsid w:val="00A41E07"/>
    <w:rsid w:val="00A42C16"/>
    <w:rsid w:val="00A430BA"/>
    <w:rsid w:val="00A439B8"/>
    <w:rsid w:val="00A44226"/>
    <w:rsid w:val="00A4657F"/>
    <w:rsid w:val="00A516E7"/>
    <w:rsid w:val="00A51EFF"/>
    <w:rsid w:val="00A54714"/>
    <w:rsid w:val="00A560FE"/>
    <w:rsid w:val="00A60666"/>
    <w:rsid w:val="00A7412A"/>
    <w:rsid w:val="00A74E1B"/>
    <w:rsid w:val="00A755FF"/>
    <w:rsid w:val="00A816AB"/>
    <w:rsid w:val="00A92511"/>
    <w:rsid w:val="00A92C6C"/>
    <w:rsid w:val="00A92CC2"/>
    <w:rsid w:val="00A93A1C"/>
    <w:rsid w:val="00A9520D"/>
    <w:rsid w:val="00AA0C4F"/>
    <w:rsid w:val="00AA13E8"/>
    <w:rsid w:val="00AA2EF3"/>
    <w:rsid w:val="00AA59DD"/>
    <w:rsid w:val="00AB05A4"/>
    <w:rsid w:val="00AB26AA"/>
    <w:rsid w:val="00AB45BF"/>
    <w:rsid w:val="00AB7CCA"/>
    <w:rsid w:val="00AC1042"/>
    <w:rsid w:val="00AC664C"/>
    <w:rsid w:val="00AC68D3"/>
    <w:rsid w:val="00AD5320"/>
    <w:rsid w:val="00AE144F"/>
    <w:rsid w:val="00AE5F70"/>
    <w:rsid w:val="00AE6E69"/>
    <w:rsid w:val="00AF2073"/>
    <w:rsid w:val="00AF24B7"/>
    <w:rsid w:val="00AF4B45"/>
    <w:rsid w:val="00AF7968"/>
    <w:rsid w:val="00B054EF"/>
    <w:rsid w:val="00B058BF"/>
    <w:rsid w:val="00B0648D"/>
    <w:rsid w:val="00B12015"/>
    <w:rsid w:val="00B14A35"/>
    <w:rsid w:val="00B14C0D"/>
    <w:rsid w:val="00B15BCC"/>
    <w:rsid w:val="00B16061"/>
    <w:rsid w:val="00B23960"/>
    <w:rsid w:val="00B3074C"/>
    <w:rsid w:val="00B33DFA"/>
    <w:rsid w:val="00B3412D"/>
    <w:rsid w:val="00B35279"/>
    <w:rsid w:val="00B378B6"/>
    <w:rsid w:val="00B40C7D"/>
    <w:rsid w:val="00B44892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8161C"/>
    <w:rsid w:val="00B81687"/>
    <w:rsid w:val="00B82A64"/>
    <w:rsid w:val="00B8351E"/>
    <w:rsid w:val="00B8378A"/>
    <w:rsid w:val="00B83AAE"/>
    <w:rsid w:val="00B8490C"/>
    <w:rsid w:val="00B90B66"/>
    <w:rsid w:val="00B968EE"/>
    <w:rsid w:val="00B96934"/>
    <w:rsid w:val="00BA00AC"/>
    <w:rsid w:val="00BA0B42"/>
    <w:rsid w:val="00BA4A4E"/>
    <w:rsid w:val="00BB0D5B"/>
    <w:rsid w:val="00BB38B6"/>
    <w:rsid w:val="00BB523A"/>
    <w:rsid w:val="00BB67F1"/>
    <w:rsid w:val="00BB71F1"/>
    <w:rsid w:val="00BC1BA7"/>
    <w:rsid w:val="00BC1C7A"/>
    <w:rsid w:val="00BC3BD3"/>
    <w:rsid w:val="00BC461C"/>
    <w:rsid w:val="00BC714E"/>
    <w:rsid w:val="00BC716A"/>
    <w:rsid w:val="00BD4CBC"/>
    <w:rsid w:val="00BD51E8"/>
    <w:rsid w:val="00BD5BAF"/>
    <w:rsid w:val="00BE25EA"/>
    <w:rsid w:val="00BE4519"/>
    <w:rsid w:val="00BF01EF"/>
    <w:rsid w:val="00BF3843"/>
    <w:rsid w:val="00BF38BC"/>
    <w:rsid w:val="00BF4131"/>
    <w:rsid w:val="00C00C53"/>
    <w:rsid w:val="00C00CB7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4C1"/>
    <w:rsid w:val="00C15B4A"/>
    <w:rsid w:val="00C15C40"/>
    <w:rsid w:val="00C20D04"/>
    <w:rsid w:val="00C212A5"/>
    <w:rsid w:val="00C21D1C"/>
    <w:rsid w:val="00C261E2"/>
    <w:rsid w:val="00C3263D"/>
    <w:rsid w:val="00C36622"/>
    <w:rsid w:val="00C4225D"/>
    <w:rsid w:val="00C43131"/>
    <w:rsid w:val="00C43EA3"/>
    <w:rsid w:val="00C46471"/>
    <w:rsid w:val="00C466B2"/>
    <w:rsid w:val="00C51B85"/>
    <w:rsid w:val="00C5238C"/>
    <w:rsid w:val="00C52AD1"/>
    <w:rsid w:val="00C54714"/>
    <w:rsid w:val="00C56497"/>
    <w:rsid w:val="00C60B5D"/>
    <w:rsid w:val="00C62E48"/>
    <w:rsid w:val="00C64611"/>
    <w:rsid w:val="00C6564D"/>
    <w:rsid w:val="00C665D8"/>
    <w:rsid w:val="00C7262D"/>
    <w:rsid w:val="00C74655"/>
    <w:rsid w:val="00C753E4"/>
    <w:rsid w:val="00C769D5"/>
    <w:rsid w:val="00C82A04"/>
    <w:rsid w:val="00C90558"/>
    <w:rsid w:val="00CA13B6"/>
    <w:rsid w:val="00CA3660"/>
    <w:rsid w:val="00CA72DB"/>
    <w:rsid w:val="00CB537C"/>
    <w:rsid w:val="00CB64AB"/>
    <w:rsid w:val="00CB6847"/>
    <w:rsid w:val="00CC4B0F"/>
    <w:rsid w:val="00CC6019"/>
    <w:rsid w:val="00CD0613"/>
    <w:rsid w:val="00CD205A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1B9"/>
    <w:rsid w:val="00D06B1A"/>
    <w:rsid w:val="00D11E9C"/>
    <w:rsid w:val="00D2329B"/>
    <w:rsid w:val="00D26673"/>
    <w:rsid w:val="00D30DF3"/>
    <w:rsid w:val="00D3113B"/>
    <w:rsid w:val="00D3251B"/>
    <w:rsid w:val="00D3315F"/>
    <w:rsid w:val="00D40879"/>
    <w:rsid w:val="00D411E8"/>
    <w:rsid w:val="00D43542"/>
    <w:rsid w:val="00D43D40"/>
    <w:rsid w:val="00D61231"/>
    <w:rsid w:val="00D63CC6"/>
    <w:rsid w:val="00D64148"/>
    <w:rsid w:val="00D65630"/>
    <w:rsid w:val="00D70957"/>
    <w:rsid w:val="00D70F4E"/>
    <w:rsid w:val="00D718BE"/>
    <w:rsid w:val="00D73D01"/>
    <w:rsid w:val="00D8279A"/>
    <w:rsid w:val="00D82D27"/>
    <w:rsid w:val="00D83A15"/>
    <w:rsid w:val="00D840EC"/>
    <w:rsid w:val="00D84EC7"/>
    <w:rsid w:val="00D8603E"/>
    <w:rsid w:val="00D86D70"/>
    <w:rsid w:val="00D86E06"/>
    <w:rsid w:val="00D903AE"/>
    <w:rsid w:val="00D97EC5"/>
    <w:rsid w:val="00DA029A"/>
    <w:rsid w:val="00DA1340"/>
    <w:rsid w:val="00DA17D4"/>
    <w:rsid w:val="00DA1A60"/>
    <w:rsid w:val="00DA2F0A"/>
    <w:rsid w:val="00DA3C37"/>
    <w:rsid w:val="00DA6947"/>
    <w:rsid w:val="00DB46CE"/>
    <w:rsid w:val="00DC1CC1"/>
    <w:rsid w:val="00DD3B45"/>
    <w:rsid w:val="00DD55C9"/>
    <w:rsid w:val="00DD7953"/>
    <w:rsid w:val="00DE28F8"/>
    <w:rsid w:val="00DF357D"/>
    <w:rsid w:val="00E01049"/>
    <w:rsid w:val="00E019FA"/>
    <w:rsid w:val="00E03790"/>
    <w:rsid w:val="00E040F6"/>
    <w:rsid w:val="00E06F1E"/>
    <w:rsid w:val="00E07708"/>
    <w:rsid w:val="00E15401"/>
    <w:rsid w:val="00E211E7"/>
    <w:rsid w:val="00E24214"/>
    <w:rsid w:val="00E256D1"/>
    <w:rsid w:val="00E30996"/>
    <w:rsid w:val="00E31921"/>
    <w:rsid w:val="00E3757E"/>
    <w:rsid w:val="00E41406"/>
    <w:rsid w:val="00E52FDC"/>
    <w:rsid w:val="00E574C9"/>
    <w:rsid w:val="00E62941"/>
    <w:rsid w:val="00E63C44"/>
    <w:rsid w:val="00E671D0"/>
    <w:rsid w:val="00E746AB"/>
    <w:rsid w:val="00E74F22"/>
    <w:rsid w:val="00E8182F"/>
    <w:rsid w:val="00E90220"/>
    <w:rsid w:val="00E91C5F"/>
    <w:rsid w:val="00E9292C"/>
    <w:rsid w:val="00E9344C"/>
    <w:rsid w:val="00E962E4"/>
    <w:rsid w:val="00EA1A65"/>
    <w:rsid w:val="00EA36E3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2EFB"/>
    <w:rsid w:val="00EC37AB"/>
    <w:rsid w:val="00ED128C"/>
    <w:rsid w:val="00ED56BB"/>
    <w:rsid w:val="00ED5B03"/>
    <w:rsid w:val="00EE7041"/>
    <w:rsid w:val="00EE7936"/>
    <w:rsid w:val="00EF1989"/>
    <w:rsid w:val="00EF33A2"/>
    <w:rsid w:val="00EF3F1B"/>
    <w:rsid w:val="00EF5621"/>
    <w:rsid w:val="00EF6E4F"/>
    <w:rsid w:val="00F0130F"/>
    <w:rsid w:val="00F03CE6"/>
    <w:rsid w:val="00F0483C"/>
    <w:rsid w:val="00F05761"/>
    <w:rsid w:val="00F12EC9"/>
    <w:rsid w:val="00F14968"/>
    <w:rsid w:val="00F27878"/>
    <w:rsid w:val="00F361CF"/>
    <w:rsid w:val="00F417BE"/>
    <w:rsid w:val="00F41E39"/>
    <w:rsid w:val="00F42DB4"/>
    <w:rsid w:val="00F45998"/>
    <w:rsid w:val="00F46516"/>
    <w:rsid w:val="00F51E27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7C5B"/>
    <w:rsid w:val="00F82494"/>
    <w:rsid w:val="00F848C6"/>
    <w:rsid w:val="00F848F1"/>
    <w:rsid w:val="00F85B2F"/>
    <w:rsid w:val="00F86AB1"/>
    <w:rsid w:val="00F9548F"/>
    <w:rsid w:val="00FA1C98"/>
    <w:rsid w:val="00FA2E22"/>
    <w:rsid w:val="00FA64CE"/>
    <w:rsid w:val="00FB5D14"/>
    <w:rsid w:val="00FC64C6"/>
    <w:rsid w:val="00FC707F"/>
    <w:rsid w:val="00FD1129"/>
    <w:rsid w:val="00FD4B63"/>
    <w:rsid w:val="00FD7B3B"/>
    <w:rsid w:val="00FE42B3"/>
    <w:rsid w:val="00FE675B"/>
    <w:rsid w:val="00FE7144"/>
    <w:rsid w:val="00FE73E0"/>
    <w:rsid w:val="00FE73E7"/>
    <w:rsid w:val="00FF0532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"/>
    <w:basedOn w:val="a"/>
    <w:rsid w:val="00F85B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F85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rsid w:val="00F8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A58529EC8CE0CE9F361194AB29FD6D2A8CCE9C48D2E9A6204B381D01244D07931C2ECEF35B67D4F9CDAEB50477BCBB9E2C48283A59E3DFV0d3E" TargetMode="External"/><Relationship Id="rId18" Type="http://schemas.openxmlformats.org/officeDocument/2006/relationships/hyperlink" Target="consultantplus://offline/ref=EEA58529EC8CE0CE9F361194AB29FD6D2A8CCE9C48D2E9A6204B381D01244D07931C2ECBFB5967DDAA97BEB14D23B1A49E36562E245AVEdA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7" Type="http://schemas.openxmlformats.org/officeDocument/2006/relationships/hyperlink" Target="consultantplus://offline/ref=EEA58529EC8CE0CE9F361194AB29FD6D2A8CCE9C48D2E9A6204B381D01244D07931C2ECEF35B64D0F7CDAEB50477BCBB9E2C48283A59E3DFV0d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A58529EC8CE0CE9F361194AB29FD6D2A8CCE9C48D2E9A6204B381D01244D07931C2ECBF75A67DDAA97BEB14D23B1A49E36562E245AVEdA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85;&#1086;&#1088;&#1084;&#1072;&#1090;&#1080;&#1074;&#1082;&#1072;%202022\&#1055;&#1088;&#1080;&#1082;&#1072;&#1079;%20&#1052;&#1080;&#1085;&#1092;&#1080;&#1085;&#1072;%20&#1056;&#1086;&#1089;&#1089;&#1080;&#1080;%20&#1086;&#1090;%2028.12.2010%20N%20191&#1085;%20(&#1088;&#1077;&#1076;.%20&#1086;&#1090;%2021.12.20.rt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34E880FE20B416427F15741F8691F768568097D62AF35E32D785B6A955868E45D19C541D168C9D57806E4DF5724B89F767D90AF3D2lE79E" TargetMode="External"/><Relationship Id="rId19" Type="http://schemas.openxmlformats.org/officeDocument/2006/relationships/hyperlink" Target="file:///C:\Users\Admin\Desktop\&#1085;&#1086;&#1088;&#1084;&#1072;&#1090;&#1080;&#1074;&#1082;&#1072;%202022\&#1055;&#1088;&#1080;&#1082;&#1072;&#1079;%20&#1052;&#1080;&#1085;&#1092;&#1080;&#1085;&#1072;%20&#1056;&#1086;&#1089;&#1089;&#1080;&#1080;%20&#1086;&#1090;%2028.12.2010%20N%20191&#1085;%20(&#1088;&#1077;&#1076;.%20&#1086;&#1090;%2021.12.20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4E880FE20B416427F15741F8691F768568097D62AF35E32D785B6A955868E45D19C511910889307DA7E49BC254E95FF7AC70BEDD1E0C4l071E" TargetMode="External"/><Relationship Id="rId14" Type="http://schemas.openxmlformats.org/officeDocument/2006/relationships/hyperlink" Target="consultantplus://offline/ref=5334E880FE20B416427F15741F8691F768568097D62AF35E32D785B6A955868E45D19C511910889201DA7E49BC254E95FF7AC70BEDD1E0C4l07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A88A-EEB1-4D3E-9B2B-117F16FD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11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294</cp:revision>
  <cp:lastPrinted>2018-08-22T09:16:00Z</cp:lastPrinted>
  <dcterms:created xsi:type="dcterms:W3CDTF">2018-08-17T10:08:00Z</dcterms:created>
  <dcterms:modified xsi:type="dcterms:W3CDTF">2022-04-27T10:33:00Z</dcterms:modified>
</cp:coreProperties>
</file>