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45" w:rsidRPr="000C6745" w:rsidRDefault="00762C71" w:rsidP="000C6745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775831" w:rsidRDefault="003758BB" w:rsidP="000C674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3758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r w:rsidR="00A86C14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финансово-хозяйственной</w:t>
      </w:r>
    </w:p>
    <w:p w:rsidR="00775831" w:rsidRDefault="00A86C14" w:rsidP="000C674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</w:t>
      </w:r>
      <w:r w:rsidR="00775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58BB" w:rsidRPr="003758BB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учреждении физической</w:t>
      </w:r>
    </w:p>
    <w:p w:rsidR="00775831" w:rsidRDefault="003758BB" w:rsidP="000C674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8BB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культуры</w:t>
      </w:r>
      <w:r w:rsidR="00775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58BB">
        <w:rPr>
          <w:rFonts w:ascii="Times New Roman" w:eastAsia="Times New Roman" w:hAnsi="Times New Roman"/>
          <w:b/>
          <w:sz w:val="28"/>
          <w:szCs w:val="28"/>
          <w:lang w:eastAsia="ru-RU"/>
        </w:rPr>
        <w:t>и спорта</w:t>
      </w:r>
      <w:r w:rsidR="00775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58B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Pr="003758BB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Физкультурно-оздоровительный</w:t>
      </w:r>
      <w:proofErr w:type="gramEnd"/>
    </w:p>
    <w:p w:rsidR="003758BB" w:rsidRPr="003758BB" w:rsidRDefault="003758BB" w:rsidP="000C674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8BB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 «Лидер»</w:t>
      </w:r>
      <w:r w:rsidR="00775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4A3B">
        <w:rPr>
          <w:rFonts w:ascii="Times New Roman" w:eastAsia="Times New Roman" w:hAnsi="Times New Roman"/>
          <w:b/>
          <w:sz w:val="28"/>
          <w:szCs w:val="28"/>
          <w:lang w:eastAsia="ru-RU"/>
        </w:rPr>
        <w:t>за 2018, 2019 годы</w:t>
      </w:r>
    </w:p>
    <w:p w:rsidR="00775831" w:rsidRDefault="00775831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D63C1D">
        <w:rPr>
          <w:rFonts w:ascii="Times New Roman" w:hAnsi="Times New Roman"/>
          <w:sz w:val="28"/>
          <w:szCs w:val="28"/>
        </w:rPr>
        <w:t>21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D63C1D">
        <w:rPr>
          <w:rFonts w:ascii="Times New Roman" w:hAnsi="Times New Roman"/>
          <w:sz w:val="28"/>
          <w:szCs w:val="28"/>
        </w:rPr>
        <w:t>августа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63C1D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D63C1D">
        <w:rPr>
          <w:rFonts w:ascii="Times New Roman" w:hAnsi="Times New Roman"/>
          <w:sz w:val="28"/>
          <w:szCs w:val="28"/>
        </w:rPr>
        <w:t xml:space="preserve">  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D63C1D">
        <w:rPr>
          <w:rFonts w:ascii="Times New Roman" w:hAnsi="Times New Roman"/>
          <w:sz w:val="28"/>
          <w:szCs w:val="28"/>
        </w:rPr>
        <w:t>8</w:t>
      </w:r>
    </w:p>
    <w:p w:rsidR="00775831" w:rsidRDefault="00775831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074D36" w:rsidRPr="00074D36" w:rsidRDefault="00074D36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D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 w:rsidR="002977F3" w:rsidRPr="00074D3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городского округа Пермского края</w:t>
      </w:r>
      <w:r w:rsidRPr="00074D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год, на основании распоряжения Ко</w:t>
      </w:r>
      <w:r w:rsidRPr="00074D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74D36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трольно-счетной палаты Суксунского городского округа Пермского края от 16.06.2020 № 29 «О проведении проверки </w:t>
      </w:r>
      <w:r w:rsidR="008318ED"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финансово-хозяйственной деятельности</w:t>
      </w:r>
      <w:r w:rsidRPr="00074D3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 ФКС </w:t>
      </w:r>
      <w:r w:rsidR="00972B1E">
        <w:rPr>
          <w:rFonts w:ascii="Times New Roman" w:eastAsia="Times New Roman" w:hAnsi="Times New Roman"/>
          <w:sz w:val="28"/>
          <w:szCs w:val="28"/>
          <w:lang w:eastAsia="ru-RU"/>
        </w:rPr>
        <w:t xml:space="preserve">«ФОК </w:t>
      </w:r>
      <w:r w:rsidRPr="00074D36">
        <w:rPr>
          <w:rFonts w:ascii="Times New Roman" w:eastAsia="Times New Roman" w:hAnsi="Times New Roman"/>
          <w:sz w:val="28"/>
          <w:szCs w:val="28"/>
          <w:lang w:eastAsia="ru-RU"/>
        </w:rPr>
        <w:t>«Лидер» за 2018, 2019 годы»</w:t>
      </w:r>
      <w:r w:rsidRPr="00074D36">
        <w:rPr>
          <w:rFonts w:ascii="Times New Roman" w:eastAsiaTheme="minorHAnsi" w:hAnsi="Times New Roman"/>
          <w:sz w:val="28"/>
          <w:szCs w:val="28"/>
        </w:rPr>
        <w:t xml:space="preserve"> проведено контрольное меропри</w:t>
      </w:r>
      <w:r w:rsidRPr="00074D36">
        <w:rPr>
          <w:rFonts w:ascii="Times New Roman" w:eastAsiaTheme="minorHAnsi" w:hAnsi="Times New Roman"/>
          <w:sz w:val="28"/>
          <w:szCs w:val="28"/>
        </w:rPr>
        <w:t>я</w:t>
      </w:r>
      <w:r w:rsidRPr="00074D36">
        <w:rPr>
          <w:rFonts w:ascii="Times New Roman" w:eastAsiaTheme="minorHAnsi" w:hAnsi="Times New Roman"/>
          <w:sz w:val="28"/>
          <w:szCs w:val="28"/>
        </w:rPr>
        <w:t xml:space="preserve">тие </w:t>
      </w:r>
      <w:r w:rsidR="00970F5E">
        <w:rPr>
          <w:rFonts w:ascii="Times New Roman" w:eastAsiaTheme="minorHAnsi" w:hAnsi="Times New Roman"/>
          <w:sz w:val="28"/>
          <w:szCs w:val="28"/>
        </w:rPr>
        <w:t>–</w:t>
      </w:r>
      <w:r w:rsidRPr="00074D36">
        <w:rPr>
          <w:rFonts w:ascii="Times New Roman" w:eastAsiaTheme="minorHAnsi" w:hAnsi="Times New Roman"/>
          <w:sz w:val="28"/>
          <w:szCs w:val="28"/>
        </w:rPr>
        <w:t xml:space="preserve"> проверка</w:t>
      </w:r>
      <w:r w:rsidR="00970F5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74D36">
        <w:rPr>
          <w:rFonts w:ascii="Times New Roman" w:eastAsiaTheme="minorHAnsi" w:hAnsi="Times New Roman"/>
          <w:sz w:val="28"/>
          <w:szCs w:val="28"/>
        </w:rPr>
        <w:t>финансово-хозяйственной деятельности Муниципального учр</w:t>
      </w:r>
      <w:r w:rsidRPr="00074D36">
        <w:rPr>
          <w:rFonts w:ascii="Times New Roman" w:eastAsiaTheme="minorHAnsi" w:hAnsi="Times New Roman"/>
          <w:sz w:val="28"/>
          <w:szCs w:val="28"/>
        </w:rPr>
        <w:t>е</w:t>
      </w:r>
      <w:r w:rsidRPr="00074D36">
        <w:rPr>
          <w:rFonts w:ascii="Times New Roman" w:eastAsiaTheme="minorHAnsi" w:hAnsi="Times New Roman"/>
          <w:sz w:val="28"/>
          <w:szCs w:val="28"/>
        </w:rPr>
        <w:t>ждения физической культуры и спорта «Физкультурно-оздоровительного ко</w:t>
      </w:r>
      <w:r w:rsidRPr="00074D36">
        <w:rPr>
          <w:rFonts w:ascii="Times New Roman" w:eastAsiaTheme="minorHAnsi" w:hAnsi="Times New Roman"/>
          <w:sz w:val="28"/>
          <w:szCs w:val="28"/>
        </w:rPr>
        <w:t>м</w:t>
      </w:r>
      <w:r w:rsidRPr="00074D36">
        <w:rPr>
          <w:rFonts w:ascii="Times New Roman" w:eastAsiaTheme="minorHAnsi" w:hAnsi="Times New Roman"/>
          <w:sz w:val="28"/>
          <w:szCs w:val="28"/>
        </w:rPr>
        <w:t>плекса «Лидер».</w:t>
      </w:r>
      <w:proofErr w:type="gramEnd"/>
    </w:p>
    <w:p w:rsidR="00A26E6B" w:rsidRPr="00D26673" w:rsidRDefault="00B968EE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074D3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A43B8">
        <w:rPr>
          <w:rFonts w:ascii="Times New Roman" w:eastAsia="Times New Roman" w:hAnsi="Times New Roman"/>
          <w:sz w:val="28"/>
          <w:szCs w:val="28"/>
          <w:lang w:eastAsia="ru-RU"/>
        </w:rPr>
        <w:t xml:space="preserve"> 17.06.2020 по 14.08.2020.</w:t>
      </w:r>
    </w:p>
    <w:p w:rsidR="00680356" w:rsidRPr="00680356" w:rsidRDefault="00680356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56">
        <w:rPr>
          <w:rFonts w:ascii="Times New Roman" w:eastAsia="Times New Roman" w:hAnsi="Times New Roman"/>
          <w:sz w:val="28"/>
          <w:szCs w:val="28"/>
          <w:lang w:eastAsia="ru-RU"/>
        </w:rPr>
        <w:t>Цель контрольного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397" w:rsidRPr="000230CD" w:rsidRDefault="00680356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680356">
        <w:rPr>
          <w:rFonts w:ascii="Times New Roman" w:eastAsiaTheme="minorHAnsi" w:hAnsi="Times New Roman"/>
          <w:sz w:val="28"/>
          <w:szCs w:val="28"/>
        </w:rPr>
        <w:t>роверка финансово-хозяйственной деятельности Муниципального учр</w:t>
      </w:r>
      <w:r w:rsidRPr="00680356">
        <w:rPr>
          <w:rFonts w:ascii="Times New Roman" w:eastAsiaTheme="minorHAnsi" w:hAnsi="Times New Roman"/>
          <w:sz w:val="28"/>
          <w:szCs w:val="28"/>
        </w:rPr>
        <w:t>е</w:t>
      </w:r>
      <w:r w:rsidRPr="00680356">
        <w:rPr>
          <w:rFonts w:ascii="Times New Roman" w:eastAsiaTheme="minorHAnsi" w:hAnsi="Times New Roman"/>
          <w:sz w:val="28"/>
          <w:szCs w:val="28"/>
        </w:rPr>
        <w:t>ждения физической культуры и спорта «Физкультурно-оздоровительного ко</w:t>
      </w:r>
      <w:r w:rsidRPr="00680356">
        <w:rPr>
          <w:rFonts w:ascii="Times New Roman" w:eastAsiaTheme="minorHAnsi" w:hAnsi="Times New Roman"/>
          <w:sz w:val="28"/>
          <w:szCs w:val="28"/>
        </w:rPr>
        <w:t>м</w:t>
      </w:r>
      <w:r w:rsidRPr="00680356">
        <w:rPr>
          <w:rFonts w:ascii="Times New Roman" w:eastAsiaTheme="minorHAnsi" w:hAnsi="Times New Roman"/>
          <w:sz w:val="28"/>
          <w:szCs w:val="28"/>
        </w:rPr>
        <w:t>плекса «Лидер».</w:t>
      </w:r>
    </w:p>
    <w:p w:rsidR="003E4E33" w:rsidRDefault="00283D91" w:rsidP="00775831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925C71" w:rsidRPr="000A751B" w:rsidRDefault="00925C71" w:rsidP="00775831">
      <w:pPr>
        <w:pStyle w:val="p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51B">
        <w:rPr>
          <w:sz w:val="28"/>
          <w:szCs w:val="28"/>
        </w:rPr>
        <w:t>Муниципальное учреждение физической культуры и спорта «Физкульту</w:t>
      </w:r>
      <w:r w:rsidRPr="000A751B">
        <w:rPr>
          <w:sz w:val="28"/>
          <w:szCs w:val="28"/>
        </w:rPr>
        <w:t>р</w:t>
      </w:r>
      <w:r w:rsidRPr="000A751B">
        <w:rPr>
          <w:sz w:val="28"/>
          <w:szCs w:val="28"/>
        </w:rPr>
        <w:t>но-оздоровительный комплекс «Лидер» создано в соответствии с Гражданским кодексом Российской Федерации, Федеральным законом</w:t>
      </w:r>
      <w:r w:rsidRPr="00875E05">
        <w:rPr>
          <w:sz w:val="28"/>
          <w:szCs w:val="28"/>
        </w:rPr>
        <w:t xml:space="preserve"> </w:t>
      </w:r>
      <w:r>
        <w:rPr>
          <w:sz w:val="28"/>
          <w:szCs w:val="28"/>
        </w:rPr>
        <w:t>от 03.11.2006 № 174-ФЗ</w:t>
      </w:r>
      <w:r w:rsidRPr="000A751B">
        <w:rPr>
          <w:sz w:val="28"/>
          <w:szCs w:val="28"/>
        </w:rPr>
        <w:t xml:space="preserve"> «Об автономных учреждениях», постановлением Администрации Суксунского муниципального района от 19.10.2011 №</w:t>
      </w:r>
      <w:r>
        <w:rPr>
          <w:sz w:val="28"/>
          <w:szCs w:val="28"/>
        </w:rPr>
        <w:t xml:space="preserve"> </w:t>
      </w:r>
      <w:r w:rsidRPr="000A751B">
        <w:rPr>
          <w:sz w:val="28"/>
          <w:szCs w:val="28"/>
        </w:rPr>
        <w:t xml:space="preserve">173 «Об изменении типа существующего </w:t>
      </w:r>
      <w:r>
        <w:rPr>
          <w:sz w:val="28"/>
          <w:szCs w:val="28"/>
        </w:rPr>
        <w:t xml:space="preserve">МУ ФКС «ФОК </w:t>
      </w:r>
      <w:r w:rsidRPr="000A751B">
        <w:rPr>
          <w:sz w:val="28"/>
          <w:szCs w:val="28"/>
        </w:rPr>
        <w:t>Лидер» в целях создания автономного учреждения</w:t>
      </w:r>
      <w:r>
        <w:rPr>
          <w:sz w:val="28"/>
          <w:szCs w:val="28"/>
        </w:rPr>
        <w:t>»</w:t>
      </w:r>
      <w:r w:rsidRPr="000A751B">
        <w:rPr>
          <w:sz w:val="28"/>
          <w:szCs w:val="28"/>
        </w:rPr>
        <w:t>.</w:t>
      </w:r>
    </w:p>
    <w:p w:rsidR="00D727F4" w:rsidRPr="00D727F4" w:rsidRDefault="00D727F4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и полномочия Учредителя МУ ФКС «ФОК «Лидер» в 2018 году и с 01.01.19 по 08.01.19 </w:t>
      </w:r>
      <w:r w:rsidRPr="00D727F4">
        <w:rPr>
          <w:rFonts w:ascii="Times New Roman" w:eastAsiaTheme="minorHAnsi" w:hAnsi="Times New Roman"/>
          <w:sz w:val="28"/>
          <w:szCs w:val="28"/>
        </w:rPr>
        <w:t>осуществляло Управление образования Администрации Суксунского муниципального района (Управление муниципальными учрежден</w:t>
      </w:r>
      <w:r w:rsidRPr="00D727F4">
        <w:rPr>
          <w:rFonts w:ascii="Times New Roman" w:eastAsiaTheme="minorHAnsi" w:hAnsi="Times New Roman"/>
          <w:sz w:val="28"/>
          <w:szCs w:val="28"/>
        </w:rPr>
        <w:t>и</w:t>
      </w:r>
      <w:r w:rsidRPr="00D727F4">
        <w:rPr>
          <w:rFonts w:ascii="Times New Roman" w:eastAsiaTheme="minorHAnsi" w:hAnsi="Times New Roman"/>
          <w:sz w:val="28"/>
          <w:szCs w:val="28"/>
        </w:rPr>
        <w:t>ями Администрации Суксунского муниципального района).</w:t>
      </w:r>
    </w:p>
    <w:p w:rsidR="00D727F4" w:rsidRPr="00D727F4" w:rsidRDefault="00D727F4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27F4">
        <w:rPr>
          <w:rFonts w:ascii="Times New Roman" w:eastAsiaTheme="minorHAnsi" w:hAnsi="Times New Roman"/>
          <w:sz w:val="28"/>
          <w:szCs w:val="28"/>
        </w:rPr>
        <w:t>С 09.01.2019 на основании внесенных изменений в Устав учредителем МУ ФКС «ФОК «Лидер» являлась Администрация Суксунского муниципального ра</w:t>
      </w:r>
      <w:r w:rsidRPr="00D727F4">
        <w:rPr>
          <w:rFonts w:ascii="Times New Roman" w:eastAsiaTheme="minorHAnsi" w:hAnsi="Times New Roman"/>
          <w:sz w:val="28"/>
          <w:szCs w:val="28"/>
        </w:rPr>
        <w:t>й</w:t>
      </w:r>
      <w:r w:rsidRPr="00D727F4">
        <w:rPr>
          <w:rFonts w:ascii="Times New Roman" w:eastAsiaTheme="minorHAnsi" w:hAnsi="Times New Roman"/>
          <w:sz w:val="28"/>
          <w:szCs w:val="28"/>
        </w:rPr>
        <w:t>она.</w:t>
      </w:r>
    </w:p>
    <w:p w:rsidR="00D727F4" w:rsidRPr="00D727F4" w:rsidRDefault="00D727F4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27F4">
        <w:rPr>
          <w:rFonts w:ascii="Times New Roman" w:eastAsiaTheme="minorHAnsi" w:hAnsi="Times New Roman"/>
          <w:sz w:val="28"/>
          <w:szCs w:val="28"/>
        </w:rPr>
        <w:t>На основании внесенных изменений в Устав с 17.01.2020 функции и полн</w:t>
      </w:r>
      <w:r w:rsidRPr="00D727F4">
        <w:rPr>
          <w:rFonts w:ascii="Times New Roman" w:eastAsiaTheme="minorHAnsi" w:hAnsi="Times New Roman"/>
          <w:sz w:val="28"/>
          <w:szCs w:val="28"/>
        </w:rPr>
        <w:t>о</w:t>
      </w:r>
      <w:r w:rsidRPr="00D727F4">
        <w:rPr>
          <w:rFonts w:ascii="Times New Roman" w:eastAsiaTheme="minorHAnsi" w:hAnsi="Times New Roman"/>
          <w:sz w:val="28"/>
          <w:szCs w:val="28"/>
        </w:rPr>
        <w:t>мочия учредителя МУ ФКС «ФОК «Лидер» осуществляет Администрация Су</w:t>
      </w:r>
      <w:r w:rsidRPr="00D727F4">
        <w:rPr>
          <w:rFonts w:ascii="Times New Roman" w:eastAsiaTheme="minorHAnsi" w:hAnsi="Times New Roman"/>
          <w:sz w:val="28"/>
          <w:szCs w:val="28"/>
        </w:rPr>
        <w:t>к</w:t>
      </w:r>
      <w:r w:rsidRPr="00D727F4">
        <w:rPr>
          <w:rFonts w:ascii="Times New Roman" w:eastAsiaTheme="minorHAnsi" w:hAnsi="Times New Roman"/>
          <w:sz w:val="28"/>
          <w:szCs w:val="28"/>
        </w:rPr>
        <w:t>сунского городского округа.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D2C89">
        <w:rPr>
          <w:rFonts w:ascii="Times New Roman" w:eastAsiaTheme="minorHAnsi" w:hAnsi="Times New Roman"/>
          <w:sz w:val="28"/>
          <w:szCs w:val="28"/>
        </w:rPr>
        <w:t>Основным видом деятельности МУ ФКС «ФОК «Лидер» является деятел</w:t>
      </w:r>
      <w:r w:rsidRPr="005D2C89">
        <w:rPr>
          <w:rFonts w:ascii="Times New Roman" w:eastAsiaTheme="minorHAnsi" w:hAnsi="Times New Roman"/>
          <w:sz w:val="28"/>
          <w:szCs w:val="28"/>
        </w:rPr>
        <w:t>ь</w:t>
      </w:r>
      <w:r w:rsidRPr="005D2C89">
        <w:rPr>
          <w:rFonts w:ascii="Times New Roman" w:eastAsiaTheme="minorHAnsi" w:hAnsi="Times New Roman"/>
          <w:sz w:val="28"/>
          <w:szCs w:val="28"/>
        </w:rPr>
        <w:t>ность в области спорта.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Учреждение является юридическим лицом, некоммерческой организацией, имеет в оперативном управлении обособленное имущество, имеет самостоятел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ный баланс, лицевые счета, гербовую печать, штамп.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Собственником имущества </w:t>
      </w:r>
      <w:r w:rsidRPr="005D2C89">
        <w:rPr>
          <w:rFonts w:ascii="Times New Roman" w:eastAsiaTheme="minorHAnsi" w:hAnsi="Times New Roman"/>
          <w:sz w:val="28"/>
          <w:szCs w:val="28"/>
        </w:rPr>
        <w:t>МУ ФКС «ФОК «Лидер»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муниципал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ное образование «Суксунский городской округ Пермского края».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Функции и полномочия собственника имущества, переданного Учрежд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нию, осуществляет Управление имущественных отношений и градостроительства Администрации Суксунского городского округа.</w:t>
      </w:r>
    </w:p>
    <w:p w:rsidR="00D727F4" w:rsidRPr="00D727F4" w:rsidRDefault="00D727F4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деятельность на основании Устава, утве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жденного приказом Управления образования Администрации Суксунского мун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от 27.10.2011 № 149 (с последующими изменениями), согл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сованного с Комитетом имущественных отношений Администрации Суксунского муниципального района.</w:t>
      </w:r>
    </w:p>
    <w:p w:rsidR="00D727F4" w:rsidRPr="00D727F4" w:rsidRDefault="00D727F4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В Устав Учреждения были внесены дополнения и изменения, утвержденные приказами Управления муниципальными учреждениями Администрации Суксу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от 16.02.2012 № 41, от 11.07.2017 № 132, приказом Управления образования Администрации Суксунского муниципального района от 09.01.2019 № 1, постановлением Администрации Суксунского городского округа от 17.01.2020 № 16.</w:t>
      </w:r>
    </w:p>
    <w:p w:rsidR="00D727F4" w:rsidRPr="00D727F4" w:rsidRDefault="00D727F4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До настоящего времени иные дополнения и изменения в Устав не внос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27F4">
        <w:rPr>
          <w:rFonts w:ascii="Times New Roman" w:eastAsia="Times New Roman" w:hAnsi="Times New Roman"/>
          <w:sz w:val="28"/>
          <w:szCs w:val="28"/>
          <w:lang w:eastAsia="ru-RU"/>
        </w:rPr>
        <w:t>лись.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источниками формирования имущества МУ ФКС «ФОК «Л</w:t>
      </w:r>
      <w:r w:rsidRPr="005D2C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5D2C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дер»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- средства бюджета Суксунского муниципального района, выделенные Учреждению, в виде субсидий;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- средства, получаемые от осуществления приносящей доход деятельности, предусмотренной Уставом;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- добровольные пожертвования и целевые взносы, получаемые от юридич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ских и (или) физических лиц;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- иные источники, не запрещенные действующим законодательством.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МУ ФКС «ФОК «Лидер» являются: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эффективной системы предоставления муниципальных услуг;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потребностей населения в получении услуг в сфере физ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ческой культуры и спорта;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- распространение знаний среди населения по формированию здорового о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раза жизни, повышения его культурного и спортивного уровня;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населения района устойчивого интереса к занятиям физ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ческой культурой и спортом, к здоровому образу жизни.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Руководство деятельностью Учреждения по оказанию платных услуг ос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ществляет директор Учреждения, который в установленном порядке несет отве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ность собственности, материальных и других ценностей.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УМУ Администрации Суксунского муниципального района от 03.04.2017 № 6 директором МУ ФКС «ФОК «Лидер» назначена Змазова Вероника Георгиевна.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бухгалтерского и налогового учетов в МУ ФКС «ФОК «Лидер» в проверяемом периоде осуществлялось ООО «Партнер» на основании Договоров 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оказание услуг по ведению бухучета и составлению отчетности от 09.01.2018 № 8/2018, от 02.07.2018 № 8/2018-1, от 09.01.2019 № 21, от 03.06.2019 № 43, от 01.11.2019 № 69.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Организационно-правовая форма МУ ФКС «ФОК «Лидер»: муниципальное учреждение.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ИНН 5951898930, КПП 595101001.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ОГРН 1095951000342 от 02.10.2009.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нахождения: 617560, Российская Федерация, Пермский край, п. Су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>сун, ул. Маношина, д. 30.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Одним из основных документов, регламентирующих финансовую деятел</w:t>
      </w:r>
      <w:r w:rsidRPr="005D2C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5D2C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ность учрежд</w:t>
      </w:r>
      <w:r w:rsidR="00391C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ения, является Учетная политика, утвержденная Приказами </w:t>
      </w:r>
      <w:r w:rsidR="007C4BCC" w:rsidRPr="00125377">
        <w:rPr>
          <w:rFonts w:ascii="Times New Roman" w:eastAsia="Times New Roman" w:hAnsi="Times New Roman"/>
          <w:sz w:val="28"/>
          <w:szCs w:val="28"/>
          <w:lang w:eastAsia="ru-RU"/>
        </w:rPr>
        <w:t>МУ ФКС «ФОК «Лидер»</w:t>
      </w:r>
      <w:r w:rsidR="007C4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C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29.12.17 № 80</w:t>
      </w:r>
      <w:r w:rsidR="007C4B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от 28.12.18 № 81</w:t>
      </w:r>
      <w:r w:rsidR="00DB5B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Учетная полит</w:t>
      </w:r>
      <w:r w:rsidR="00DB5B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DB5B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ка)</w:t>
      </w:r>
      <w:r w:rsidR="007C4B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2C89" w:rsidRP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проведения контрольного мероприятия </w:t>
      </w:r>
      <w:r w:rsidRPr="005D2C89">
        <w:rPr>
          <w:rFonts w:ascii="Times New Roman" w:eastAsiaTheme="minorHAnsi" w:hAnsi="Times New Roman"/>
          <w:sz w:val="28"/>
          <w:szCs w:val="28"/>
        </w:rPr>
        <w:t>финансово-хозяйственная деятельность</w:t>
      </w:r>
      <w:r w:rsidRPr="005D2C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регулировалась:</w:t>
      </w:r>
    </w:p>
    <w:p w:rsidR="00125377" w:rsidRPr="00125377" w:rsidRDefault="00125377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377">
        <w:rPr>
          <w:rFonts w:ascii="Times New Roman" w:eastAsia="Times New Roman" w:hAnsi="Times New Roman"/>
          <w:sz w:val="28"/>
          <w:szCs w:val="28"/>
          <w:lang w:eastAsia="ru-RU"/>
        </w:rPr>
        <w:t>- Положением о приносящей доход деятельности, утвержденным приказом директора МУ ФКС «ФОК «Лидер» от 03.04.2017 № 24, с учетом изменений, вн</w:t>
      </w:r>
      <w:r w:rsidRPr="001253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25377">
        <w:rPr>
          <w:rFonts w:ascii="Times New Roman" w:eastAsia="Times New Roman" w:hAnsi="Times New Roman"/>
          <w:sz w:val="28"/>
          <w:szCs w:val="28"/>
          <w:lang w:eastAsia="ru-RU"/>
        </w:rPr>
        <w:t>сенных приказом от 26.03.2018 № 18 (далее – Положение о платных услугах);</w:t>
      </w:r>
    </w:p>
    <w:p w:rsidR="00125377" w:rsidRPr="00125377" w:rsidRDefault="00125377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377">
        <w:rPr>
          <w:rFonts w:ascii="Times New Roman" w:eastAsia="Times New Roman" w:hAnsi="Times New Roman"/>
          <w:sz w:val="28"/>
          <w:szCs w:val="28"/>
          <w:lang w:eastAsia="ru-RU"/>
        </w:rPr>
        <w:t>- Уставом Учреждения;</w:t>
      </w:r>
    </w:p>
    <w:p w:rsidR="00125377" w:rsidRPr="00125377" w:rsidRDefault="00125377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537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377">
        <w:rPr>
          <w:rFonts w:ascii="Times New Roman" w:eastAsiaTheme="minorHAnsi" w:hAnsi="Times New Roman"/>
          <w:sz w:val="28"/>
          <w:szCs w:val="28"/>
        </w:rPr>
        <w:t>Федеральным законом от 06.12.2011 № 402-ФЗ «О бухгалтерском учете» (далее – Федеральный закон о бухгалтерском учете);</w:t>
      </w:r>
    </w:p>
    <w:p w:rsidR="00125377" w:rsidRPr="00125377" w:rsidRDefault="00125377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537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Приказом Минфина России от 30.03.2015 № 52н «Об утверждении форм первичных учетных документов и регистров бухгалтерского учета, </w:t>
      </w:r>
      <w:r w:rsidRPr="00125377">
        <w:rPr>
          <w:rFonts w:ascii="Times New Roman" w:eastAsiaTheme="minorHAnsi" w:hAnsi="Times New Roman"/>
          <w:sz w:val="28"/>
          <w:szCs w:val="28"/>
        </w:rPr>
        <w:t>применяемых</w:t>
      </w:r>
      <w:r w:rsidRPr="00125377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5377">
        <w:rPr>
          <w:rFonts w:ascii="Times New Roman" w:eastAsiaTheme="minorHAnsi" w:hAnsi="Times New Roman"/>
          <w:sz w:val="28"/>
          <w:szCs w:val="28"/>
        </w:rPr>
        <w:t>органами государственной власти (государственными органами)</w:t>
      </w:r>
      <w:r w:rsidRPr="00125377">
        <w:rPr>
          <w:rFonts w:ascii="Times New Roman" w:eastAsiaTheme="minorHAnsi" w:hAnsi="Times New Roman"/>
          <w:sz w:val="20"/>
          <w:szCs w:val="20"/>
        </w:rPr>
        <w:t xml:space="preserve">, </w:t>
      </w:r>
      <w:r w:rsidRPr="00125377">
        <w:rPr>
          <w:rFonts w:ascii="Times New Roman" w:eastAsiaTheme="minorHAnsi" w:hAnsi="Times New Roman"/>
          <w:sz w:val="28"/>
          <w:szCs w:val="28"/>
        </w:rPr>
        <w:t>органами мес</w:t>
      </w:r>
      <w:r w:rsidRPr="00125377">
        <w:rPr>
          <w:rFonts w:ascii="Times New Roman" w:eastAsiaTheme="minorHAnsi" w:hAnsi="Times New Roman"/>
          <w:sz w:val="28"/>
          <w:szCs w:val="28"/>
        </w:rPr>
        <w:t>т</w:t>
      </w:r>
      <w:r w:rsidRPr="00125377">
        <w:rPr>
          <w:rFonts w:ascii="Times New Roman" w:eastAsiaTheme="minorHAnsi" w:hAnsi="Times New Roman"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№ 52н);</w:t>
      </w:r>
    </w:p>
    <w:p w:rsidR="00125377" w:rsidRPr="00125377" w:rsidRDefault="00125377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5377">
        <w:rPr>
          <w:rFonts w:ascii="Times New Roman" w:eastAsiaTheme="minorHAnsi" w:hAnsi="Times New Roman"/>
          <w:sz w:val="28"/>
          <w:szCs w:val="28"/>
        </w:rPr>
        <w:t xml:space="preserve">- Приказом Минфина России от 01.07.2013 </w:t>
      </w:r>
      <w:r w:rsidR="00EC24F6">
        <w:rPr>
          <w:rFonts w:ascii="Times New Roman" w:eastAsiaTheme="minorHAnsi" w:hAnsi="Times New Roman"/>
          <w:sz w:val="28"/>
          <w:szCs w:val="28"/>
        </w:rPr>
        <w:t>№</w:t>
      </w:r>
      <w:r w:rsidRPr="00125377">
        <w:rPr>
          <w:rFonts w:ascii="Times New Roman" w:eastAsiaTheme="minorHAnsi" w:hAnsi="Times New Roman"/>
          <w:sz w:val="28"/>
          <w:szCs w:val="28"/>
        </w:rPr>
        <w:t xml:space="preserve"> 65н «Об утверждении Указ</w:t>
      </w:r>
      <w:r w:rsidRPr="00125377">
        <w:rPr>
          <w:rFonts w:ascii="Times New Roman" w:eastAsiaTheme="minorHAnsi" w:hAnsi="Times New Roman"/>
          <w:sz w:val="28"/>
          <w:szCs w:val="28"/>
        </w:rPr>
        <w:t>а</w:t>
      </w:r>
      <w:r w:rsidRPr="00125377">
        <w:rPr>
          <w:rFonts w:ascii="Times New Roman" w:eastAsiaTheme="minorHAnsi" w:hAnsi="Times New Roman"/>
          <w:sz w:val="28"/>
          <w:szCs w:val="28"/>
        </w:rPr>
        <w:t>ний о порядке применения бюджетной классификации Российской Федерации» (далее – Приказ Минфина России № 65н);</w:t>
      </w:r>
    </w:p>
    <w:p w:rsidR="00125377" w:rsidRPr="00125377" w:rsidRDefault="00125377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5377">
        <w:rPr>
          <w:rFonts w:ascii="Times New Roman" w:eastAsiaTheme="minorHAnsi" w:hAnsi="Times New Roman"/>
          <w:sz w:val="28"/>
          <w:szCs w:val="28"/>
        </w:rPr>
        <w:t>-</w:t>
      </w:r>
      <w:r w:rsidRPr="001253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5377">
        <w:rPr>
          <w:rFonts w:ascii="Times New Roman" w:eastAsiaTheme="minorHAnsi" w:hAnsi="Times New Roman"/>
          <w:sz w:val="28"/>
          <w:szCs w:val="28"/>
        </w:rPr>
        <w:t>Приказом</w:t>
      </w:r>
      <w:r w:rsidRPr="001253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5377">
        <w:rPr>
          <w:rFonts w:ascii="Times New Roman" w:eastAsiaTheme="minorHAnsi" w:hAnsi="Times New Roman"/>
          <w:sz w:val="28"/>
          <w:szCs w:val="28"/>
        </w:rPr>
        <w:t>Минфина России</w:t>
      </w:r>
      <w:r w:rsidRPr="001253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5377">
        <w:rPr>
          <w:rFonts w:ascii="Times New Roman" w:eastAsiaTheme="minorHAnsi" w:hAnsi="Times New Roman"/>
          <w:sz w:val="28"/>
          <w:szCs w:val="28"/>
        </w:rPr>
        <w:t>от 01.12.2010 № 157н «Об утверждении един</w:t>
      </w:r>
      <w:r w:rsidRPr="00125377">
        <w:rPr>
          <w:rFonts w:ascii="Times New Roman" w:eastAsiaTheme="minorHAnsi" w:hAnsi="Times New Roman"/>
          <w:sz w:val="28"/>
          <w:szCs w:val="28"/>
        </w:rPr>
        <w:t>о</w:t>
      </w:r>
      <w:r w:rsidRPr="00125377">
        <w:rPr>
          <w:rFonts w:ascii="Times New Roman" w:eastAsiaTheme="minorHAnsi" w:hAnsi="Times New Roman"/>
          <w:sz w:val="28"/>
          <w:szCs w:val="28"/>
        </w:rPr>
        <w:t xml:space="preserve">го плана счетов бухгалтерского </w:t>
      </w:r>
      <w:r w:rsidR="00F4574F">
        <w:rPr>
          <w:rFonts w:ascii="Times New Roman" w:eastAsiaTheme="minorHAnsi" w:hAnsi="Times New Roman"/>
          <w:sz w:val="28"/>
          <w:szCs w:val="28"/>
        </w:rPr>
        <w:t xml:space="preserve">учета </w:t>
      </w:r>
      <w:r w:rsidRPr="00125377">
        <w:rPr>
          <w:rFonts w:ascii="Times New Roman" w:eastAsiaTheme="minorHAnsi" w:hAnsi="Times New Roman"/>
          <w:sz w:val="28"/>
          <w:szCs w:val="28"/>
        </w:rPr>
        <w:t>для органов государственной власти (гос</w:t>
      </w:r>
      <w:r w:rsidRPr="00125377">
        <w:rPr>
          <w:rFonts w:ascii="Times New Roman" w:eastAsiaTheme="minorHAnsi" w:hAnsi="Times New Roman"/>
          <w:sz w:val="28"/>
          <w:szCs w:val="28"/>
        </w:rPr>
        <w:t>у</w:t>
      </w:r>
      <w:r w:rsidRPr="00125377">
        <w:rPr>
          <w:rFonts w:ascii="Times New Roman" w:eastAsiaTheme="minorHAnsi" w:hAnsi="Times New Roman"/>
          <w:sz w:val="28"/>
          <w:szCs w:val="28"/>
        </w:rPr>
        <w:t>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их примен</w:t>
      </w:r>
      <w:r w:rsidRPr="00125377">
        <w:rPr>
          <w:rFonts w:ascii="Times New Roman" w:eastAsiaTheme="minorHAnsi" w:hAnsi="Times New Roman"/>
          <w:sz w:val="28"/>
          <w:szCs w:val="28"/>
        </w:rPr>
        <w:t>е</w:t>
      </w:r>
      <w:r w:rsidRPr="00125377">
        <w:rPr>
          <w:rFonts w:ascii="Times New Roman" w:eastAsiaTheme="minorHAnsi" w:hAnsi="Times New Roman"/>
          <w:sz w:val="28"/>
          <w:szCs w:val="28"/>
        </w:rPr>
        <w:t>нию» (далее – Инструкция № 157н);</w:t>
      </w:r>
    </w:p>
    <w:p w:rsidR="00125377" w:rsidRPr="00125377" w:rsidRDefault="00125377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5377">
        <w:rPr>
          <w:rFonts w:ascii="Times New Roman" w:eastAsiaTheme="minorHAnsi" w:hAnsi="Times New Roman"/>
          <w:sz w:val="28"/>
          <w:szCs w:val="28"/>
        </w:rPr>
        <w:t>- Приказом Минфина России от 23.12.2010 № 183н «Об утверждении Плана счетов бухгалтерского учета автономных учреждений и Инструкции по его пр</w:t>
      </w:r>
      <w:r w:rsidRPr="00125377">
        <w:rPr>
          <w:rFonts w:ascii="Times New Roman" w:eastAsiaTheme="minorHAnsi" w:hAnsi="Times New Roman"/>
          <w:sz w:val="28"/>
          <w:szCs w:val="28"/>
        </w:rPr>
        <w:t>и</w:t>
      </w:r>
      <w:r w:rsidRPr="00125377">
        <w:rPr>
          <w:rFonts w:ascii="Times New Roman" w:eastAsiaTheme="minorHAnsi" w:hAnsi="Times New Roman"/>
          <w:sz w:val="28"/>
          <w:szCs w:val="28"/>
        </w:rPr>
        <w:t>менению» (далее – Приказ Минфина России № 183н);</w:t>
      </w:r>
    </w:p>
    <w:p w:rsidR="00125377" w:rsidRDefault="00125377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5377">
        <w:rPr>
          <w:rFonts w:ascii="Times New Roman" w:eastAsiaTheme="minorHAnsi" w:hAnsi="Times New Roman"/>
          <w:sz w:val="28"/>
          <w:szCs w:val="28"/>
        </w:rPr>
        <w:t>- Приказом Минфина России от 25.03.2011 № 33н «О порядке составления</w:t>
      </w:r>
      <w:r w:rsidRPr="0012537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25377">
        <w:rPr>
          <w:rFonts w:ascii="Times New Roman" w:eastAsiaTheme="minorHAnsi" w:hAnsi="Times New Roman"/>
          <w:sz w:val="28"/>
          <w:szCs w:val="28"/>
        </w:rPr>
        <w:t>представления</w:t>
      </w:r>
      <w:r w:rsidRPr="001253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5377">
        <w:rPr>
          <w:rFonts w:ascii="Times New Roman" w:eastAsiaTheme="minorHAnsi" w:hAnsi="Times New Roman"/>
          <w:sz w:val="28"/>
          <w:szCs w:val="28"/>
        </w:rPr>
        <w:t>годовой, квартальной, бухгалтерской отчетности государственных (муниципальных) бюджетных и автономных учреждений» (далее – Приказ Ми</w:t>
      </w:r>
      <w:r w:rsidRPr="00125377">
        <w:rPr>
          <w:rFonts w:ascii="Times New Roman" w:eastAsiaTheme="minorHAnsi" w:hAnsi="Times New Roman"/>
          <w:sz w:val="28"/>
          <w:szCs w:val="28"/>
        </w:rPr>
        <w:t>н</w:t>
      </w:r>
      <w:r w:rsidRPr="00125377">
        <w:rPr>
          <w:rFonts w:ascii="Times New Roman" w:eastAsiaTheme="minorHAnsi" w:hAnsi="Times New Roman"/>
          <w:sz w:val="28"/>
          <w:szCs w:val="28"/>
        </w:rPr>
        <w:t>фина России № 33н);</w:t>
      </w:r>
    </w:p>
    <w:p w:rsidR="001E53EE" w:rsidRPr="007551A6" w:rsidRDefault="001E53EE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51A6">
        <w:rPr>
          <w:rFonts w:ascii="Times New Roman" w:eastAsiaTheme="minorHAnsi" w:hAnsi="Times New Roman"/>
          <w:sz w:val="28"/>
          <w:szCs w:val="28"/>
        </w:rPr>
        <w:t>- Трудовым кодексом Российской Федерации от 30.12.2001 №</w:t>
      </w:r>
      <w:r w:rsidR="00FB6066">
        <w:rPr>
          <w:rFonts w:ascii="Times New Roman" w:eastAsiaTheme="minorHAnsi" w:hAnsi="Times New Roman"/>
          <w:sz w:val="28"/>
          <w:szCs w:val="28"/>
        </w:rPr>
        <w:t xml:space="preserve"> 197-ФЗ (далее </w:t>
      </w:r>
      <w:r w:rsidR="00FB6066">
        <w:rPr>
          <w:rFonts w:ascii="Times New Roman" w:eastAsiaTheme="minorHAnsi" w:hAnsi="Times New Roman"/>
          <w:sz w:val="28"/>
          <w:szCs w:val="28"/>
        </w:rPr>
        <w:lastRenderedPageBreak/>
        <w:t>– ТК</w:t>
      </w:r>
      <w:r w:rsidRPr="007551A6">
        <w:rPr>
          <w:rFonts w:ascii="Times New Roman" w:eastAsiaTheme="minorHAnsi" w:hAnsi="Times New Roman"/>
          <w:sz w:val="28"/>
          <w:szCs w:val="28"/>
        </w:rPr>
        <w:t xml:space="preserve"> РФ);</w:t>
      </w:r>
    </w:p>
    <w:p w:rsidR="001E53EE" w:rsidRPr="007551A6" w:rsidRDefault="001E53EE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51A6">
        <w:rPr>
          <w:rFonts w:ascii="Times New Roman" w:eastAsiaTheme="minorHAnsi" w:hAnsi="Times New Roman"/>
          <w:sz w:val="28"/>
          <w:szCs w:val="28"/>
        </w:rPr>
        <w:t>- Бюджетным кодексом Российской Федерации от 31.07.1998 № 145-ФЗ (д</w:t>
      </w:r>
      <w:r w:rsidRPr="007551A6">
        <w:rPr>
          <w:rFonts w:ascii="Times New Roman" w:eastAsiaTheme="minorHAnsi" w:hAnsi="Times New Roman"/>
          <w:sz w:val="28"/>
          <w:szCs w:val="28"/>
        </w:rPr>
        <w:t>а</w:t>
      </w:r>
      <w:r w:rsidR="00FB6066">
        <w:rPr>
          <w:rFonts w:ascii="Times New Roman" w:eastAsiaTheme="minorHAnsi" w:hAnsi="Times New Roman"/>
          <w:sz w:val="28"/>
          <w:szCs w:val="28"/>
        </w:rPr>
        <w:t>лее – БК</w:t>
      </w:r>
      <w:r w:rsidRPr="007551A6">
        <w:rPr>
          <w:rFonts w:ascii="Times New Roman" w:eastAsiaTheme="minorHAnsi" w:hAnsi="Times New Roman"/>
          <w:sz w:val="28"/>
          <w:szCs w:val="28"/>
        </w:rPr>
        <w:t xml:space="preserve"> РФ);</w:t>
      </w:r>
    </w:p>
    <w:p w:rsidR="00125377" w:rsidRPr="00125377" w:rsidRDefault="00125377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5377">
        <w:rPr>
          <w:rFonts w:ascii="Times New Roman" w:eastAsiaTheme="minorHAnsi" w:hAnsi="Times New Roman"/>
          <w:sz w:val="28"/>
          <w:szCs w:val="28"/>
        </w:rPr>
        <w:t>- Федеральным законом от 18.07.2011 № 223-ФЗ «О закупках товаров, р</w:t>
      </w:r>
      <w:r w:rsidRPr="00125377">
        <w:rPr>
          <w:rFonts w:ascii="Times New Roman" w:eastAsiaTheme="minorHAnsi" w:hAnsi="Times New Roman"/>
          <w:sz w:val="28"/>
          <w:szCs w:val="28"/>
        </w:rPr>
        <w:t>а</w:t>
      </w:r>
      <w:r w:rsidRPr="00125377">
        <w:rPr>
          <w:rFonts w:ascii="Times New Roman" w:eastAsiaTheme="minorHAnsi" w:hAnsi="Times New Roman"/>
          <w:sz w:val="28"/>
          <w:szCs w:val="28"/>
        </w:rPr>
        <w:t>бот, услуг отдельными видами юридических лиц»;</w:t>
      </w:r>
    </w:p>
    <w:p w:rsidR="00125377" w:rsidRPr="00125377" w:rsidRDefault="00125377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125377">
        <w:rPr>
          <w:rFonts w:ascii="Times New Roman" w:eastAsiaTheme="minorHAnsi" w:hAnsi="Times New Roman"/>
          <w:sz w:val="28"/>
          <w:szCs w:val="28"/>
        </w:rPr>
        <w:t xml:space="preserve">- </w:t>
      </w:r>
      <w:r w:rsidRPr="0012537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Положением </w:t>
      </w:r>
      <w:r w:rsidRPr="00125377">
        <w:rPr>
          <w:rFonts w:ascii="Times New Roman" w:eastAsiaTheme="minorHAnsi" w:hAnsi="Times New Roman"/>
          <w:sz w:val="28"/>
          <w:szCs w:val="28"/>
        </w:rPr>
        <w:t>об осуществлении наличных денежных расчетов и (или) ра</w:t>
      </w:r>
      <w:r w:rsidRPr="00125377">
        <w:rPr>
          <w:rFonts w:ascii="Times New Roman" w:eastAsiaTheme="minorHAnsi" w:hAnsi="Times New Roman"/>
          <w:sz w:val="28"/>
          <w:szCs w:val="28"/>
        </w:rPr>
        <w:t>с</w:t>
      </w:r>
      <w:r w:rsidRPr="00125377">
        <w:rPr>
          <w:rFonts w:ascii="Times New Roman" w:eastAsiaTheme="minorHAnsi" w:hAnsi="Times New Roman"/>
          <w:sz w:val="28"/>
          <w:szCs w:val="28"/>
        </w:rPr>
        <w:t>четов с использованием платежных карт без применения контрольно-кассовой техники</w:t>
      </w:r>
      <w:r w:rsidRPr="0012537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утвержденным Постановлением Правительства Российской Федерации от 06.05.2008 № 359 «</w:t>
      </w:r>
      <w:r w:rsidRPr="00125377">
        <w:rPr>
          <w:rFonts w:ascii="Times New Roman" w:eastAsiaTheme="minorHAnsi" w:hAnsi="Times New Roman"/>
          <w:sz w:val="28"/>
          <w:szCs w:val="28"/>
        </w:rPr>
        <w:t>О порядке осуществления наличных денежных расчетов и (или) расчетов с использованием платежных карт без применения контрольно-кассовой техники»</w:t>
      </w:r>
      <w:r w:rsidRPr="0012537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</w:t>
      </w:r>
    </w:p>
    <w:p w:rsidR="00125377" w:rsidRPr="00125377" w:rsidRDefault="00125377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5377">
        <w:rPr>
          <w:rFonts w:ascii="Times New Roman" w:eastAsiaTheme="minorHAnsi" w:hAnsi="Times New Roman"/>
          <w:sz w:val="28"/>
          <w:szCs w:val="28"/>
        </w:rPr>
        <w:t>-</w:t>
      </w:r>
      <w:r w:rsidRPr="001253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5377">
        <w:rPr>
          <w:rFonts w:ascii="Times New Roman" w:eastAsiaTheme="minorHAnsi" w:hAnsi="Times New Roman"/>
          <w:sz w:val="28"/>
          <w:szCs w:val="28"/>
        </w:rPr>
        <w:t>Указанием Банка</w:t>
      </w:r>
      <w:r w:rsidRPr="001253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5377">
        <w:rPr>
          <w:rFonts w:ascii="Times New Roman" w:eastAsiaTheme="minorHAnsi" w:hAnsi="Times New Roman"/>
          <w:sz w:val="28"/>
          <w:szCs w:val="28"/>
        </w:rPr>
        <w:t>России</w:t>
      </w:r>
      <w:r w:rsidRPr="001253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5377">
        <w:rPr>
          <w:rFonts w:ascii="Times New Roman" w:eastAsiaTheme="minorHAnsi" w:hAnsi="Times New Roman"/>
          <w:sz w:val="28"/>
          <w:szCs w:val="28"/>
        </w:rPr>
        <w:t>от 11.03.2014 № 3210-У</w:t>
      </w:r>
      <w:r w:rsidRPr="00125377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125377">
        <w:rPr>
          <w:rFonts w:ascii="Times New Roman" w:eastAsiaTheme="minorHAnsi" w:hAnsi="Times New Roman"/>
          <w:sz w:val="28"/>
          <w:szCs w:val="28"/>
        </w:rPr>
        <w:t>О порядке ведения ка</w:t>
      </w:r>
      <w:r w:rsidRPr="00125377">
        <w:rPr>
          <w:rFonts w:ascii="Times New Roman" w:eastAsiaTheme="minorHAnsi" w:hAnsi="Times New Roman"/>
          <w:sz w:val="28"/>
          <w:szCs w:val="28"/>
        </w:rPr>
        <w:t>с</w:t>
      </w:r>
      <w:r w:rsidRPr="00125377">
        <w:rPr>
          <w:rFonts w:ascii="Times New Roman" w:eastAsiaTheme="minorHAnsi" w:hAnsi="Times New Roman"/>
          <w:sz w:val="28"/>
          <w:szCs w:val="28"/>
        </w:rPr>
        <w:t>совых операций юридическими лицами и упрощенном порядке ведения кассовых операций индивидуальными предпринимателями и субъектами малого предпр</w:t>
      </w:r>
      <w:r w:rsidRPr="00125377">
        <w:rPr>
          <w:rFonts w:ascii="Times New Roman" w:eastAsiaTheme="minorHAnsi" w:hAnsi="Times New Roman"/>
          <w:sz w:val="28"/>
          <w:szCs w:val="28"/>
        </w:rPr>
        <w:t>и</w:t>
      </w:r>
      <w:r w:rsidRPr="00125377">
        <w:rPr>
          <w:rFonts w:ascii="Times New Roman" w:eastAsiaTheme="minorHAnsi" w:hAnsi="Times New Roman"/>
          <w:sz w:val="28"/>
          <w:szCs w:val="28"/>
        </w:rPr>
        <w:t xml:space="preserve">нимательства» (далее – Указания Банка России </w:t>
      </w:r>
      <w:r w:rsidRPr="0012537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3210-У</w:t>
      </w:r>
      <w:r w:rsidRPr="00125377">
        <w:rPr>
          <w:rFonts w:ascii="Times New Roman" w:eastAsiaTheme="minorHAnsi" w:hAnsi="Times New Roman"/>
          <w:sz w:val="28"/>
          <w:szCs w:val="28"/>
        </w:rPr>
        <w:t>);</w:t>
      </w:r>
    </w:p>
    <w:p w:rsidR="005D2C89" w:rsidRDefault="00125377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125377">
        <w:rPr>
          <w:rFonts w:ascii="Times New Roman" w:eastAsiaTheme="minorHAnsi" w:hAnsi="Times New Roman"/>
          <w:sz w:val="28"/>
          <w:szCs w:val="28"/>
        </w:rPr>
        <w:t xml:space="preserve">- внутренними нормативными документами </w:t>
      </w:r>
      <w:r w:rsidRPr="0012537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 ФКС «ФОК «Лидер».</w:t>
      </w:r>
    </w:p>
    <w:p w:rsidR="00A020D6" w:rsidRPr="005D2C89" w:rsidRDefault="00A020D6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C89" w:rsidRDefault="005D2C89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5D2C89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</w:t>
      </w:r>
      <w:r w:rsidR="00A020D6">
        <w:rPr>
          <w:rFonts w:ascii="Times New Roman" w:eastAsiaTheme="minorHAnsi" w:hAnsi="Times New Roman"/>
          <w:b/>
          <w:i/>
          <w:sz w:val="28"/>
          <w:szCs w:val="28"/>
        </w:rPr>
        <w:t>роприятия установлено следующее</w:t>
      </w:r>
    </w:p>
    <w:p w:rsidR="00775831" w:rsidRPr="00A020D6" w:rsidRDefault="00775831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При анализе нормативно-правовой базы, а также учредительных докуме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тов МУ ФКС «ФОК «Лидер», регулирующих предпринимательскую деятел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ность, установлено следующее.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Положение о приносящей доход деятельности согласовано с Председателем наблюдательного совета и определяет цели, задачи, правила, порядок оказания платных услуг, порядок формирования и расходования средств, полученных от оказания платных услуг.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разделом 3 Положения о платных услугах целью ос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ществления приносящей доход деятельности является привлечение дополнител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ных финансовых сре</w:t>
      </w:r>
      <w:proofErr w:type="gramStart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я повышения доходов сотрудников Учреждения и с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здание дополнительных условий для развития материально-технической базы.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5.3 раздела 5 Положения о платных услугах до начала ок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зания платных услуг Учреждение обязано довести до потребителей достоверную информацию об исполнителе и оказываемых платных услугах, в том числе путем ее размещения в удобном для обозрения месте. </w:t>
      </w:r>
      <w:r w:rsidRPr="00DD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Учреждении размещены свед</w:t>
      </w:r>
      <w:r w:rsidRPr="00DD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об оказываемых услугах на информационных стендах. Официального сайта Учреждение не имеет.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Подробный перечень платных услуг, цены на платные услуги утверждены директором Учреждения, что соответствует пунктам 4.5, 6.5 Положения о пла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ных услугах. </w:t>
      </w:r>
    </w:p>
    <w:p w:rsidR="009D7397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Оказываемые Учреждением услуги в проверяемом периоде и их стоимость представлены в таблице 1.</w:t>
      </w:r>
    </w:p>
    <w:p w:rsidR="007B196C" w:rsidRDefault="007B196C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ADF" w:rsidRPr="002977F3" w:rsidRDefault="00605AD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2F" w:rsidRPr="00DD732F" w:rsidRDefault="00DD732F" w:rsidP="00605AD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32F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5137"/>
        <w:gridCol w:w="2235"/>
        <w:gridCol w:w="1843"/>
      </w:tblGrid>
      <w:tr w:rsidR="00DD732F" w:rsidRPr="00DD732F" w:rsidTr="00DD732F">
        <w:tc>
          <w:tcPr>
            <w:tcW w:w="70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r w:rsidR="007758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7" w:type="dxa"/>
            <w:shd w:val="clear" w:color="auto" w:fill="auto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платной услуги</w:t>
            </w:r>
          </w:p>
        </w:tc>
        <w:tc>
          <w:tcPr>
            <w:tcW w:w="2235" w:type="dxa"/>
            <w:shd w:val="clear" w:color="auto" w:fill="auto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shd w:val="clear" w:color="auto" w:fill="auto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DD732F" w:rsidRPr="00DD732F" w:rsidTr="00DD732F">
        <w:tc>
          <w:tcPr>
            <w:tcW w:w="708" w:type="dxa"/>
          </w:tcPr>
          <w:p w:rsidR="00DD732F" w:rsidRPr="00DD732F" w:rsidRDefault="00DD732F" w:rsidP="0077583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7" w:type="dxa"/>
          </w:tcPr>
          <w:p w:rsidR="00DD732F" w:rsidRPr="00DD732F" w:rsidRDefault="00DD732F" w:rsidP="0077583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5" w:type="dxa"/>
          </w:tcPr>
          <w:p w:rsidR="00DD732F" w:rsidRPr="00DD732F" w:rsidRDefault="00DD732F" w:rsidP="0077583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DD732F" w:rsidRPr="00DD732F" w:rsidRDefault="00DD732F" w:rsidP="0077583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D732F" w:rsidRPr="00DD732F" w:rsidTr="00605ADF">
        <w:trPr>
          <w:trHeight w:val="318"/>
        </w:trPr>
        <w:tc>
          <w:tcPr>
            <w:tcW w:w="70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7" w:type="dxa"/>
          </w:tcPr>
          <w:p w:rsidR="00DD732F" w:rsidRPr="00DD732F" w:rsidRDefault="00DD732F" w:rsidP="0077583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тренажерном зале</w:t>
            </w:r>
          </w:p>
        </w:tc>
        <w:tc>
          <w:tcPr>
            <w:tcW w:w="2235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чел./1час</w:t>
            </w:r>
          </w:p>
        </w:tc>
        <w:tc>
          <w:tcPr>
            <w:tcW w:w="1843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D732F" w:rsidRPr="00DD732F" w:rsidTr="00DD732F">
        <w:tc>
          <w:tcPr>
            <w:tcW w:w="70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7" w:type="dxa"/>
          </w:tcPr>
          <w:p w:rsidR="00DD732F" w:rsidRPr="00DD732F" w:rsidRDefault="00DD732F" w:rsidP="0077583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спортивном зале</w:t>
            </w:r>
          </w:p>
        </w:tc>
        <w:tc>
          <w:tcPr>
            <w:tcW w:w="2235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чел./1час</w:t>
            </w:r>
          </w:p>
        </w:tc>
        <w:tc>
          <w:tcPr>
            <w:tcW w:w="1843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DD732F" w:rsidRPr="00DD732F" w:rsidTr="00DD732F">
        <w:tc>
          <w:tcPr>
            <w:tcW w:w="70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7" w:type="dxa"/>
          </w:tcPr>
          <w:p w:rsidR="00DD732F" w:rsidRPr="00DD732F" w:rsidRDefault="00DD732F" w:rsidP="0077583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2235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чел./1час</w:t>
            </w:r>
          </w:p>
        </w:tc>
        <w:tc>
          <w:tcPr>
            <w:tcW w:w="1843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D732F" w:rsidRPr="00DD732F" w:rsidTr="00DD732F">
        <w:tc>
          <w:tcPr>
            <w:tcW w:w="70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7" w:type="dxa"/>
          </w:tcPr>
          <w:p w:rsidR="00DD732F" w:rsidRPr="00DD732F" w:rsidRDefault="00DD732F" w:rsidP="0077583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на катке со своими коньками</w:t>
            </w:r>
          </w:p>
        </w:tc>
        <w:tc>
          <w:tcPr>
            <w:tcW w:w="2235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чел./1час</w:t>
            </w:r>
          </w:p>
        </w:tc>
        <w:tc>
          <w:tcPr>
            <w:tcW w:w="1843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D732F" w:rsidRPr="00DD732F" w:rsidTr="00DD732F">
        <w:tc>
          <w:tcPr>
            <w:tcW w:w="70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7" w:type="dxa"/>
          </w:tcPr>
          <w:p w:rsidR="00DD732F" w:rsidRPr="00DD732F" w:rsidRDefault="00DD732F" w:rsidP="0077583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гироскутеров</w:t>
            </w:r>
          </w:p>
        </w:tc>
        <w:tc>
          <w:tcPr>
            <w:tcW w:w="2235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чел./20 мин.</w:t>
            </w:r>
          </w:p>
        </w:tc>
        <w:tc>
          <w:tcPr>
            <w:tcW w:w="1843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Цены на каждый вид услуги сформированы из расчета затрат, непосре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ственно связанных с предоставлением услуги, что соответствует пункту 6.1 П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ложения о платных услугах.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С должностными лицами, ответственными за оказание платных услуг, з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ключены договоры о полной индивидуальной материальной ответственности.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5.5 Положения о платных услугах заключен Договор на оказание услуг по проведению занятий физической культурой с МУП «СКС» от 01.02.2019 на сумму 35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200,00 руб. Срок действия договора до 31.12.2019. В связи с непосещением занятий сотрудниками МУП «СКС» услуги оказаны только на 16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000,00 руб. Неисполнение по договору составило 19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200,00 руб</w:t>
      </w:r>
      <w:r w:rsidR="00605A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, или 54,55%.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Проверка полноты и своевременности поступления доходов от оказания платных услуг показала следующее.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статьи 24 Федерального закона от 12.01.1996 № 7-ФЗ (в редакции от 30.03.2016) «О некоммерческих организациях» (далее – Ф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деральный закон № 7-ФЗ)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создана, и соотве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ствует указанным целям, при условии, что такая деятельность указана в его учр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дительных документах.</w:t>
      </w:r>
      <w:proofErr w:type="gramEnd"/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 Оказание платных услуг осуществляется Учреждением в соответствии с Полож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нием о платных услугах, которым определено: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виды платных услуг;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правила, условия и порядок оказания платных услуг;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порядок расчетов за оказанные Учреждением услуги;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ценообразование на платные услуги;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порядок расходования средств, полученных от приносящей доход деятел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ности.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Основные виды платных услуг, согласно Положению о платных услугах: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оказание на платной основе услуг, не предусмотренных муниципальным заданием;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в аренду помещений, оборудования и иного имущества Учреждения по согласованию с Учредителем;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получение средств от арендаторов, средств по возмещению эксплуатац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онных, коммунальных и хозяйственных услуг;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прием пожертвований и дарений;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получение штрафов, пени за отклонение сроков выполнения работ (услуг), поставки материальных ценностей, за отклонение заявок участников на электро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ных площадках, в соответствии с действующим законодательством Российской Федерации;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получение средств от сдачи вторсырья.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  <w:shd w:val="clear" w:color="auto" w:fill="FFFFFF"/>
        </w:rPr>
        <w:t>Ведение бухгалтерского учета по средствам, полученным от предприним</w:t>
      </w:r>
      <w:r w:rsidRPr="00DD732F">
        <w:rPr>
          <w:rFonts w:ascii="Times New Roman" w:eastAsiaTheme="minorHAnsi" w:hAnsi="Times New Roman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тельской и иной приносящей доход деятельности, ведется по коду финансового обеспечения 2 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D732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«собственные доходы учреждения».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Объем доходов от приносящей доход деятельности определен планом ф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нансово-хозяйственной деятельности Учреждения с указанием источников п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ступлений и направлений использования этих средств на 2018, 2019 годы. План финансово-хозяйственной деятельности составлен в соответствии с требованиями к его формированию, установленными Приказом Минфина России от 28.07.2010 № 81н «О требованиях к плану финансово-хозяйственной деятельности госуда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ственного (муниципального) учреждения».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 2018 году согласно плану финансово-хозяйственной деятельности Учр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ждения сумма утвержденных доходов от приносящей доход деятельности с уч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том изменений составила 250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000,00 руб. Фактически полученные Учреждением доходы составили 244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220,00 руб., в том числе благотворительная помощь на приобретение оборудования – 200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000,00 руб. Выполнение планового показателя составило 97,7%.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 2019 году согласно плану финансово-хозяйственной деятельности Учр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ждения сумма утвержденных доходов от приносящей доход деятельности с уч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том изменений составила 75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000,00 руб. Фактически же полученные Учрежден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ем доходы составили 67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440,00 руб., или 89,9% от планового показателя.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проверки установлено, что фактические полученные доходы по видам услуг как в 2018 году, так и в 2019 году не соответствуют запланир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ванным.</w:t>
      </w:r>
    </w:p>
    <w:p w:rsid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Расходы Учреждения, произведенные за счет средств, полученных от пр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носящей доход деятельности, за 2018 год составили 244 220,00 руб., за 2019 год – 67 440,00 руб. Остатки средств на конец отчетного периода отсутствуют. Данные о расходы в разрезе КОСГУ представлены в таблице 2:</w:t>
      </w:r>
    </w:p>
    <w:p w:rsidR="000F6AFC" w:rsidRDefault="000F6AFC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D732F" w:rsidRPr="00DD732F" w:rsidRDefault="00DD732F" w:rsidP="00605AD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</w:tblGrid>
      <w:tr w:rsidR="00DD732F" w:rsidRPr="00DD732F" w:rsidTr="00775831">
        <w:trPr>
          <w:tblHeader/>
        </w:trPr>
        <w:tc>
          <w:tcPr>
            <w:tcW w:w="4253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КОСГУ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 за 2018 год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 за 2019 год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DD732F" w:rsidRPr="00DD732F" w:rsidTr="00775831">
        <w:trPr>
          <w:tblHeader/>
        </w:trPr>
        <w:tc>
          <w:tcPr>
            <w:tcW w:w="4253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D732F" w:rsidRPr="00DD732F" w:rsidTr="00DD732F">
        <w:tc>
          <w:tcPr>
            <w:tcW w:w="4253" w:type="dxa"/>
          </w:tcPr>
          <w:p w:rsidR="00DD732F" w:rsidRPr="00DD732F" w:rsidRDefault="00DD732F" w:rsidP="00605AD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«Заработная плата»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972,18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5 730,00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DD732F" w:rsidRPr="00DD732F" w:rsidTr="00DD732F">
        <w:tc>
          <w:tcPr>
            <w:tcW w:w="4253" w:type="dxa"/>
          </w:tcPr>
          <w:p w:rsidR="00DD732F" w:rsidRPr="00DD732F" w:rsidRDefault="00DD732F" w:rsidP="00605AD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 «Начисления на оплату труда»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293,59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1 730,46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DD732F" w:rsidRPr="00DD732F" w:rsidTr="00DD732F">
        <w:tc>
          <w:tcPr>
            <w:tcW w:w="4253" w:type="dxa"/>
          </w:tcPr>
          <w:p w:rsidR="00DD732F" w:rsidRPr="00DD732F" w:rsidRDefault="00DD732F" w:rsidP="00605AD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5,93</w:t>
            </w:r>
          </w:p>
        </w:tc>
      </w:tr>
      <w:tr w:rsidR="00DD732F" w:rsidRPr="00DD732F" w:rsidTr="00DD732F">
        <w:tc>
          <w:tcPr>
            <w:tcW w:w="4253" w:type="dxa"/>
          </w:tcPr>
          <w:p w:rsidR="00DD732F" w:rsidRPr="00DD732F" w:rsidRDefault="00DD732F" w:rsidP="00605AD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 «Увеличение стоимости основных средств»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106 432,00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35 897,54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53,23</w:t>
            </w:r>
          </w:p>
        </w:tc>
      </w:tr>
      <w:tr w:rsidR="00DD732F" w:rsidRPr="00DD732F" w:rsidTr="00DD732F">
        <w:tc>
          <w:tcPr>
            <w:tcW w:w="4253" w:type="dxa"/>
          </w:tcPr>
          <w:p w:rsidR="00DD732F" w:rsidRPr="00DD732F" w:rsidRDefault="00DD732F" w:rsidP="00605AD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340 «Увеличение стоимости матер</w:t>
            </w: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запасов»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136 522,23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55,90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20 082,00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29,78</w:t>
            </w:r>
          </w:p>
        </w:tc>
      </w:tr>
      <w:tr w:rsidR="00DD732F" w:rsidRPr="00DD732F" w:rsidTr="00DD732F">
        <w:tc>
          <w:tcPr>
            <w:tcW w:w="4253" w:type="dxa"/>
          </w:tcPr>
          <w:p w:rsidR="00DD732F" w:rsidRPr="00DD732F" w:rsidRDefault="00DD732F" w:rsidP="00775831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244 220,00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67 440,00</w:t>
            </w:r>
          </w:p>
        </w:tc>
        <w:tc>
          <w:tcPr>
            <w:tcW w:w="1418" w:type="dxa"/>
          </w:tcPr>
          <w:p w:rsidR="00DD732F" w:rsidRPr="00DD732F" w:rsidRDefault="00DD732F" w:rsidP="0077583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</w:tbl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7.5 Положения о платных услугах доходы, пол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ченные от оказания платных услуг, распределяются следующим образом: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до 50% на дополнительные выплаты стимулирующего характера сотру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никам Учреждения (в том числе на начисления на эти выплаты);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более 50% на укрепление и развитие материально-технической базы Учреждения, оплату коммунальных услуг, приобретение инвентаря, предметов хозяйственного назначения, ремонтные работы и так далее.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Фактически средства израсходованы на следующие выплаты: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 2018 году –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- 0,50% на выплаты стимулирующего характера,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- 99,</w:t>
      </w:r>
      <w:r w:rsidR="000A61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23F7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% на укрепление и развитие материально-технической базы, прио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ретение основных средств и материальных запасов;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 2019 году –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- 11,06% на выплаты стимулирующего характера,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- 88,94% на укрепление и развитие материально-технической базы, прио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ретение основных средств и материальных запасов.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Распределение доходов и расходов по приносящей доход деятельности, предусмотренное пунктом 7.5 Положением о платных услугах, не нарушено.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D732F">
        <w:rPr>
          <w:rFonts w:ascii="Times New Roman" w:eastAsiaTheme="minorHAnsi" w:hAnsi="Times New Roman"/>
          <w:sz w:val="28"/>
          <w:szCs w:val="28"/>
        </w:rPr>
        <w:t>Оказание услуг населению в течение проверяемого периода осуществлялось без применения контрольно-кассовой техники (</w:t>
      </w:r>
      <w:hyperlink r:id="rId9" w:history="1">
        <w:r w:rsidRPr="00DD732F">
          <w:rPr>
            <w:rFonts w:ascii="Times New Roman" w:eastAsiaTheme="minorHAnsi" w:hAnsi="Times New Roman"/>
            <w:sz w:val="28"/>
            <w:szCs w:val="28"/>
          </w:rPr>
          <w:t>пункт 13 статьи 2</w:t>
        </w:r>
      </w:hyperlink>
      <w:r w:rsidRPr="00DD732F">
        <w:rPr>
          <w:rFonts w:ascii="Times New Roman" w:eastAsiaTheme="minorHAnsi" w:hAnsi="Times New Roman"/>
          <w:sz w:val="28"/>
          <w:szCs w:val="28"/>
        </w:rPr>
        <w:t xml:space="preserve"> Федерального Закона от 22.05.2003 № 54-ФЗ </w:t>
      </w:r>
      <w:r w:rsidR="00605ADF">
        <w:rPr>
          <w:rFonts w:ascii="Times New Roman" w:eastAsiaTheme="minorHAnsi" w:hAnsi="Times New Roman"/>
          <w:sz w:val="28"/>
          <w:szCs w:val="28"/>
        </w:rPr>
        <w:t>«</w:t>
      </w:r>
      <w:r w:rsidRPr="00DD732F">
        <w:rPr>
          <w:rFonts w:ascii="Times New Roman" w:eastAsiaTheme="minorHAnsi" w:hAnsi="Times New Roman"/>
          <w:sz w:val="28"/>
          <w:szCs w:val="28"/>
        </w:rPr>
        <w:t>О применении контрольно-кассовой техники при осуществлении ра</w:t>
      </w:r>
      <w:r w:rsidR="008D7EA1">
        <w:rPr>
          <w:rFonts w:ascii="Times New Roman" w:eastAsiaTheme="minorHAnsi" w:hAnsi="Times New Roman"/>
          <w:sz w:val="28"/>
          <w:szCs w:val="28"/>
        </w:rPr>
        <w:t>счетов в Российской Федерации</w:t>
      </w:r>
      <w:r w:rsidR="00605ADF">
        <w:rPr>
          <w:rFonts w:ascii="Times New Roman" w:eastAsiaTheme="minorHAnsi" w:hAnsi="Times New Roman"/>
          <w:sz w:val="28"/>
          <w:szCs w:val="28"/>
        </w:rPr>
        <w:t>»</w:t>
      </w:r>
      <w:r w:rsidR="008D7EA1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соблюдения требований законодательства при поступлении д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нежных сре</w:t>
      </w:r>
      <w:proofErr w:type="gramStart"/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ассу </w:t>
      </w:r>
      <w:r w:rsidR="008D7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сплошным методом в соотве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ствии с </w:t>
      </w:r>
      <w:r w:rsidR="008D7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Инструкцией 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157н, Указанием 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Банка России </w:t>
      </w:r>
      <w:r w:rsidR="00382857">
        <w:rPr>
          <w:rFonts w:ascii="Times New Roman" w:eastAsia="Times New Roman" w:hAnsi="Times New Roman"/>
          <w:sz w:val="28"/>
          <w:szCs w:val="28"/>
          <w:lang w:eastAsia="ru-RU"/>
        </w:rPr>
        <w:t>№ 3210-У.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Приказом Учреждения от 03.04.2017 № 22 установлен лимит кассы в сумме 10 000,00 руб. Периодичность сдачи наличных денежных сре</w:t>
      </w:r>
      <w:proofErr w:type="gramStart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анк – один раз в шесть рабочих дней. Превышение лимита остатка наличных денежных сре</w:t>
      </w:r>
      <w:proofErr w:type="gramStart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ассе не обнаружено.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Учет операций по движению наличных денежных средств ведется в журн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ле операций № 1 по счету «Касса» на основании кассовых отчетов.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Для учета поступающих в кассу и выдаваемых наличных денег из кассы в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дется кассовая книга по ф. 0504514.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кассовых операций Учреждения проведена путем сличения зап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 в журнале операций по счету «Касса», кассовой книге, отчетов кассира и пе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вичных бухгалтерских документов.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Вся выручка от оказания платных услуг приходуется в кассу учреждения и сдается в банк, что подтверждается приходными кассовыми ордерами, квитанц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ями и выписками банка.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пункта 10 Положения </w:t>
      </w:r>
      <w:r w:rsidRPr="00DD732F">
        <w:rPr>
          <w:rFonts w:ascii="Times New Roman" w:eastAsiaTheme="minorHAnsi" w:hAnsi="Times New Roman"/>
          <w:sz w:val="28"/>
          <w:szCs w:val="28"/>
        </w:rPr>
        <w:t>об осуществлении наличных денежных расчетов и (или) расчетов с использованием платежных карт без применения ко</w:t>
      </w:r>
      <w:r w:rsidRPr="00DD732F">
        <w:rPr>
          <w:rFonts w:ascii="Times New Roman" w:eastAsiaTheme="minorHAnsi" w:hAnsi="Times New Roman"/>
          <w:sz w:val="28"/>
          <w:szCs w:val="28"/>
        </w:rPr>
        <w:t>н</w:t>
      </w:r>
      <w:r w:rsidRPr="00DD732F">
        <w:rPr>
          <w:rFonts w:ascii="Times New Roman" w:eastAsiaTheme="minorHAnsi" w:hAnsi="Times New Roman"/>
          <w:sz w:val="28"/>
          <w:szCs w:val="28"/>
        </w:rPr>
        <w:t>трольно-кассовой техники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утвержденного Постановлением Правительства Ро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сийской Федерации от 06.05.2008 № 359, приходуется выручка по исправленным бланкам строгой отчетности. При сдаче выручки в кассу к приходному кассовому ордеру прикладываются билеты, на которых присутствуют исправления цены услуги корректирующей жидкостью: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билеты № 000509, № 000512, № 000514 к приходному кассовому ордеру № 13 от 27.08.2018 на сумму 150,00 руб.;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билеты № 000746, № 000745, № 000744, № 000732, № 000737, № 000719, № 000726, № 000721, № 000722 к приходному кассовому ордеру № 1 от 21.01.2019 на сумму 900,00 руб.;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билеты № 000520, № 000519 к приходному кассовому ордеру № 16 от 13.11.2018 на сумму 450,00 руб.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Всего принято к учету билетов с исправлениями цены услуги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500,00 руб.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 приходным кассовым ордерам № 6 от 11.04.2019, № 16 от 13.11.2018 выручку от платных услуг сдает в кассу лицо, не уполномоченное на работу с 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нежной наличностью, – </w:t>
      </w:r>
      <w:r w:rsidR="008D4285" w:rsidRPr="0093759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заместитель директора по методической работе</w:t>
      </w:r>
      <w:r w:rsidRPr="0093759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Приказ Учреждения о назначении уполномоченного лица по приему наличных денежных средств на проверку не представлен.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 приходному кассовому ордеру № 15 от 07.11.2019 принят в кассу во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врат подотчета по коду «5» (субсидии на иные цели) от </w:t>
      </w:r>
      <w:r w:rsidR="009D0CE2" w:rsidRPr="00CF242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одного сотрудника</w:t>
      </w:r>
      <w:r w:rsidR="009D0CE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су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 500,00 руб., а в листе кассовой книги, приложенной в отчете кассира, указан иной сотрудник Учреждения.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пункта 6 </w:t>
      </w:r>
      <w:r w:rsidRPr="00DD732F">
        <w:rPr>
          <w:rFonts w:ascii="Times New Roman" w:eastAsiaTheme="minorHAnsi" w:hAnsi="Times New Roman"/>
          <w:sz w:val="28"/>
          <w:szCs w:val="28"/>
        </w:rPr>
        <w:t>Указани</w:t>
      </w:r>
      <w:r w:rsidR="004628B7">
        <w:rPr>
          <w:rFonts w:ascii="Times New Roman" w:eastAsiaTheme="minorHAnsi" w:hAnsi="Times New Roman"/>
          <w:sz w:val="28"/>
          <w:szCs w:val="28"/>
        </w:rPr>
        <w:t>й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Банка</w:t>
      </w:r>
      <w:r w:rsidRPr="00DD73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732F">
        <w:rPr>
          <w:rFonts w:ascii="Times New Roman" w:eastAsiaTheme="minorHAnsi" w:hAnsi="Times New Roman"/>
          <w:sz w:val="28"/>
          <w:szCs w:val="28"/>
        </w:rPr>
        <w:t>России</w:t>
      </w:r>
      <w:r w:rsidRPr="00DD73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от 11.03.2014 № 3210-У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расходных кассовых ордерах строки «Выдать» и «Основание» заполнены не ве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но, не заполнены строки «Получил», «Дата», «Подпись»; отсутствуют реквизиты документов, удостоверяющих личность; не указана должность по строке «Рук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водитель организации».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 нарушением заполнены следующие расходные ордера при сдаче выручки в банк, возврате подотчета на лицевой счет Учреждения, выдаче в подотчет с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трудникам: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 от 16.04.2018 на сумму 22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840,00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2 от 16.04.2018 на сумму 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200,00 руб. (возврат подотчета по виду расх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3 от 23.07.2018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300,00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4 от 23.07.2018 на сумму 100,00 руб. (возврат подотчета по виду расходов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5 от 08.08.2018 на сумму 7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6 от 27.08.2018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250,00 руб. (выручка по платным услугам;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7 от 18.09.2018 на сумму 9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 руб. (выручка по приносящей доход де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тельности);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№ 8 от 18.10.2018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680,00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9 от 13.11.2018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150,00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10 от 29.11.2018 на сумму 6,00 руб. (возврат подотчета по виду расходов «4»);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 от 21.01.2019 на сумму 8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950,00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2 от 11.02.2019 на сумму 8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100,00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3 от 01.03.2019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350,00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4 от 11.03.2019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440,00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5 от 15.03.2019 на сумму 8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6 от 11.04.2019 на сумму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800,00 руб. (выручка по платным услугам);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7 от 03.06.2019 на сумму 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440,00 руб. (возврат подотчета по виду расх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8 от 06.06.2019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500,00 руб. (возмещение подотчета по виду расходов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9 от 24.06.2019 на сумму 700,00 руб. (возврат подотчета по виду расходов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10 от 20.09.2019 на 800,00 руб. (возмещение подотчета по виду расходов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11 от 27.09.2019 на сумму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(возврат подотчета по виду ра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ходов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12 от 24.10.2019 на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691,00 руб. (возврат подотчета по виду расходов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13 от 07.11.2019 на сумму 500,00 руб. (возврат подотчета по виду расх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14 от 27.11.2019 на сумму 200,00 руб. (возврат подотчета по виду расх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15 от 27.11.2019 на сумму 6475,18 руб. (возмещение подотчета по виду расходов «5»);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16 от 05.12.2019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(возврат подотчета по виду ра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ходов «5»).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Всего при проверке выявлено расходных кассовых ордеров, заполненных с нарушениями, на сумму 103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472,18 руб.</w:t>
      </w:r>
    </w:p>
    <w:p w:rsidR="00DD732F" w:rsidRPr="00DD732F" w:rsidRDefault="00727921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ез подписи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руководителя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 следующим расходным кассовым ордерам выдавались денежные средства в подотчет, сдавал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сь выручка, осуществл</w:t>
      </w:r>
      <w:r w:rsidR="00481C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ялся возврат подотчетных сумм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: № 1 от 21.01.2019, № 4 от 11.03.2019, № 5 от 15.03.2019, № 8 от 06.06.2019, № 10 от 20.09.2019, № 11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27.09.2019, № 12 от 24.10.2019, № 13 от 07.11.2019, № 14 от 27.11.2019,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№ 16 от 05.12.2019.</w:t>
      </w:r>
    </w:p>
    <w:p w:rsidR="00DD732F" w:rsidRPr="00DD732F" w:rsidRDefault="00327E4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 расходному ордеру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11.02.2019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2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давалась выручка в банк без по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писи руководит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еля и главного бухгалтера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об остатках наличных денежных средств на конец года соотве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ствуют данным регистров бухгалтерского учёта и отчётности Учреждения. Предъявленные к проверке Кассовые книги за 2018, 2019 годы пронумерованы, прошнурованы и опечатаны 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печатью, заверены подписями руководителя и гла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ного бухгалтера.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Но имеются расхождения в подписях листов кассовой книги, подшитой в отчет кассира к журналу операций № 1 «Касса», с подписями в сбр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шюрованной Кассовой книге. Так в листе № 1 Отчета кассира за </w:t>
      </w:r>
      <w:smartTag w:uri="urn:schemas-microsoft-com:office:smarttags" w:element="date">
        <w:smartTagPr>
          <w:attr w:name="Year" w:val="2018"/>
          <w:attr w:name="Day" w:val="16"/>
          <w:attr w:name="Month" w:val="04"/>
          <w:attr w:name="ls" w:val="trans"/>
        </w:smartTagPr>
        <w:r w:rsidRPr="00DD732F">
          <w:rPr>
            <w:rFonts w:ascii="Times New Roman" w:eastAsia="Times New Roman" w:hAnsi="Times New Roman"/>
            <w:sz w:val="28"/>
            <w:szCs w:val="28"/>
            <w:lang w:eastAsia="ru-RU"/>
          </w:rPr>
          <w:t>16.04.2018</w:t>
        </w:r>
      </w:smartTag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ставлена подпись </w:t>
      </w:r>
      <w:r w:rsidR="008C77EB" w:rsidRPr="002C04D2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proofErr w:type="gramStart"/>
      <w:r w:rsidR="008C77EB" w:rsidRPr="002C04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0771" w:rsidRPr="002C0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ED" w:rsidRPr="002C04D2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2D7EED" w:rsidRPr="002C04D2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«Партнер»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, а в сброшюрованной кассовой кн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ге – </w:t>
      </w:r>
      <w:r w:rsidRPr="008C77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</w:t>
      </w:r>
      <w:r w:rsidR="008C77EB" w:rsidRPr="002C04D2">
        <w:rPr>
          <w:rFonts w:ascii="Times New Roman" w:eastAsia="Times New Roman" w:hAnsi="Times New Roman"/>
          <w:sz w:val="28"/>
          <w:szCs w:val="28"/>
          <w:lang w:eastAsia="ru-RU"/>
        </w:rPr>
        <w:t>бухгалтера</w:t>
      </w:r>
      <w:r w:rsidR="00F20771" w:rsidRPr="002C0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ED" w:rsidRPr="002C04D2">
        <w:rPr>
          <w:rFonts w:ascii="Times New Roman" w:eastAsia="Times New Roman" w:hAnsi="Times New Roman"/>
          <w:sz w:val="28"/>
          <w:szCs w:val="28"/>
          <w:lang w:eastAsia="ru-RU"/>
        </w:rPr>
        <w:t>ООО «Партнер»</w:t>
      </w:r>
      <w:r w:rsidR="002C04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7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 приходных ордерах №№ 1, 2, 3 п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ставлены подписи </w:t>
      </w:r>
      <w:r w:rsidR="002D7EED" w:rsidRPr="002C04D2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proofErr w:type="gramStart"/>
      <w:r w:rsidR="002D7EED" w:rsidRPr="002C04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0AB0" w:rsidRPr="002C04D2">
        <w:rPr>
          <w:rFonts w:ascii="Times New Roman" w:eastAsia="Times New Roman" w:hAnsi="Times New Roman"/>
          <w:sz w:val="28"/>
          <w:szCs w:val="28"/>
          <w:lang w:eastAsia="ru-RU"/>
        </w:rPr>
        <w:t xml:space="preserve"> ООО</w:t>
      </w:r>
      <w:proofErr w:type="gramEnd"/>
      <w:r w:rsidR="00100AB0" w:rsidRPr="002C04D2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«Партнер»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, выручку в банк сдала </w:t>
      </w:r>
      <w:r w:rsidR="002D7EED" w:rsidRPr="002C04D2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AB0" w:rsidRPr="002C04D2">
        <w:rPr>
          <w:rFonts w:ascii="Times New Roman" w:eastAsia="Times New Roman" w:hAnsi="Times New Roman"/>
          <w:sz w:val="28"/>
          <w:szCs w:val="28"/>
          <w:lang w:eastAsia="ru-RU"/>
        </w:rPr>
        <w:t>ООО «Партнер</w:t>
      </w:r>
      <w:r w:rsidR="002C04D2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100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Аналогичные ситуации </w:t>
      </w:r>
      <w:smartTag w:uri="urn:schemas-microsoft-com:office:smarttags" w:element="date">
        <w:smartTagPr>
          <w:attr w:name="Year" w:val="2018"/>
          <w:attr w:name="Day" w:val="23"/>
          <w:attr w:name="Month" w:val="07"/>
          <w:attr w:name="ls" w:val="trans"/>
        </w:smartTagPr>
        <w:r w:rsidRPr="00DD732F">
          <w:rPr>
            <w:rFonts w:ascii="Times New Roman" w:eastAsia="Times New Roman" w:hAnsi="Times New Roman"/>
            <w:sz w:val="28"/>
            <w:szCs w:val="28"/>
            <w:lang w:eastAsia="ru-RU"/>
          </w:rPr>
          <w:t>23.07.2018</w:t>
        </w:r>
      </w:smartTag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date">
        <w:smartTagPr>
          <w:attr w:name="Year" w:val="2018"/>
          <w:attr w:name="Day" w:val="08"/>
          <w:attr w:name="Month" w:val="08"/>
          <w:attr w:name="ls" w:val="trans"/>
        </w:smartTagPr>
        <w:r w:rsidRPr="00DD732F">
          <w:rPr>
            <w:rFonts w:ascii="Times New Roman" w:eastAsia="Times New Roman" w:hAnsi="Times New Roman"/>
            <w:sz w:val="28"/>
            <w:szCs w:val="28"/>
            <w:lang w:eastAsia="ru-RU"/>
          </w:rPr>
          <w:t>08.08.2018</w:t>
        </w:r>
      </w:smartTag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date">
        <w:smartTagPr>
          <w:attr w:name="Year" w:val="2018"/>
          <w:attr w:name="Day" w:val="18"/>
          <w:attr w:name="Month" w:val="09"/>
          <w:attr w:name="ls" w:val="trans"/>
        </w:smartTagPr>
        <w:r w:rsidRPr="00DD732F">
          <w:rPr>
            <w:rFonts w:ascii="Times New Roman" w:eastAsia="Times New Roman" w:hAnsi="Times New Roman"/>
            <w:sz w:val="28"/>
            <w:szCs w:val="28"/>
            <w:lang w:eastAsia="ru-RU"/>
          </w:rPr>
          <w:t>18.09.2018</w:t>
        </w:r>
      </w:smartTag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date">
        <w:smartTagPr>
          <w:attr w:name="Year" w:val="2018"/>
          <w:attr w:name="Day" w:val="18"/>
          <w:attr w:name="Month" w:val="10"/>
          <w:attr w:name="ls" w:val="trans"/>
        </w:smartTagPr>
        <w:r w:rsidRPr="00DD732F">
          <w:rPr>
            <w:rFonts w:ascii="Times New Roman" w:eastAsia="Times New Roman" w:hAnsi="Times New Roman"/>
            <w:sz w:val="28"/>
            <w:szCs w:val="28"/>
            <w:lang w:eastAsia="ru-RU"/>
          </w:rPr>
          <w:t>18.10.2018.</w:t>
        </w:r>
      </w:smartTag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предположить, что Кассовая книга распечатана и прошнур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вана в момент запроса документов для проверки.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Инвентаризация наличных денежных сре</w:t>
      </w:r>
      <w:proofErr w:type="gramStart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ассе учреждения, согласно Учетной политике, должна проводиться не реже 1 раза в квартал. Инвентаризац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онные описи для проверки не предоставлены. На основании этого можно сделать вывод о том, что ревизия наличных денежных средств и денежных документов не проводилась.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Журнал регистрации приходных и расходных кассовых документов (форма № КО-3) ведется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в электронном виде; за 2018, 2019 годы не распечатан и не сброшюрован.</w:t>
      </w:r>
    </w:p>
    <w:p w:rsidR="00DD732F" w:rsidRPr="00DD732F" w:rsidRDefault="0053514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14F">
        <w:rPr>
          <w:rFonts w:ascii="Times New Roman" w:hAnsi="Times New Roman"/>
          <w:sz w:val="28"/>
          <w:szCs w:val="28"/>
        </w:rPr>
        <w:t xml:space="preserve"> нарушение Указаний Банка России № 3210-У кассовую книгу для учета движения денежных документов (на листах со штампом «Фондовый») кассир не заполнил.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D732F" w:rsidRPr="00DD732F">
        <w:rPr>
          <w:rFonts w:ascii="Times New Roman" w:eastAsiaTheme="minorHAnsi" w:hAnsi="Times New Roman"/>
          <w:sz w:val="28"/>
          <w:szCs w:val="28"/>
        </w:rPr>
        <w:t>Кассовые книги с записью «фондовый» для проверки за 2018, 2019 г</w:t>
      </w:r>
      <w:r w:rsidR="00DD732F" w:rsidRPr="00DD732F">
        <w:rPr>
          <w:rFonts w:ascii="Times New Roman" w:eastAsiaTheme="minorHAnsi" w:hAnsi="Times New Roman"/>
          <w:sz w:val="28"/>
          <w:szCs w:val="28"/>
        </w:rPr>
        <w:t>о</w:t>
      </w:r>
      <w:r w:rsidR="00DD732F" w:rsidRPr="00DD732F">
        <w:rPr>
          <w:rFonts w:ascii="Times New Roman" w:eastAsiaTheme="minorHAnsi" w:hAnsi="Times New Roman"/>
          <w:sz w:val="28"/>
          <w:szCs w:val="28"/>
        </w:rPr>
        <w:t>ды не представлены.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нарушение пункта 172 Инструкции № 157н, пункта 3.4.6 Учетной пол</w:t>
      </w:r>
      <w:r w:rsidRPr="00DD732F">
        <w:rPr>
          <w:rFonts w:ascii="Times New Roman" w:eastAsiaTheme="minorHAnsi" w:hAnsi="Times New Roman"/>
          <w:sz w:val="28"/>
          <w:szCs w:val="28"/>
        </w:rPr>
        <w:t>и</w:t>
      </w:r>
      <w:r w:rsidRPr="00DD732F">
        <w:rPr>
          <w:rFonts w:ascii="Times New Roman" w:eastAsiaTheme="minorHAnsi" w:hAnsi="Times New Roman"/>
          <w:sz w:val="28"/>
          <w:szCs w:val="28"/>
        </w:rPr>
        <w:t>тики учет операций с денежными документами отражается в журнале операций № 3 «Расчеты с подотчетными лицами». Кассовый лист вместе с отрывным, прихо</w:t>
      </w:r>
      <w:r w:rsidRPr="00DD732F">
        <w:rPr>
          <w:rFonts w:ascii="Times New Roman" w:eastAsiaTheme="minorHAnsi" w:hAnsi="Times New Roman"/>
          <w:sz w:val="28"/>
          <w:szCs w:val="28"/>
        </w:rPr>
        <w:t>д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ным и расходным кассовым ордером приложен к авансовому отчету </w:t>
      </w:r>
      <w:r w:rsidR="005C2672" w:rsidRPr="007E172E">
        <w:rPr>
          <w:rFonts w:ascii="Times New Roman" w:eastAsiaTheme="minorHAnsi" w:hAnsi="Times New Roman"/>
          <w:sz w:val="28"/>
          <w:szCs w:val="28"/>
        </w:rPr>
        <w:t>директора</w:t>
      </w:r>
      <w:r w:rsidR="005C2672" w:rsidRPr="005C2672">
        <w:rPr>
          <w:rFonts w:ascii="Times New Roman" w:eastAsiaTheme="minorHAnsi" w:hAnsi="Times New Roman"/>
          <w:sz w:val="28"/>
          <w:szCs w:val="28"/>
          <w:highlight w:val="green"/>
        </w:rPr>
        <w:t xml:space="preserve"> </w:t>
      </w:r>
      <w:r w:rsidR="005C2672" w:rsidRPr="007E172E">
        <w:rPr>
          <w:rFonts w:ascii="Times New Roman" w:eastAsiaTheme="minorHAnsi" w:hAnsi="Times New Roman"/>
          <w:sz w:val="28"/>
          <w:szCs w:val="28"/>
        </w:rPr>
        <w:t>МУ ФКС «ФОК «Лидер»</w:t>
      </w:r>
      <w:r w:rsidR="005C2672">
        <w:rPr>
          <w:rFonts w:ascii="Times New Roman" w:eastAsiaTheme="minorHAnsi" w:hAnsi="Times New Roman"/>
          <w:sz w:val="28"/>
          <w:szCs w:val="28"/>
        </w:rPr>
        <w:t>.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Согласно Инструкции № 157н</w:t>
      </w:r>
      <w:r w:rsidR="000D003C">
        <w:rPr>
          <w:rFonts w:ascii="Times New Roman" w:eastAsiaTheme="minorHAnsi" w:hAnsi="Times New Roman"/>
          <w:sz w:val="28"/>
          <w:szCs w:val="28"/>
        </w:rPr>
        <w:t>,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учет операций с дене</w:t>
      </w:r>
      <w:r w:rsidRPr="00DD732F">
        <w:rPr>
          <w:rFonts w:ascii="Times New Roman" w:eastAsiaTheme="minorHAnsi" w:hAnsi="Times New Roman"/>
          <w:sz w:val="28"/>
          <w:szCs w:val="28"/>
        </w:rPr>
        <w:t>ж</w:t>
      </w:r>
      <w:r w:rsidRPr="00DD732F">
        <w:rPr>
          <w:rFonts w:ascii="Times New Roman" w:eastAsiaTheme="minorHAnsi" w:hAnsi="Times New Roman"/>
          <w:sz w:val="28"/>
          <w:szCs w:val="28"/>
        </w:rPr>
        <w:t>ными документами ведется в Журнале по прочим операциям на основании док</w:t>
      </w:r>
      <w:r w:rsidRPr="00DD732F">
        <w:rPr>
          <w:rFonts w:ascii="Times New Roman" w:eastAsiaTheme="minorHAnsi" w:hAnsi="Times New Roman"/>
          <w:sz w:val="28"/>
          <w:szCs w:val="28"/>
        </w:rPr>
        <w:t>у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ментов, прилагаемых к отчетам кассира.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пункта 6 Указаний Банка России от 11.03.2014 № 3210-У в расходных кассовых ордерах с записью </w:t>
      </w:r>
      <w:r w:rsidRPr="00DD732F">
        <w:rPr>
          <w:rFonts w:ascii="Times New Roman" w:eastAsiaTheme="minorHAnsi" w:hAnsi="Times New Roman"/>
          <w:sz w:val="28"/>
          <w:szCs w:val="28"/>
        </w:rPr>
        <w:t>«фонд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вый»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строки «Основание», «Приложение» заполнены не верно. В строке «Осн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вание» пишется о выдаче в подотчет денежных документов, а в строке «Прил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жение» расписываются выданные марки и конверты по количеству. В строке «Получил» отсутствует подпись и дата. Отсутствуют записи реквизитов докуме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та, удостоверяющего личность. Не заполнена должность руководителя организ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ции и расшифровка подписи кассира. С нарушением заполнены следующие ра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ходные ордера: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2 от 14.08.2018 на сумму 202,00 руб.;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 от 27.02.2019 на сумму 214,00 руб.;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2 от 03.06.2019 на сумму 115,00 руб.;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3 от 05.12.2019 на сумму 69,00 руб.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приходном кассовом ордере от 14.08.2018 № 2, расходных кассовых орд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рах от 14.08.2018 № 2, от 03.06.2019 № 2 отсутствует подпись кассира и расши</w:t>
      </w:r>
      <w:r w:rsidRPr="00DD732F">
        <w:rPr>
          <w:rFonts w:ascii="Times New Roman" w:eastAsiaTheme="minorHAnsi" w:hAnsi="Times New Roman"/>
          <w:sz w:val="28"/>
          <w:szCs w:val="28"/>
        </w:rPr>
        <w:t>ф</w:t>
      </w:r>
      <w:r w:rsidRPr="00DD732F">
        <w:rPr>
          <w:rFonts w:ascii="Times New Roman" w:eastAsiaTheme="minorHAnsi" w:hAnsi="Times New Roman"/>
          <w:sz w:val="28"/>
          <w:szCs w:val="28"/>
        </w:rPr>
        <w:t>ровка подписи. В расходном ордере от 05.12.2019 № 3 отсутствует подпись рук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водителя. В листе кассовой книги от 14.08.2018 № 2, приложенном к отчету ка</w:t>
      </w:r>
      <w:r w:rsidRPr="00DD732F">
        <w:rPr>
          <w:rFonts w:ascii="Times New Roman" w:eastAsiaTheme="minorHAnsi" w:hAnsi="Times New Roman"/>
          <w:sz w:val="28"/>
          <w:szCs w:val="28"/>
        </w:rPr>
        <w:t>с</w:t>
      </w:r>
      <w:r w:rsidRPr="00DD732F">
        <w:rPr>
          <w:rFonts w:ascii="Times New Roman" w:eastAsiaTheme="minorHAnsi" w:hAnsi="Times New Roman"/>
          <w:sz w:val="28"/>
          <w:szCs w:val="28"/>
        </w:rPr>
        <w:lastRenderedPageBreak/>
        <w:t>сира, отсутствует подпись и расшифровка подписи кассира.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апреле 2018 года в приложении к журналу операций № 3 отсутствуют кассовые документы с записью «фондовый». Согласно записям в журнале опер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ций №3 был составлен приходный кассовый ордер № 1 на сумму 327,50 руб. и расходный кассовый ордер № 1 на сумму 327,50 руб.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213 Инструкции № 157н, пункта 2.5 Приложения № 7 к Учетной политике на 2018 год денежные документы (марки) выдаются под отчет без заявления.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Сплошным порядком проведена проверка банковских операций.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Операции с безналичными денежными средствами отражены в регистре бухгалтерского учета Журнале операций № 2 и соответствуют выпискам из лиц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вого счета с приложением оправдательных документов.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течение 2018 года получены субсидии: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выполнение государственного (муниципального) задания в сумме 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826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583,07 руб., выполнение составило 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463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101,41 руб., или 93,76%;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иные цели в сумме 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560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123,00 руб., выполнение составило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852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696,67 руб., или 80,13%.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течение 2019 года получены субсидии: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выполнение государственного (муниципального) задания в сумме 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588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091,66 руб</w:t>
      </w:r>
      <w:r w:rsidR="00605ADF">
        <w:rPr>
          <w:rFonts w:ascii="Times New Roman" w:eastAsiaTheme="minorHAnsi" w:hAnsi="Times New Roman"/>
          <w:sz w:val="28"/>
          <w:szCs w:val="28"/>
        </w:rPr>
        <w:t>.</w:t>
      </w:r>
      <w:r w:rsidRPr="00DD732F">
        <w:rPr>
          <w:rFonts w:ascii="Times New Roman" w:eastAsiaTheme="minorHAnsi" w:hAnsi="Times New Roman"/>
          <w:sz w:val="28"/>
          <w:szCs w:val="28"/>
        </w:rPr>
        <w:t>, выполнение составило 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336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611,43 руб., или 96,19%,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иные цели в сумме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109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166,83 руб., выполнение составило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107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475,53 руб., или 99,92%.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Нарушался п</w:t>
      </w:r>
      <w:r w:rsidR="00643A3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ункт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3 Приказа </w:t>
      </w:r>
      <w:r w:rsidRPr="00DD732F">
        <w:rPr>
          <w:rFonts w:ascii="Times New Roman" w:eastAsiaTheme="minorHAnsi" w:hAnsi="Times New Roman"/>
          <w:sz w:val="28"/>
          <w:szCs w:val="28"/>
        </w:rPr>
        <w:t>Министерства финансов Российской Федер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ции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01.07.2013 </w:t>
      </w:r>
      <w:r w:rsidR="001E5C2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65н «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Об утверждении Указаний о порядке применения бю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жетной классификации Российской Федерации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(в ред. </w:t>
      </w:r>
      <w:hyperlink r:id="rId10" w:history="1">
        <w:r w:rsidRPr="00DD732F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Приказа</w:t>
        </w:r>
      </w:hyperlink>
      <w:r w:rsidRPr="00DD732F">
        <w:rPr>
          <w:rFonts w:ascii="Times New Roman" w:eastAsiaTheme="minorHAnsi" w:hAnsi="Times New Roman"/>
          <w:sz w:val="28"/>
          <w:szCs w:val="28"/>
        </w:rPr>
        <w:t xml:space="preserve"> Минфина России от 27.12.2017 </w:t>
      </w:r>
      <w:r w:rsidR="001E5C26">
        <w:rPr>
          <w:rFonts w:ascii="Times New Roman" w:eastAsiaTheme="minorHAnsi" w:hAnsi="Times New Roman"/>
          <w:sz w:val="28"/>
          <w:szCs w:val="28"/>
        </w:rPr>
        <w:t>№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255н).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Имелись случаи применения при расчетах с бюджетом несоответствующего КОСГУ по следующим видам расходов в течение 2018 года (приложение № 1 к настоящему Акту проверки):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оплата с КОСГУ 290 вместо КОСГУ 291 по земельному налогу в сумме 267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522,00 руб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оплата с КОСГУ 290 вместо КОСГУ 291 по налогу на имущество в сумме 192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546,00 руб.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 расчетах с подрядчиками в течение 2018 года применялось неверное КОСГУ 225, вместо КОСГУ 226 по снятию показаний с теплосчетчика сумме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722D5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700,00 руб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Итого расходов с несоответствующим применением КОСГУ на сумму 462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768,00 руб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что привело к искажению бухгалтерского учета.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статьи 34 Бюджетно</w:t>
      </w:r>
      <w:r w:rsidR="0004776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го кодекса РФ</w:t>
      </w:r>
      <w:r w:rsidR="007E2E6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платежными поручениями от 13.04.2018 № 004899, от 16.04.2019 № 006046 по виду расходов «4», а не по 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ду расходов «2», была перечислена пеня ПАО «Ростелеком» за несвоевременную оплату за услуги связи в сумме 1,31 руб. Данный платеж является неэффективным использованием средств субсидии.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Платежным поручением от 25.06.2018 № 009149 была перечислена сумма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9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930,00 руб. ООО «Пожарный гарнизон» за техническое обслуживание и план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во-предупредительный ремонт систем противопожарной защиты за 5 месяцев (1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986,00*5). Счет ООО «Пожарный гарнизон» от 31.05.2018 № 002341 был пол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чен в июле и оплачен 07.09.2018 платежным поручением № 004476. В платежном поручении от 25.06.2018 № 009149 указан счет № 599, который по данному дог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вору не выставлялся. Остальные счета за январь – апрель 2018 года, указанные в данном платежном поручении отражены в бухгалтерском учете. За декабрь 2018 года по данному договору оплату не проводили, а зачли оплату, проведенную в июне авансом. Из этого следует, что оплаченная сумма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986,00 руб. ранее пол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женного срока платежа является неэффективным расходом</w:t>
      </w:r>
      <w:r w:rsidR="00014EF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(ст. </w:t>
      </w:r>
      <w:r w:rsidR="00014EF7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34 Бюджетно</w:t>
      </w:r>
      <w:r w:rsidR="00C25C4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го кодекса РФ</w:t>
      </w:r>
      <w:r w:rsidR="00014EF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Платежным поручением от 10.10.2018 № 006530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986,00 руб. ООО «Пожарный гарнизон» перечислено за услуги по счету № 4377 от 31.10.2018. Документ, выписанный датой более поздней, чем текущая дата, явл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ется недействительным. На основании пункта 3 статьи 9 Федерального закона о бухгалтерском учете документ должен быть составлен в момент хозяйственной операции, либо сразу после её окончания. Следовательно, это является неправ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мерным расходом.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платежной заявке № 23 от 06.02.2019 указана неверная формулировка назначения платежа «в подотчет». При перечислении перерасхода на основании Авансового отчета № ФК00-000001 от 25.01.2019 в сумме 397,00 руб. в назнач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нии платежа нужно указывать «возмещение перерасхода по авансовому отчету». Основанием для перечисления служит не заявление, а авансовый отчет.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При проверке расчетов по договорам гражданско-правового характера нарушений не выявлено.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Расходы по оплате труда в проверяемом периоде регулировались: Штатным расписанием МУ ФКС «ФОК «Лидер»; Положением о системе оплаты труда 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ботников, Положением о премировании работников, утвержденным приказом МУ ФКС «ФОК «Лидер» от 15.09.2017 № 51 (с учетом изменений); Правилами вну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реннего трудового распорядка, утвержденными приказом МУ ФКС «ФОК «Л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дер» 07.10.2013 № 32 (с учетом изменений).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расходов на оплату труда выявила следующие нарушения: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в нарушение статьи 136 </w:t>
      </w:r>
      <w:r w:rsidR="00241BF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ТК</w:t>
      </w:r>
      <w:r w:rsidR="00E2184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перечисление заработной платы на лиц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вые (банковские) счета работников осуществлялись не каждые полмесяца. Зар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ботную плату за первую половину месяца систематически получали 2 – 3 челов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ка при количестве сотрудников 14 человек. (Государственной инспекции по труду в Пермском крае уже </w:t>
      </w:r>
      <w:r w:rsidR="00437EC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проведена </w:t>
      </w:r>
      <w:r w:rsidR="00BA32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</w:t>
      </w:r>
      <w:r w:rsidR="00437EC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</w:t>
      </w:r>
      <w:r w:rsidR="00BA32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данно</w:t>
      </w:r>
      <w:r w:rsidR="00437EC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го</w:t>
      </w:r>
      <w:r w:rsidR="00BA32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нарушени</w:t>
      </w:r>
      <w:r w:rsidR="00437EC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</w:t>
      </w:r>
      <w:r w:rsidR="00BA32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в нарушение статьи 136 </w:t>
      </w:r>
      <w:r w:rsidR="00241BF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РФ оплата отпуска производится не за три дня до его начала. На основании приказа ФКС «ФОК «Лидер» от 04.07.2019 № 10 расчет отпускных за дополнительный оплачиваемый отпуск с 05.08.2019 </w:t>
      </w:r>
      <w:r w:rsidR="00C32619" w:rsidRPr="00882A8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тренеру</w:t>
      </w:r>
      <w:r w:rsidR="00C3261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был произведен 19.08.2019, о чем свидетельствует записка-расчет № 184 от 19.08.2019; выплата проведена 19.08.2019 по платежному поручению № 14398;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 xml:space="preserve">- в нарушение статьи 136 </w:t>
      </w:r>
      <w:r w:rsidR="00241BF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РФ форма расчетного листка не утверждена работодателем;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нарушение Прик</w:t>
      </w:r>
      <w:r w:rsidR="007234D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аза Минфина России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№ 52н: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отсутствует ОКПО, дата формирования документа, дата и отметка бухга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терии о принятии Табеля учета использования рабочего времени (ф. 0504421);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отсутствует дата, не указаны дебет и кредит бухгалтерской проводки, отсу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ствует подпись исполнителя в ф. 0504425 «Записка-расчет об исчислении средн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го заработка при предоставлении отпуска, увольнения и других случаях». В мае 2019 года отсутствуют записки-расчеты (ф. 504425) при расчете компенсации за неиспользованный отпуск при увольнении </w:t>
      </w:r>
      <w:r w:rsidR="00727E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сотрудников, </w:t>
      </w:r>
      <w:r w:rsidR="00727E11" w:rsidRPr="0052599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принятых по трудовым договорам на определенный срок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; в июне 2019 года – при расчете отпускных </w:t>
      </w:r>
      <w:r w:rsidR="00C35024" w:rsidRPr="0052599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уборщику служебных помещений</w:t>
      </w:r>
      <w:r w:rsidRPr="0066642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 расчете отпускных, заработной платы за первую половину месяца, за месяц, при расчете пособия по временной нетрудоспособности, расчете премии, начислении материальной помощи, выплате к отпуску расчетные ведомости не применяются (ф. 504402);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карточках-справках (ф. 0504417) отсутствуют: подписи, должность, ФИО исполнителя, дата составления документа. Часто не заполнены: квалификация, образование, стаж работы, основной оклад, дата выхода на пенсию, количество детей, иждивенцев, отработанные дни за месяц. Карточки-справки должны запо</w:t>
      </w:r>
      <w:r w:rsidRPr="00DD732F">
        <w:rPr>
          <w:rFonts w:ascii="Times New Roman" w:eastAsiaTheme="minorHAnsi" w:hAnsi="Times New Roman"/>
          <w:sz w:val="28"/>
          <w:szCs w:val="28"/>
        </w:rPr>
        <w:t>л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няться на основании Расчетных ведомостей </w:t>
      </w:r>
      <w:hyperlink r:id="rId11" w:history="1">
        <w:r w:rsidRPr="00DD732F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(ф. 0504402)</w:t>
        </w:r>
      </w:hyperlink>
      <w:r w:rsidRPr="00DD732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результате неверного расчета отпускных, заработной платы, премии в</w:t>
      </w:r>
      <w:r w:rsidRPr="00DD732F">
        <w:rPr>
          <w:rFonts w:ascii="Times New Roman" w:eastAsiaTheme="minorHAnsi" w:hAnsi="Times New Roman"/>
          <w:sz w:val="28"/>
          <w:szCs w:val="28"/>
        </w:rPr>
        <w:t>ы</w:t>
      </w:r>
      <w:r w:rsidRPr="00DD732F">
        <w:rPr>
          <w:rFonts w:ascii="Times New Roman" w:eastAsiaTheme="minorHAnsi" w:hAnsi="Times New Roman"/>
          <w:sz w:val="28"/>
          <w:szCs w:val="28"/>
        </w:rPr>
        <w:t>явлена переплата по оплате труда в сумме 8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850,43 рублей. Излишне начислены страховые взносы на оплату труда в сумме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672,80 рублей.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основании приказа МУ ФКС «ФОК «Лидер» от 07.02.2018 № 02 была начислена и выплачена материальная помощь в сумме 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780,00 рублей в связи с потребностью в дорогостоящем лечении </w:t>
      </w:r>
      <w:r w:rsidR="00EF099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работ</w:t>
      </w:r>
      <w:r w:rsidR="0096521C" w:rsidRPr="00755DD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ницы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5.2 Положения о системе оплаты труда работников МУ ФКС «ФОК «Лидер» приказ об оказании материальной помощи был издан только на основании заявления работника, без приложения к нему документов, подтве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ждающих указанные обстоятельства.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302.1 Инструкции № 157н не создается резерв на опл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ту отпусков.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Наименование должностей в Штатном расписании не соответствуют дол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ностям, указанным в Положении об оплате труда, утвержденном приказом МУ ФКС «ФОК «Лидер» от 15.09.2017 № 51.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расчетов с подотчетными лицами показала следующее.</w:t>
      </w:r>
    </w:p>
    <w:p w:rsidR="00341BF8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Выявлено нарушений при проверке расчетов с подотчетными лицами на сумму 167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929,71 руб</w:t>
      </w:r>
      <w:r w:rsidR="00AC32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.,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том числе неправомерное расходование средств на сумму 57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338,00 </w:t>
      </w:r>
      <w:r w:rsidR="00AC32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рублей. </w:t>
      </w:r>
      <w:r w:rsidR="00341BF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следующих авансовых отчетах </w:t>
      </w:r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(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алее – А/о) </w:t>
      </w:r>
      <w:r w:rsidR="00341BF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выявлено непр</w:t>
      </w:r>
      <w:r w:rsidR="00341BF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341BF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вомерное расходование подотчетных средств:</w:t>
      </w:r>
    </w:p>
    <w:p w:rsidR="00341BF8" w:rsidRDefault="00341BF8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</w:t>
      </w:r>
      <w:proofErr w:type="gramStart"/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25.03.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19 № ФК00-000015 </w:t>
      </w:r>
      <w:proofErr w:type="gramStart"/>
      <w:r w:rsidR="009B6CD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сумм</w:t>
      </w:r>
      <w:r w:rsidR="009B6CD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300,00 руб. (в ведомость </w:t>
      </w:r>
      <w:r w:rsidR="00FA3A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выдачу денежных средств </w:t>
      </w:r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питание </w:t>
      </w:r>
      <w:r w:rsidR="0015605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24.03.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15605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19 </w:t>
      </w:r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включен спортсмен, который </w:t>
      </w:r>
      <w:r w:rsidR="001C49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 xml:space="preserve">отсутствует в Приказе </w:t>
      </w:r>
      <w:r w:rsidR="0015605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 ФКС «ФОК «Лидер» от 21.03.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15605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19 № 14 </w:t>
      </w:r>
      <w:r w:rsidR="00337EE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 выезде шахматистов </w:t>
      </w:r>
      <w:r w:rsidR="00A1314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 целью участия в турнире по быстрым шахматам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);</w:t>
      </w:r>
    </w:p>
    <w:p w:rsidR="00337EED" w:rsidRDefault="00337EED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А/о от 03.04.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19 № ФК00-000024 </w:t>
      </w:r>
      <w:r w:rsidR="009B6CD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сумму 12</w:t>
      </w:r>
      <w:r w:rsidR="009B6CD1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9B6CD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</w:t>
      </w:r>
      <w:r w:rsidR="00B371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А/о от 15.04.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B371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ФК00-000033 на сумму 6</w:t>
      </w:r>
      <w:r w:rsidR="00B37111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B371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500,00 руб., А/о от 07.06.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B371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ФК00-000043 на сумму</w:t>
      </w:r>
      <w:r w:rsidR="009B6CD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71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</w:t>
      </w:r>
      <w:r w:rsidR="00B37111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B371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000,00 руб., </w:t>
      </w:r>
      <w:r w:rsidR="00BF48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А/о от 04.11.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BF48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ФК00-000086 на сумму 12</w:t>
      </w:r>
      <w:r w:rsidR="00BF48B6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BF48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600,00 руб., </w:t>
      </w:r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А/о от 11.11.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ФК00-000088 на сумму 6</w:t>
      </w:r>
      <w:r w:rsidR="005A3E94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400,00 руб., А/о от 1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</w:t>
      </w:r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.1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</w:t>
      </w:r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105</w:t>
      </w:r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сумму 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</w:t>
      </w:r>
      <w:r w:rsidR="005A3E94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</w:t>
      </w:r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00,00 руб</w:t>
      </w:r>
      <w:proofErr w:type="gramEnd"/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="005A3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</w:t>
      </w:r>
      <w:proofErr w:type="gramStart"/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23.12.</w:t>
      </w:r>
      <w:r w:rsidR="00605A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19 № ФК00-000106 </w:t>
      </w:r>
      <w:proofErr w:type="gramStart"/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сумму 7</w:t>
      </w:r>
      <w:r w:rsidR="00B82FB6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200,00 руб. </w:t>
      </w:r>
      <w:r w:rsidR="009B6CD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(</w:t>
      </w:r>
      <w:r w:rsidR="00A5008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документах на оплату за проживание указано ФИО несовершеннолетнего спортсмена, а не подотчетного лица)</w:t>
      </w:r>
      <w:r w:rsidR="00B82FB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</w:t>
      </w:r>
    </w:p>
    <w:p w:rsidR="00CD6963" w:rsidRDefault="00CD6963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 w:rsidRPr="00CD696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25.04.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18 № ФК00-000031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750,00 руб. (в ведомости на </w:t>
      </w:r>
      <w:r w:rsidR="00FA3A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выдачу денежных средств на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питание от </w:t>
      </w:r>
      <w:r w:rsidR="00FA3A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14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.0</w:t>
      </w:r>
      <w:r w:rsidR="00FA3A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</w:t>
      </w:r>
      <w:r w:rsidR="00FA3A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 отсутствуют подписи получ</w:t>
      </w:r>
      <w:r w:rsidR="00FA3A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FA3A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телей денежных средств);</w:t>
      </w:r>
    </w:p>
    <w:p w:rsidR="00FA3A79" w:rsidRDefault="001C73C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А/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08.10.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ФК00-000082</w:t>
      </w:r>
      <w:r w:rsidR="009076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076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9076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сумму 200,00 руб. (не правильно п</w:t>
      </w:r>
      <w:r w:rsidR="009076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="009076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считан итог в ведомости на выдачу денежных средств на питание</w:t>
      </w:r>
      <w:r w:rsidR="006D2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07.10.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6D2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</w:t>
      </w:r>
      <w:r w:rsidR="009076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</w:t>
      </w:r>
      <w:r w:rsidR="000E17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</w:t>
      </w:r>
    </w:p>
    <w:p w:rsidR="000E1753" w:rsidRDefault="000E1753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А/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23.10.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18 № ФК00-000079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сумму 500,00 руб. (отсутствует по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пись подотчетного лица</w:t>
      </w:r>
      <w:r w:rsidR="005B57A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составившего авансовый отчет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);</w:t>
      </w:r>
    </w:p>
    <w:p w:rsidR="000E1753" w:rsidRDefault="000E1753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-А/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FF09A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10.10.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FF09A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19 № ФК00-000078 </w:t>
      </w:r>
      <w:proofErr w:type="gramStart"/>
      <w:r w:rsidR="00FF09A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FF09A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сумму 288,00 руб. (приложен това</w:t>
      </w:r>
      <w:r w:rsidR="00FF09A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="00FF09A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ный чек на аренду автомобиля с экипажем, хотя товарный чек выписывается на покупку товара, а не на услуги</w:t>
      </w:r>
      <w:r w:rsidR="00A871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 по аренде авто с экипажем применяется КОСГУ 2</w:t>
      </w:r>
      <w:r w:rsidR="0093573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24, а денежные средства выданы</w:t>
      </w:r>
      <w:r w:rsidR="00A871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под отчет с КОСГУ 226).</w:t>
      </w:r>
    </w:p>
    <w:p w:rsidR="00F23CA5" w:rsidRDefault="00F23CA5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Авансовый отчет без подписи подотчетного лица нельзя признать перви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ным документом, а расходы (чеки, квитанции и т.д.) признаются не подтвержде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ными. Это грубое нарушение требо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ваний бухгалтерского учета.</w:t>
      </w:r>
    </w:p>
    <w:p w:rsidR="009712CB" w:rsidRPr="009712CB" w:rsidRDefault="009712CB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Действующим законодательством не предусмотрена передача денег, пол</w:t>
      </w:r>
      <w:r w:rsidRPr="00DD732F">
        <w:rPr>
          <w:rFonts w:ascii="Times New Roman" w:eastAsiaTheme="minorHAnsi" w:hAnsi="Times New Roman"/>
          <w:sz w:val="28"/>
          <w:szCs w:val="28"/>
        </w:rPr>
        <w:t>у</w:t>
      </w:r>
      <w:r w:rsidRPr="00DD732F">
        <w:rPr>
          <w:rFonts w:ascii="Times New Roman" w:eastAsiaTheme="minorHAnsi" w:hAnsi="Times New Roman"/>
          <w:sz w:val="28"/>
          <w:szCs w:val="28"/>
        </w:rPr>
        <w:t>ченных под отчет, другому лицу. Отчитаться за полученные деньги обязано по</w:t>
      </w:r>
      <w:r w:rsidRPr="00DD732F">
        <w:rPr>
          <w:rFonts w:ascii="Times New Roman" w:eastAsiaTheme="minorHAnsi" w:hAnsi="Times New Roman"/>
          <w:sz w:val="28"/>
          <w:szCs w:val="28"/>
        </w:rPr>
        <w:t>д</w:t>
      </w:r>
      <w:r w:rsidRPr="00DD732F">
        <w:rPr>
          <w:rFonts w:ascii="Times New Roman" w:eastAsiaTheme="minorHAnsi" w:hAnsi="Times New Roman"/>
          <w:sz w:val="28"/>
          <w:szCs w:val="28"/>
        </w:rPr>
        <w:t>отчетное лицо, которому они были выданы (под</w:t>
      </w:r>
      <w:hyperlink r:id="rId12" w:history="1">
        <w:r w:rsidRPr="00DD732F">
          <w:rPr>
            <w:rFonts w:ascii="Times New Roman" w:eastAsiaTheme="minorHAnsi" w:hAnsi="Times New Roman"/>
            <w:sz w:val="28"/>
            <w:szCs w:val="28"/>
          </w:rPr>
          <w:t>пункт 6.3 пункта 6</w:t>
        </w:r>
      </w:hyperlink>
      <w:r w:rsidRPr="00DD732F">
        <w:rPr>
          <w:rFonts w:ascii="Times New Roman" w:eastAsiaTheme="minorHAnsi" w:hAnsi="Times New Roman"/>
          <w:sz w:val="28"/>
          <w:szCs w:val="28"/>
        </w:rPr>
        <w:t xml:space="preserve"> Указания Ба</w:t>
      </w:r>
      <w:r w:rsidRPr="00DD732F">
        <w:rPr>
          <w:rFonts w:ascii="Times New Roman" w:eastAsiaTheme="minorHAnsi" w:hAnsi="Times New Roman"/>
          <w:sz w:val="28"/>
          <w:szCs w:val="28"/>
        </w:rPr>
        <w:t>н</w:t>
      </w:r>
      <w:r w:rsidRPr="00DD732F">
        <w:rPr>
          <w:rFonts w:ascii="Times New Roman" w:eastAsiaTheme="minorHAnsi" w:hAnsi="Times New Roman"/>
          <w:sz w:val="28"/>
          <w:szCs w:val="28"/>
        </w:rPr>
        <w:t>ка России от 11.03.2014 № 3210-У).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нарушение данного пункта, имеются случаи передачи денежных средств подотчетными лицами участникам спортивных мер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приятий, которые оплачивают за гостиницу.</w:t>
      </w:r>
    </w:p>
    <w:p w:rsidR="009712CB" w:rsidRDefault="009712CB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течение проверяемого периода подотчетным лицом не заполнялась дол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ность подотчетного лица, назначение аванса, количество приложенных докуме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тов, приложенные документы к авансовому отчету не пронумеровывались. Бу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галтером не выдается расписка на руки подотчетному лицу о приеме авансового отчета, неверно выводится остаток, не заполняются сведения о внесении остатка, выдаче перерасхода. В нарушение пункта 2 статьи 9 Федерального закона о бу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галтерском учете и Приказа Минфина России № 52н не заполняются строки 1 – 6 на лицевой стороне Авансовых отчетов, отсутствует бухгалтерская запись по 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бету и кредиту счетов, сумма (авансовые отчеты от 25.01.2019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№ 1, от 07.02.2019 № 2 и др.).</w:t>
      </w:r>
    </w:p>
    <w:p w:rsidR="0093618C" w:rsidRDefault="00D23516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Согласно пункту 3.5 Приложения № 7 к Учетной политике Учреждения на 2018 год признание расходов, произведенных подотчетным лицом, возможно только на основании документов, подтверждающих: получение имущества, ок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зание услуг, факт совершения расходов, дату совершения расходов, сумму прои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веденных расходов. Факт оплаты товаров (работ, услуг) наличными денежными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средствами должен подтверждаться чеками контрольно-кассовой техники, бла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ками строгой отчетности или документами, содержащими обязательные реквиз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ты (статья 9 Федерального закона о бухгалтерском учете), унифицированными формами. В нарушение пункта 3.5 Приложения № 7 к Учетной политике Учр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ждения, статьи 9 Федерального закона о бухгалтерском учете, Инструкции № 157н подотчетными лицами были сданы, а бухгалтерией приняты к обработке авансовые отчеты с нарушениями. В авансовых отчетах отсутствовали</w:t>
      </w:r>
      <w:r w:rsidR="0093618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</w:t>
      </w:r>
    </w:p>
    <w:p w:rsidR="0093618C" w:rsidRDefault="0093618C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 w:rsidR="00D23516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кассовые чеки</w:t>
      </w:r>
      <w:r w:rsidR="0053664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(из продуктовых магазинов, в которых они применяются)</w:t>
      </w:r>
      <w:r w:rsidR="0046033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адрес торговой точки, расшифровка подписи продавца</w:t>
      </w:r>
      <w:r w:rsidR="001A32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1A32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27.04.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1A32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18 </w:t>
      </w:r>
      <w:r w:rsidR="00ED0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ФК00-000035,</w:t>
      </w:r>
      <w:r w:rsidR="001A32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А/о </w:t>
      </w:r>
      <w:r w:rsidR="001A32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ED0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25.04.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ED0E9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№ФК00-000032</w:t>
      </w:r>
      <w:r w:rsidR="006F572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А/о от 01.06.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6F572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ФК00-000050</w:t>
      </w:r>
      <w:r w:rsidR="00AA00A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А/о от 01.07.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AA00A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ФК00-000057</w:t>
      </w:r>
      <w:r w:rsidR="008F78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А/о от 01.07.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F78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ФК00-000059</w:t>
      </w:r>
      <w:r w:rsidR="00B70BC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А/о от 01.07.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B70BC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ФК00-000060</w:t>
      </w:r>
      <w:r w:rsidR="002A5B8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="002E777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</w:t>
      </w:r>
    </w:p>
    <w:p w:rsidR="0093618C" w:rsidRDefault="00931FBB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 w:rsidR="00D23516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обязательные реквизиты в докумен</w:t>
      </w:r>
      <w:r w:rsidR="0093618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тах</w:t>
      </w:r>
      <w:r w:rsidR="009D606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54448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номер чека, расшифровка подп</w:t>
      </w:r>
      <w:r w:rsidR="0054448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="0054448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сей администратора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448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гостиницы и продавца, </w:t>
      </w:r>
      <w:r w:rsidR="00FC0CB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наименование организации, адрес торговой точки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(А/о от 09.01.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ФК00-000015, А/о от 26.03.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ФК00-000020</w:t>
      </w:r>
      <w:r w:rsidR="00C81B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А/о от 05.04.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C81B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ФК00-000026, А/о от 25.02.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C81B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</w:t>
      </w:r>
      <w:r w:rsidR="00CD73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12</w:t>
      </w:r>
      <w:r w:rsidR="00356F9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="004A56F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А/о от 03.04.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4A56F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ФК00-000032</w:t>
      </w:r>
      <w:r w:rsidR="00356F9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А/о от 30.09.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356F9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ФК00-000070</w:t>
      </w:r>
      <w:r w:rsidR="002A5B8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А/о от </w:t>
      </w:r>
      <w:r w:rsidR="00467D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01</w:t>
      </w:r>
      <w:r w:rsidR="002A5B8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="00467D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10</w:t>
      </w:r>
      <w:r w:rsidR="002A5B8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2A5B8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ФК00-00007</w:t>
      </w:r>
      <w:r w:rsidR="00467D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2, А/о от 01.11.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467D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ФК00-000090</w:t>
      </w:r>
      <w:r w:rsidR="007A4AA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17F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А/о от</w:t>
      </w:r>
      <w:proofErr w:type="gramEnd"/>
      <w:r w:rsidR="00917F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7F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11.11.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917F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19 № ФК00-000092, </w:t>
      </w:r>
      <w:r w:rsidR="007A4AA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А/о от 02.12.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7A4AA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ФК00-000104</w:t>
      </w:r>
      <w:r w:rsidR="00356F9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</w:t>
      </w:r>
      <w:r w:rsidR="0066642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66428" w:rsidRDefault="001224DD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нарушение требований п</w:t>
      </w:r>
      <w:r w:rsidR="007073B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ункта</w:t>
      </w:r>
      <w:r w:rsidR="00CC039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7 ст</w:t>
      </w:r>
      <w:r w:rsidR="007073B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атьи</w:t>
      </w:r>
      <w:r w:rsidR="00CC039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9 Федерального закона о бухга</w:t>
      </w:r>
      <w:r w:rsidR="00CC039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</w:t>
      </w:r>
      <w:r w:rsidR="00CC039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терском учете, п</w:t>
      </w:r>
      <w:r w:rsidR="007073B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ункта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10 Инструкци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 № 157н</w:t>
      </w:r>
      <w:r w:rsidR="00CC039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="00D23516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присутствовали исправления </w:t>
      </w:r>
      <w:r w:rsidR="00ED084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D55EE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авансовом отчете, </w:t>
      </w:r>
      <w:r w:rsidR="00D23516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товарном чеке корректирующей жидкостью</w:t>
      </w:r>
      <w:r w:rsidR="00AF15B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(А/</w:t>
      </w:r>
      <w:proofErr w:type="gramStart"/>
      <w:r w:rsidR="00AF15B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AF15B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02.07.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AF15B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ФК00-000048</w:t>
      </w:r>
      <w:r w:rsidR="00D55EE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А/о от 25.04.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D55EE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ФК00-000032</w:t>
      </w:r>
      <w:r w:rsidR="0066642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).</w:t>
      </w:r>
    </w:p>
    <w:p w:rsidR="00666428" w:rsidRDefault="00666428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</w:t>
      </w:r>
      <w:r w:rsidR="0027797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ие Приказа Минфина России № 52н:</w:t>
      </w:r>
    </w:p>
    <w:p w:rsidR="00277976" w:rsidRDefault="00277976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заполнен авансовый отчет в валюте, хотя квитанция приложена в рублях (А/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21.01.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ФК00-000004);</w:t>
      </w:r>
    </w:p>
    <w:p w:rsidR="00277976" w:rsidRDefault="00277976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5159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 заполняются строки авансового отчета – количество приложенных д</w:t>
      </w:r>
      <w:r w:rsidR="00C5159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="00C5159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кументов, на количестве листов (А/</w:t>
      </w:r>
      <w:proofErr w:type="gramStart"/>
      <w:r w:rsidR="00C5159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5159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27.02.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C5159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</w:t>
      </w:r>
      <w:r w:rsidR="0064579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000006, А/о от 08.07.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64579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ФК00-000063)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376689" w:rsidRDefault="00376689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Приказа Минфина России № 65н:</w:t>
      </w:r>
    </w:p>
    <w:p w:rsidR="00645798" w:rsidRDefault="00376689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выявлено </w:t>
      </w:r>
      <w:r w:rsidR="006D40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74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выплат</w:t>
      </w:r>
      <w:r w:rsidR="006D40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1B74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денежных средств под отчет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40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проведена </w:t>
      </w:r>
      <w:r w:rsidR="001B74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одного КОСГУ, а </w:t>
      </w:r>
      <w:r w:rsidR="001B74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авансовых отчетах </w:t>
      </w:r>
      <w:r w:rsidR="00E0685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бухгалтерской записи </w:t>
      </w:r>
      <w:r w:rsidR="00DE29A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по суммам расхода </w:t>
      </w:r>
      <w:r w:rsidR="006D40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прим</w:t>
      </w:r>
      <w:r w:rsidR="006D40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="006D40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нен </w:t>
      </w:r>
      <w:r w:rsidR="00E0685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другой КОСГУ</w:t>
      </w:r>
      <w:r w:rsidR="00AF7FE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что искажает бухгалтерский учет</w:t>
      </w:r>
      <w:r w:rsidR="00DE29A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(А/</w:t>
      </w:r>
      <w:proofErr w:type="gramStart"/>
      <w:r w:rsidR="00DE29A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DE29A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10.01.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DE29A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ФК00-000010</w:t>
      </w:r>
      <w:r w:rsidR="00AF7FE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="00AF7FE2" w:rsidRPr="00AF7FE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F7FE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А/о от 01.06.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AF7FE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ФК00-000050, А/о от 08.04.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AF7FE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ФК00-000008).</w:t>
      </w:r>
    </w:p>
    <w:p w:rsidR="00D23516" w:rsidRDefault="00D23516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Форма ведомости выдачи денежных средств на питание участникам спо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тивных мероприятий не утвержден</w:t>
      </w:r>
      <w:r w:rsidR="0058123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 Учетной политикой Учреждения.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Нарушался порядок выдачи денежных средств под отчет. Денежные сре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ства выдаются под отчет согласно письменному заявлению подотчетного лица, содержащему запись о назначении аванса, сумме выдаваемых в подотчет дене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ных средств, подпись руководителя и дату. В нарушение пункта 213 Инструкции № 157н, пункта 2.10 Приложения № 7 к Учетной политике Учреждения, в заявл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ниях не указывался расчет (обоснование) размера аванса под отчет с указанием срока.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пункта 2.11 Приложения № 7 Учетной политики Учреждения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на 2018 год денежные средства на административно-хозяйственные расходы п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речислялись на «зарплатные» банковские карты сотрудников, а должны были п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речислять на банковские карты, оформленные в органах казначейства. В течение 2018 года на подотчет на «зарплатные» банковские карты по виду расхода «4» было перечислено 14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533,50 руб.</w:t>
      </w:r>
    </w:p>
    <w:p w:rsidR="00F72043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Согласно пункту 3 приложения № 7 к Учетной политике Учреждения на 2018 год в конце финансового года независимо от срока, на который выдан аванс, подотчетному лицу надлежит сдать авансовый отчет, или сдать неиспользова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ный остаток аванса. В нарушение этого пункта по состоянию на 01.01.2019 имее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ся дебиторская задолженность по подотчету в сумме 137 788,13 руб. В нарушение пункта 214 Инструкции № 157н, пункта 108 Инструкции № 183н допускается 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дача денежных средств под отчет при наличии задолженности по денежным сре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ствам за подотчетным лицом. </w:t>
      </w:r>
      <w:proofErr w:type="gramStart"/>
      <w:r w:rsidR="0088177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аместителю директора </w:t>
      </w:r>
      <w:r w:rsidR="00D22006" w:rsidRPr="008E16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 спортивно-массовой р</w:t>
      </w:r>
      <w:r w:rsidR="00D22006" w:rsidRPr="008E16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D22006" w:rsidRPr="008E16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боте</w:t>
      </w:r>
      <w:r w:rsidR="0088177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="00D2200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 наличии дебиторской задолженности по состоянию на 01.01.2019 и 01.02.2019 в сумме 91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634,82 руб.</w:t>
      </w:r>
      <w:r w:rsidR="0088177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выдаются денежные средства 18.02.2019 (пл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тежные поручения № 1753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и № 1761 на сумму 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руб.); 27.02.2019 (платежные поручения № 2335 на сумму 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500,00 руб. и № 2329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800,00 руб.).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Таким образом, по состоянию на 01.03.2019 его дебито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ская задолженность увеличилась до 100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934,82 руб. По денежным средствам, п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речисленным под отчет </w:t>
      </w:r>
      <w:r w:rsidR="000A309D" w:rsidRPr="008E16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заместителю директора по спортивно-массовой работе</w:t>
      </w:r>
      <w:r w:rsidR="000A30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2017 году, представлен авансовый отчет 06.06.2018 № ФК00-000045 на сумму 25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 приложением товарного чека от 28.12.2017. Авансовым отчетом от 02.07.2018 № ФК00-000067 </w:t>
      </w:r>
      <w:r w:rsidR="000A309D" w:rsidRPr="008E16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заместитель директора по спортивно-массовой р</w:t>
      </w:r>
      <w:r w:rsidR="000A309D" w:rsidRPr="008E16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0A309D" w:rsidRPr="008E16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боте</w:t>
      </w:r>
      <w:r w:rsidR="000A30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отчитывается на сумму 23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500,00 руб. по квитанциям от 24.02.2018. К ава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совому отчету </w:t>
      </w:r>
      <w:r w:rsidR="007A2546" w:rsidRPr="008E16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инструктора по физической культуре и спорту</w:t>
      </w:r>
      <w:r w:rsidR="007A254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30.06.2018 № ФК00-000061 на сумму 4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400,00 руб. приложены кассовые чеки на бензин, прио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ретенный 09.11.2017, 20.11.2017, 07.12.2017 и 26.12.2017. </w:t>
      </w: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 состоянию на 01.01.2020 имеется дебиторская задолженность по подотчету (по приносящей 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ход деятельности) у </w:t>
      </w:r>
      <w:r w:rsidR="003554A3" w:rsidRPr="00051A2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директора МУ ФКС «ФОК «Лидер»</w:t>
      </w:r>
      <w:r w:rsidR="003554A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сумме 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455,34 руб., в том числе задолженность с марта 2019 года в сумме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295,80 руб. </w:t>
      </w:r>
      <w:r w:rsidR="00A435C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 виду де</w:t>
      </w:r>
      <w:r w:rsidR="00A435C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</w:t>
      </w:r>
      <w:r w:rsidR="00A435C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тельности «5»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35C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(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субсиди</w:t>
      </w:r>
      <w:r w:rsidR="00A435C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иные цели</w:t>
      </w:r>
      <w:r w:rsidR="00A435C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 состоянию на 01.01.2020 имеется деб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торская задолженность по подотчету в сумме 75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944,25 руб., в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том числе у </w:t>
      </w:r>
      <w:r w:rsidR="009227C9" w:rsidRPr="00F7204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зам</w:t>
      </w:r>
      <w:r w:rsidR="009227C9" w:rsidRPr="00F7204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="009227C9" w:rsidRPr="00F7204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стителя директора по спортивно-массовой работе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– 31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245,85 руб., </w:t>
      </w:r>
      <w:r w:rsidR="009227C9" w:rsidRPr="00F7204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директора МУ ФКС «ФОК «Лидер»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– 18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060,00 руб</w:t>
      </w:r>
      <w:r w:rsidR="00F7204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bookmarkStart w:id="1" w:name="Par0"/>
      <w:bookmarkEnd w:id="1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расчетов с поставщиками подрядчиками показала следующее.</w:t>
      </w:r>
    </w:p>
    <w:p w:rsidR="00934AF0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пункта 1.2 Учетной политики Учреждения, утвержденной приказом МУ ФКС «ФОК «Лидер» от 29.12.2017, </w:t>
      </w:r>
      <w:r w:rsidR="00CF467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бухгалтерией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принимались 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кументы для оплаты без визы руководителя </w:t>
      </w:r>
      <w:r w:rsidR="007209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C85A9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течени</w:t>
      </w:r>
      <w:proofErr w:type="gramStart"/>
      <w:r w:rsidR="00C85A9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85A9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190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2018 </w:t>
      </w:r>
      <w:r w:rsidR="007209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год</w:t>
      </w:r>
      <w:r w:rsidR="00C85A9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="007209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общую сумму 175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5844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124,06 руб.</w:t>
      </w:r>
      <w:r w:rsidR="00E3655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CF467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счет от 01.02.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CF467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18 № 60029072 ПАО «Пермэнергосбыт», </w:t>
      </w:r>
      <w:r w:rsidR="006D49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счет-</w:t>
      </w:r>
      <w:r w:rsidR="00CF467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фактура </w:t>
      </w:r>
      <w:r w:rsidR="006D49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31.03.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6D49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15361382 ПАО «Ростелеком», универсально-передаточный документ от 30.04.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6D49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840 МУП «СКС» и др</w:t>
      </w:r>
      <w:r w:rsidR="00C75D5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угие документы</w:t>
      </w:r>
      <w:r w:rsidR="006D49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</w:t>
      </w:r>
      <w:r w:rsidR="005844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934AF0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протяжении проверяемого периода систематически допускались нар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шения статьи 9 Федерального закона о бухгалтерском учете. Так, в накладных </w:t>
      </w:r>
      <w:r w:rsidR="000F74E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0F74E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12.02.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0F74E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14, от 28.02.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0F74E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12, от 28.04.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0F74E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18 № 72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D14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общую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сумму 41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800,00 руб. отсутствует дата получения това</w:t>
      </w:r>
      <w:r w:rsidR="000F74E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</w:t>
      </w:r>
      <w:r w:rsidR="004E57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E57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универсальн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передаточн</w:t>
      </w:r>
      <w:r w:rsidR="00B91D0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B91D0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ах</w:t>
      </w:r>
      <w:r w:rsidR="001B44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147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(</w:t>
      </w:r>
      <w:r w:rsidR="00FD14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06.02.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FD14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893, от 28.02.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FD14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№ТДС00047047, от 28.02.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FD14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№ТДС00047048, от 09.02.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FD14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91, от 14.02.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FD14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14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120, </w:t>
      </w:r>
      <w:r w:rsidR="008341F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21.02.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341F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41F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160, от 21.02.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202</w:t>
      </w:r>
      <w:r w:rsidR="008341F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159, от 06.03.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341F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233, от 18.04.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341F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450, от 30.05.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341F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751, от 30.05.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341F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752</w:t>
      </w:r>
      <w:r w:rsidR="008C18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от 13.06.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C18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833, от 05.07.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C18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941, от 06.08.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C18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1052, от 06.08.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8C183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 № 1053</w:t>
      </w:r>
      <w:r w:rsidR="00B1147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</w:t>
      </w:r>
      <w:r w:rsidR="008341F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D14C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общую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сумму 57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686,41 руб. отсутству</w:t>
      </w:r>
      <w:r w:rsidR="005C33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 дата получения</w:t>
      </w:r>
      <w:r w:rsidR="001B44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товара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подпись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расшифровка </w:t>
      </w: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получившего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товар</w:t>
      </w:r>
      <w:r w:rsidR="005C33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иногда печать. В актах выполненных работ </w:t>
      </w:r>
      <w:r w:rsidR="007D12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30.11.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7D12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6863</w:t>
      </w:r>
      <w:r w:rsidR="00B1147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сумму 9</w:t>
      </w:r>
      <w:r w:rsidR="00B1147A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B1147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765,24 руб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="007D12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от 31.12.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7D12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19 № 6863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сумму 9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98688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709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="0098688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57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руб., переданных через оператора ЭДО АО «ПФ СКБ Контур», отс</w:t>
      </w:r>
      <w:r w:rsidR="00934AF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утствует ЭЦП передающей стороны.</w:t>
      </w:r>
    </w:p>
    <w:p w:rsidR="00DB6FE8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Принят к бухгалтерскому учету без подписи директор</w:t>
      </w: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A30966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A30966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СХФ «Агр</w:t>
      </w:r>
      <w:r w:rsidR="00A30966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="00A30966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хим»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счет от 28.02.2018 № 28 на сумму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800,00 руб. 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 расчетах с поставщик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ми 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тсутствуют первичные учетные документы (накладн</w:t>
      </w:r>
      <w:r w:rsidR="00DB2B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ая от 03.09.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DB2B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19 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без н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мера на сумму 1</w:t>
      </w:r>
      <w:r w:rsidR="00B1147A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500,00 руб.</w:t>
      </w:r>
      <w:r w:rsidR="00DB2B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универсально-передаточный документ от 02.08.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530 на сумму 3</w:t>
      </w:r>
      <w:r w:rsidR="00B1147A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500,00 руб.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)</w:t>
      </w:r>
      <w:r w:rsidR="00BC3E7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Отсутствие первичных учетных документов в 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чение установленных сроков их хранения является грубым нарушением требов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ний к бухгалтерскому учету. На основании части 1 статьи 9 Федерального закона о бухгалтерском учете каждый факт хозяйственной жизни подлежит оформлению первичным учетным документом. В декабре 2019 года приходовались материал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ь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ные запасы не по накладным, а по счетам</w:t>
      </w:r>
      <w:r w:rsidR="0027735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(от 18.12.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27735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7735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2, от 19.12.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27735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274, от 20.12.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20</w:t>
      </w:r>
      <w:r w:rsidR="0027735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19 № 118)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которые не являются первичным учетным документом, на </w:t>
      </w:r>
      <w:r w:rsidR="00DB6FE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общую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сумму 246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="00DB6FE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632,00 руб.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ст</w:t>
      </w:r>
      <w:r w:rsidR="00F049B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395 Гражданско</w:t>
      </w:r>
      <w:r w:rsidR="000830C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го кодекса </w:t>
      </w:r>
      <w:r w:rsidR="00EA1B7B" w:rsidRPr="007551A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30.11.1994 № 51-ФЗ</w:t>
      </w:r>
      <w:r w:rsidR="000830C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15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(Далее – ГК РФ)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наблюдается ненадлежащее исполнение 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говорных обязательств в виде несоблюдения сроков оплаты по договорам (дене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ных обязательств). По универсально-передаточному документу (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УПД) от 31.01.2018 № 92 на сумму 61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773,09 руб. на основании Договора от 15.01.2018 № 76-18/</w:t>
      </w: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Т-Б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оплата состоялась 26.03.2018</w:t>
      </w:r>
      <w:r w:rsidRPr="00DD732F">
        <w:rPr>
          <w:rFonts w:asciiTheme="minorHAnsi" w:eastAsiaTheme="minorHAnsi" w:hAnsiTheme="minorHAnsi" w:cstheme="minorBidi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платежном поручением № 003627. В дог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воре установлен срок оплаты до 30 числа месяца, следующего за отчетным мес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цем. На основании пункта 5.5 Договора поставки газа от 09.01.2019 № 41-4-1215/19 ООО «Газпром </w:t>
      </w:r>
      <w:proofErr w:type="spell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межрегионгаз</w:t>
      </w:r>
      <w:proofErr w:type="spell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Пермь» покупатель производит оконч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тельный расчет за поставленный в течение месяца поставки газ не позднее 10 числа месяца, следующего за месяцем поставки газа. Оплата за газ, поставленный в январе, феврале 2019 года проведена 24.04.2019 платежным поручением № 6455. По договору от 09.10.2017 № 27 с ФГБОУ ВПО «Пермский государстве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ный гуманитарно-педагогический университет» оплата должна была состояться до 15.04.2018, но проведена 12.07.2018 платежным поручением № 939 на сумму 15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Выявлена скрытая кредиторская задолженность по состоянию на 01.01.2019 по </w:t>
      </w: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счет-фактуре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31.12.2018 № 34017 с ООО «Газпром </w:t>
      </w:r>
      <w:proofErr w:type="spell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межрегионгаз</w:t>
      </w:r>
      <w:proofErr w:type="spell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Пермь» в сумме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447,24 руб. Накладная от 31.12.2018 № Н-31762 подписана директором</w:t>
      </w:r>
      <w:r w:rsidR="00BE6B1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МУ ФКС «ФОК «Лидер»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что является основанием предполагать, что сумма 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долженности была известна и что подтверждается Актом сверки взаимных расч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тов № 13574. Накладная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447,24 руб. была проведена в феврале 2019 года. Так же не отражена кредиторская задолженность в сумме 700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с ООО «</w:t>
      </w:r>
      <w:proofErr w:type="spell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Гринстрой</w:t>
      </w:r>
      <w:proofErr w:type="spell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». Акт выполненных работ подписан 2</w:t>
      </w:r>
      <w:r w:rsidR="003E5E1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.12.2018. В бухгалтерии первичный документ проведен в январе 2019 года. Итого выявлено скрытой кр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диторской задолженности по состоянию на 01.01.2019 на сумму 701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447,24 руб.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sz w:val="28"/>
          <w:szCs w:val="28"/>
        </w:rPr>
        <w:t>Обязательная сверка расчетов должна быть проведена с контрагентами, с которыми учреждение взаимодействовало в течение календарного года: у кого были приобретены товары (работы, услуги) и в адрес которых были осуществл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ны авансовые платежи. Кроме того, нужно сделать сверку с теми контрагентами, у которых по состоянию на 1 января отчетного года имелась дебиторская или кредиторская задолженность. После сверки со всеми контрагентами составляется инвентаризационная опись расчетов с покупателями, поставщиками и прочими дебиторами и кредиторами </w:t>
      </w:r>
      <w:hyperlink r:id="rId13" w:history="1">
        <w:r w:rsidRPr="00DD732F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(ф. 0504089)</w:t>
        </w:r>
      </w:hyperlink>
      <w:r w:rsidRPr="00DD732F">
        <w:rPr>
          <w:rFonts w:ascii="Times New Roman" w:eastAsiaTheme="minorHAnsi" w:hAnsi="Times New Roman"/>
          <w:sz w:val="28"/>
          <w:szCs w:val="28"/>
        </w:rPr>
        <w:t xml:space="preserve">. Сверка расчетов оформлялась не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 вс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ми поставщиками и подрядчиками, а по расчетам с бюджетом по платежам не проводилась.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учета нефинансовых активов показала следующее.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Приказа Минфина России от 30.03.2015 № 52н: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актах на списание материальных запасов (ф. 0504230) систематически не заполняются строки с информацией о составе комиссии, реквизитах приказа о назначении комиссии; не указывается дата, причина списания, дата акта; иногда отсутствует отметка бухгалтерии в виде подписи и даты отражения в журнале операций;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актах о приемке-передаче основных средств (ф. 0504101) не заполняются строки с информацией о правовом основании, составе комиссии, реквизитах пр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каза о назначении комиссии; не указывается заключение комиссии; не прилагаю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ся копии инвентарных карточек;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актах на списание объектов нефинансовых активов (ф. 0504104) от 07.09.2019 не заполнены следующие строки: комиссия, назначенная приказом, инвентарные карточки в количестве штук, листов, отсутствуют подписи, дата, расшифровка ФИО исполнителя, ответственного лица, направление выбытия и результат; не прикладываются копии инвентарных карточек;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не применяется Ведомость выдачи материальных ценностей на нужды учреждения (ф. 0504210). Выдача материалов проводится по не установленной форме документа (ф. 0504011), которая не утверждена Учетной политикой Учр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ждения и не содержит обязательных реквизитов.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основании распоряжения Комитета имущественных отношений Адм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нистрации Суксунского муниципального района от 03.10.2019 № 443 разрешено списать имущество с баланса МУ ФКС «ФОК «Лидер» на сумму 206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734,00 руб. Бухгалтерией подготовлены акты к списанию основных средств, где отражена 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та списания с бухгалтерского учета 04.09.2019, то есть раньше даты получения разрешения.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Приказом руководителя Учреждения обязанности кладовщика ни за кем не закреплены. Поэтому их выполнять должен сам руководитель. В ведомости на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выдачу материалов подписи о выдаче материалов ставят подотчетные лица, пол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чившие на эти цели денежные средства и закупившие материальные ценности. Например, в ведомости от 20.04.2018 </w:t>
      </w:r>
      <w:r w:rsidR="00B751E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уборщик служебных помещений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выдает </w:t>
      </w:r>
      <w:r w:rsidR="00B751ED" w:rsidRPr="00632ED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="00B751ED" w:rsidRPr="00632ED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B751ED" w:rsidRPr="00632ED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ма себе материалы</w:t>
      </w:r>
      <w:r w:rsidR="00632EDE" w:rsidRPr="00632ED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статьи 9 Федерального закона о бухгалтерском учете в вед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мостях на выдачу дров в количестве 25 м. куб. истопникам отсутствуют подписи работников в их получении (в декабре 2019 года на сумму 25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000,00 руб.). </w:t>
      </w: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апр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ле 2019 года без ведомости на выдачу дров, норм расхода были списаны дрова по актам от 30.04.2019 № ФК00-000022, № ФК00-000024 в количестве 210 м3 на сумму 211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711,11 руб. В ноябре 2019 года списано по ведомости на выдачу мат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риалов на нужды учреждения ведро стоимостью 180,00 руб. Подпись </w:t>
      </w:r>
      <w:r w:rsidR="00F717F0" w:rsidRPr="000A656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уборщика служебных помещений</w:t>
      </w:r>
      <w:r w:rsidR="00F717F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получении данного инвентаря отсутствует.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Ведро вкл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ю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чено в акт о списании материальных запасов от 29.11.2019 № ФКОО-000170 на сумму 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375,00 руб. В соответствии с пунктом 3 статьи 9 Федерального закона о бухгалтерском учете первичный учетный документ должен быть составлен при совершении факта хозяйственной жизни, а в описанных случаях это не было пр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изведено.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основании приказа МУ ФКС «ФОК «Лидер» от 23.04.2019 № 19 с целью приобретения большого количества памятных призов </w:t>
      </w:r>
      <w:r w:rsidR="00FF3C12" w:rsidRPr="00B602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заместител</w:t>
      </w:r>
      <w:r w:rsidR="00B60279" w:rsidRPr="00B602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ь</w:t>
      </w:r>
      <w:r w:rsidR="00FF3C12" w:rsidRPr="00B602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директора по спортивно-массовой работе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был направлен в г. Екатеринбург в ООО ТД «Сима-</w:t>
      </w:r>
      <w:proofErr w:type="spell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ленд</w:t>
      </w:r>
      <w:proofErr w:type="spell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». Для поездки был истрачен бензин в количестве 40,05 литров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700,00 руб. Данный расход можно признать на основании статьи 34 Б</w:t>
      </w:r>
      <w:r w:rsidR="002943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юджетного кодекса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="002943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</w:t>
      </w:r>
      <w:r w:rsidR="002943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едерации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432C" w:rsidRPr="007E2E6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от 31.07.1998 </w:t>
      </w:r>
      <w:r w:rsidR="002943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145-ФЗ</w:t>
      </w:r>
      <w:r w:rsidR="0029432C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неэффективным, так как ООО ТД «Сима-</w:t>
      </w:r>
      <w:proofErr w:type="spell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ленд</w:t>
      </w:r>
      <w:proofErr w:type="spell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 осуществляет бесплатную доставку до Суксуна.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норм расходования средств бюджета Суксунского муниц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пального района на проведение физкультурных и спортивных мероприятий, утвержденных постановлением Администрации Суксунского муниципального района от 21.07.2017 № 240, в Торговом доме «СПОРТ» 23.12.2019 были прио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ретены подарочные сертификаты номиналом 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в количестве 5 штук на сумму 15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руб., что подтверждено накладной от 23.12.2019 № 414.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осн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вании норм расходования средств на проведение физкультурных и спортивных мероприятий призы могут быть стоимостью до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Соответственно 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правомерное использование средств субсидии на иные цели составило 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(5*3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000,00-5*2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000,00).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балансе МУ ФКС «ФОК «Лидер» транспортных сре</w:t>
      </w: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 перевозки пассажиров не числится. При функционировании учреждения используется нае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ный транспорт – транспортные средства муниципальных образовательных учр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ждений, Администрации Суксунского муниципального района и личный тран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порт сотрудников.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Списание бензина проводится по путевым листам по нормам расхода то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лива в соответствии с распоряжением Минтранса России от 14.03.2008 № АМ-23-р «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О введении в действие методических рекомендаций «Нормы расхода топлив и смазочных материалов на автомобильном транспорте»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исходя из фактического пробега. Форма путевого листа утверждена Учетной политикой Учреждения. П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тевой лист является первичным учетным документом. В нарушение статьи 9 Ф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дерального закона о бухгалтерском учете путевые листы, оформленные на личные автомобили, не содержат ни одной подписи.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путевых листов показала, что имелись случаи завышения про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й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денного километража, неверного подсчета нормы расхода бензина. В результате указанных нарушений был излишне списан бензин в количестве 45,73 л.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858,01 руб.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октябре 2019 года</w:t>
      </w:r>
      <w:r w:rsidR="007D282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основании актов на списание материальных запасов (ф. 0504230)</w:t>
      </w:r>
      <w:r w:rsidR="007D282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были списаны</w:t>
      </w:r>
      <w:r w:rsidR="007D282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без расчета объема израсходованных материалов и обоснования их списания</w:t>
      </w:r>
      <w:r w:rsidR="007D282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нефинансовые активы за 2012 – 2017 годы на сумму 532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412,18 руб. Также было списание материалов по нормам расхода, но несво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временно (за 2017 год в 2019 году) на сумму 30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905,83 руб.</w:t>
      </w:r>
      <w:proofErr w:type="gramEnd"/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Несвоевременное списание бензина, призов и продуктов питания, израсх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дованных для проведения спортивных мероприятий, повлекло искажение форм бухгалтерской отчетности.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D732F">
        <w:rPr>
          <w:rFonts w:ascii="Times New Roman" w:eastAsiaTheme="minorHAnsi" w:hAnsi="Times New Roman"/>
          <w:sz w:val="28"/>
          <w:szCs w:val="28"/>
        </w:rPr>
        <w:t>Во исполнение требований статьи 8 Федерального закона о бухгалтерском учете, пункта 6 Инструкции № 157н в целях организации и ведения бухгалтерск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го учета 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  <w:proofErr w:type="gramEnd"/>
      <w:r w:rsidRPr="00DD732F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К проверке представлена Учетная политика, утвержденная приказами </w:t>
      </w:r>
      <w:r w:rsidRPr="00DD732F">
        <w:rPr>
          <w:rFonts w:ascii="Times New Roman" w:eastAsiaTheme="minorHAnsi" w:hAnsi="Times New Roman"/>
          <w:sz w:val="28"/>
          <w:szCs w:val="28"/>
        </w:rPr>
        <w:t>директора МУ ФКС «ФОК «Лидер» от 29.12.2017 № 80, от 28.12.2018 № 81 «Об утверждении новой редакции учетной политики».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При проведении экспертизы Учетной политики Учреждения выявлены н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достатки, касающиеся её полноты, и сделан вывод, что Учетная политика не о</w:t>
      </w:r>
      <w:r w:rsidRPr="00DD732F">
        <w:rPr>
          <w:rFonts w:ascii="Times New Roman" w:eastAsiaTheme="minorHAnsi" w:hAnsi="Times New Roman"/>
          <w:sz w:val="28"/>
          <w:szCs w:val="28"/>
        </w:rPr>
        <w:t>т</w:t>
      </w:r>
      <w:r w:rsidRPr="00DD732F">
        <w:rPr>
          <w:rFonts w:ascii="Times New Roman" w:eastAsiaTheme="minorHAnsi" w:hAnsi="Times New Roman"/>
          <w:sz w:val="28"/>
          <w:szCs w:val="28"/>
        </w:rPr>
        <w:t>ражает отдельные вопросы ведения бухгалтерского учета.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Учетной политикой Учреждения не утверждены следующие формы док</w:t>
      </w:r>
      <w:r w:rsidRPr="00DD732F">
        <w:rPr>
          <w:rFonts w:ascii="Times New Roman" w:eastAsiaTheme="minorHAnsi" w:hAnsi="Times New Roman"/>
          <w:sz w:val="28"/>
          <w:szCs w:val="28"/>
        </w:rPr>
        <w:t>у</w:t>
      </w:r>
      <w:r w:rsidRPr="00DD732F">
        <w:rPr>
          <w:rFonts w:ascii="Times New Roman" w:eastAsiaTheme="minorHAnsi" w:hAnsi="Times New Roman"/>
          <w:sz w:val="28"/>
          <w:szCs w:val="28"/>
        </w:rPr>
        <w:t>ментов: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форма штатного расписания (внесены дополнительные столбцы в униф</w:t>
      </w:r>
      <w:r w:rsidRPr="00DD732F">
        <w:rPr>
          <w:rFonts w:ascii="Times New Roman" w:eastAsiaTheme="minorHAnsi" w:hAnsi="Times New Roman"/>
          <w:sz w:val="28"/>
          <w:szCs w:val="28"/>
        </w:rPr>
        <w:t>и</w:t>
      </w:r>
      <w:r w:rsidRPr="00DD732F">
        <w:rPr>
          <w:rFonts w:ascii="Times New Roman" w:eastAsiaTheme="minorHAnsi" w:hAnsi="Times New Roman"/>
          <w:sz w:val="28"/>
          <w:szCs w:val="28"/>
        </w:rPr>
        <w:t>цированную форму);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форма первичного документа, подтверждающего вручение призов, награ</w:t>
      </w:r>
      <w:r w:rsidRPr="00DD732F">
        <w:rPr>
          <w:rFonts w:ascii="Times New Roman" w:eastAsiaTheme="minorHAnsi" w:hAnsi="Times New Roman"/>
          <w:sz w:val="28"/>
          <w:szCs w:val="28"/>
        </w:rPr>
        <w:t>д</w:t>
      </w:r>
      <w:r w:rsidRPr="00DD732F">
        <w:rPr>
          <w:rFonts w:ascii="Times New Roman" w:eastAsiaTheme="minorHAnsi" w:hAnsi="Times New Roman"/>
          <w:sz w:val="28"/>
          <w:szCs w:val="28"/>
        </w:rPr>
        <w:t>ной продукции;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форма ведомости на выдачу денежных средств на питание участников с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ревнований;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форма расчетного листка по заработной плате.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Учетной политике Учреждения не отражен способ заполнения табеля уч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та рабочего времени (с учетом правил внутреннего трудового распорядка), пор</w:t>
      </w:r>
      <w:r w:rsidRPr="00DD732F">
        <w:rPr>
          <w:rFonts w:ascii="Times New Roman" w:eastAsiaTheme="minorHAnsi" w:hAnsi="Times New Roman"/>
          <w:sz w:val="28"/>
          <w:szCs w:val="28"/>
        </w:rPr>
        <w:t>я</w:t>
      </w:r>
      <w:r w:rsidRPr="00DD732F">
        <w:rPr>
          <w:rFonts w:ascii="Times New Roman" w:eastAsiaTheme="minorHAnsi" w:hAnsi="Times New Roman"/>
          <w:sz w:val="28"/>
          <w:szCs w:val="28"/>
        </w:rPr>
        <w:t>док формирования резерва на оплату отпусков.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Проверка соблюдения законодательства о размещении заказов для муниц</w:t>
      </w:r>
      <w:r w:rsidRPr="00DD732F">
        <w:rPr>
          <w:rFonts w:ascii="Times New Roman" w:eastAsiaTheme="minorHAnsi" w:hAnsi="Times New Roman"/>
          <w:sz w:val="28"/>
          <w:szCs w:val="28"/>
        </w:rPr>
        <w:t>и</w:t>
      </w:r>
      <w:r w:rsidRPr="00DD732F">
        <w:rPr>
          <w:rFonts w:ascii="Times New Roman" w:eastAsiaTheme="minorHAnsi" w:hAnsi="Times New Roman"/>
          <w:sz w:val="28"/>
          <w:szCs w:val="28"/>
        </w:rPr>
        <w:t>пальных нужд показала следующее.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Договоры в МУ ФКС «ФОК «Лидер» заключались в соответствии с Фед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lastRenderedPageBreak/>
        <w:t>ральным законом от 18.07.2011 № 223-ФЗ «О закупке товаров, работ, отдельными видами юридических лиц». Учреждением разработано Положение о закупке МУ ФКС «ФОК «Лидер», которое утверждено 29.08.2018 председателем Наблюд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тельного совета</w:t>
      </w:r>
      <w:r w:rsidR="00115C7B">
        <w:rPr>
          <w:rFonts w:ascii="Times New Roman" w:eastAsiaTheme="minorHAnsi" w:hAnsi="Times New Roman"/>
          <w:sz w:val="28"/>
          <w:szCs w:val="28"/>
        </w:rPr>
        <w:t>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соответствии с Положением о закупке в течение 2018 года были заключ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ны следующие договоры с единственным поставщиком: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поставку тепловой энергии с МУП «СКС»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027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685,00 руб.;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отпуск питьевой воды и прием сточных вод с МУП «СКС» на сумму 635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975,00 руб.;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поставку электроэнергии с ПАО «</w:t>
      </w:r>
      <w:proofErr w:type="spellStart"/>
      <w:r w:rsidRPr="00DD732F">
        <w:rPr>
          <w:rFonts w:ascii="Times New Roman" w:eastAsiaTheme="minorHAnsi" w:hAnsi="Times New Roman"/>
          <w:sz w:val="28"/>
          <w:szCs w:val="28"/>
        </w:rPr>
        <w:t>Пермэнергосбыт</w:t>
      </w:r>
      <w:proofErr w:type="spellEnd"/>
      <w:r w:rsidRPr="00DD732F">
        <w:rPr>
          <w:rFonts w:ascii="Times New Roman" w:eastAsiaTheme="minorHAnsi" w:hAnsi="Times New Roman"/>
          <w:sz w:val="28"/>
          <w:szCs w:val="28"/>
        </w:rPr>
        <w:t>» на сумму 120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000,00 руб.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По результатам несостоявшегося открытого конкурса заключен договор от 29.10.2018 с единственным участником закупк</w:t>
      </w:r>
      <w:proofErr w:type="gramStart"/>
      <w:r w:rsidRPr="00DD732F">
        <w:rPr>
          <w:rFonts w:ascii="Times New Roman" w:eastAsiaTheme="minorHAnsi" w:hAnsi="Times New Roman"/>
          <w:sz w:val="28"/>
          <w:szCs w:val="28"/>
        </w:rPr>
        <w:t>и ООО</w:t>
      </w:r>
      <w:proofErr w:type="gramEnd"/>
      <w:r w:rsidRPr="00DD732F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DD732F">
        <w:rPr>
          <w:rFonts w:ascii="Times New Roman" w:eastAsiaTheme="minorHAnsi" w:hAnsi="Times New Roman"/>
          <w:sz w:val="28"/>
          <w:szCs w:val="28"/>
        </w:rPr>
        <w:t>Гринстрой</w:t>
      </w:r>
      <w:proofErr w:type="spellEnd"/>
      <w:r w:rsidRPr="00DD732F">
        <w:rPr>
          <w:rFonts w:ascii="Times New Roman" w:eastAsiaTheme="minorHAnsi" w:hAnsi="Times New Roman"/>
          <w:sz w:val="28"/>
          <w:szCs w:val="28"/>
        </w:rPr>
        <w:t>» на замену напольного покрытия в крытой спортивной площадке на сумму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521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311,00 руб.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Остальные договоры, заключенные в 2018 году, имеют стоимость до 100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000,00 руб.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течение 2019 года были заключены следующие договоры с единственным поставщиком: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поставку тепловой энергии с МУП «СКС» на сумму 320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000,00 руб.;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отпуск питьевой воды и прием сточных вод с МУП «СКС» на сумму 27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000,00 руб.;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поставку электроэнергии с ПАО «</w:t>
      </w:r>
      <w:proofErr w:type="spellStart"/>
      <w:r w:rsidRPr="00DD732F">
        <w:rPr>
          <w:rFonts w:ascii="Times New Roman" w:eastAsiaTheme="minorHAnsi" w:hAnsi="Times New Roman"/>
          <w:sz w:val="28"/>
          <w:szCs w:val="28"/>
        </w:rPr>
        <w:t>Пермэнергосбыт</w:t>
      </w:r>
      <w:proofErr w:type="spellEnd"/>
      <w:r w:rsidRPr="00DD732F">
        <w:rPr>
          <w:rFonts w:ascii="Times New Roman" w:eastAsiaTheme="minorHAnsi" w:hAnsi="Times New Roman"/>
          <w:sz w:val="28"/>
          <w:szCs w:val="28"/>
        </w:rPr>
        <w:t>» на сумму 126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000,00 руб.;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поставку резиновой крошки с ООО «Завод по переработке и утилиз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ции» на сумму 143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220,00 руб.;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текущий ремонт освещения крытой спортивной площадки с ООО «Три</w:t>
      </w:r>
      <w:proofErr w:type="gramStart"/>
      <w:r w:rsidRPr="00DD732F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Pr="00DD732F">
        <w:rPr>
          <w:rFonts w:ascii="Times New Roman" w:eastAsiaTheme="minorHAnsi" w:hAnsi="Times New Roman"/>
          <w:sz w:val="28"/>
          <w:szCs w:val="28"/>
        </w:rPr>
        <w:t>» на сумму 399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949,13 руб.;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работы по замене дверей в здании с ООО «Суксунремстрой» на сумму 139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131,12 руб.;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на поставку стройматериалов с ИП Никулин В.В. на сумму 180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000,00 руб.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DD732F">
        <w:rPr>
          <w:rFonts w:ascii="Times New Roman" w:eastAsiaTheme="minorHAnsi" w:hAnsi="Times New Roman"/>
          <w:sz w:val="28"/>
          <w:szCs w:val="28"/>
        </w:rPr>
        <w:t>Размер авансирования при заключении договоров соблюдался.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соответствии с требованиями пункта 11 Инструкции № 157н по истечении каждого отчетного периода (месяца, квартала, года) первичные (сводные) учетные документы, сформированные на бумажном носителе, относящиеся к соотве</w:t>
      </w:r>
      <w:r w:rsidRPr="00DD732F">
        <w:rPr>
          <w:rFonts w:ascii="Times New Roman" w:eastAsiaTheme="minorHAnsi" w:hAnsi="Times New Roman"/>
          <w:sz w:val="28"/>
          <w:szCs w:val="28"/>
        </w:rPr>
        <w:t>т</w:t>
      </w:r>
      <w:r w:rsidRPr="00DD732F">
        <w:rPr>
          <w:rFonts w:ascii="Times New Roman" w:eastAsiaTheme="minorHAnsi" w:hAnsi="Times New Roman"/>
          <w:sz w:val="28"/>
          <w:szCs w:val="28"/>
        </w:rPr>
        <w:t>ствующим Журналам операций, иным регистрам бухгалтерского учета, хронол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гически подбираются и сброшюровываются. На обложке указываются: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наименование субъекта учета,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наименование главного распорядителя средств бюджета, полномочия кот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рого исполняет субъект учета – организация, осуществляющая полномочия пол</w:t>
      </w:r>
      <w:r w:rsidRPr="00DD732F">
        <w:rPr>
          <w:rFonts w:ascii="Times New Roman" w:eastAsiaTheme="minorHAnsi" w:hAnsi="Times New Roman"/>
          <w:sz w:val="28"/>
          <w:szCs w:val="28"/>
        </w:rPr>
        <w:t>у</w:t>
      </w:r>
      <w:r w:rsidRPr="00DD732F">
        <w:rPr>
          <w:rFonts w:ascii="Times New Roman" w:eastAsiaTheme="minorHAnsi" w:hAnsi="Times New Roman"/>
          <w:sz w:val="28"/>
          <w:szCs w:val="28"/>
        </w:rPr>
        <w:t>чателя бюджетных средств,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название и порядковый номер папки (дела); период (дата), за который сформирован регистр бухгалтерского учета (Журнал операций), с указанием года </w:t>
      </w:r>
      <w:r w:rsidRPr="00DD732F">
        <w:rPr>
          <w:rFonts w:ascii="Times New Roman" w:eastAsiaTheme="minorHAnsi" w:hAnsi="Times New Roman"/>
          <w:sz w:val="28"/>
          <w:szCs w:val="28"/>
        </w:rPr>
        <w:lastRenderedPageBreak/>
        <w:t>и месяца (числа),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наименование регистра бухгалтерского учета (Журнала операций) с указ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нием при наличии его номера,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количества листов в папке (деле).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Журнал операций № 3 «Расчеты с подотчетными лицами» за январь 2018 года распечатан 15.05.2018, в нарушение Приказа Минфина России № 52н не ук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заны количество листов приложений, должность, подпись, расшифровка исполн</w:t>
      </w:r>
      <w:r w:rsidRPr="00DD732F">
        <w:rPr>
          <w:rFonts w:ascii="Times New Roman" w:eastAsiaTheme="minorHAnsi" w:hAnsi="Times New Roman"/>
          <w:sz w:val="28"/>
          <w:szCs w:val="28"/>
        </w:rPr>
        <w:t>и</w:t>
      </w:r>
      <w:r w:rsidRPr="00DD732F">
        <w:rPr>
          <w:rFonts w:ascii="Times New Roman" w:eastAsiaTheme="minorHAnsi" w:hAnsi="Times New Roman"/>
          <w:sz w:val="28"/>
          <w:szCs w:val="28"/>
        </w:rPr>
        <w:t>теля. Журнал операций № 6 «Расчеты по оплате труда» за февраль 2018 года ра</w:t>
      </w:r>
      <w:r w:rsidRPr="00DD732F">
        <w:rPr>
          <w:rFonts w:ascii="Times New Roman" w:eastAsiaTheme="minorHAnsi" w:hAnsi="Times New Roman"/>
          <w:sz w:val="28"/>
          <w:szCs w:val="28"/>
        </w:rPr>
        <w:t>с</w:t>
      </w:r>
      <w:r w:rsidRPr="00DD732F">
        <w:rPr>
          <w:rFonts w:ascii="Times New Roman" w:eastAsiaTheme="minorHAnsi" w:hAnsi="Times New Roman"/>
          <w:sz w:val="28"/>
          <w:szCs w:val="28"/>
        </w:rPr>
        <w:t>печатан 10.05.2018, количество листов приложений не указано. Имеются случаи брошюрования документов не в хронологическом порядке. В сшитых томах на обложке отсутствуют: наименование главного распорядителя средств бюджета, количество листов в папке (деле).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нарушение статьи 9 Федерального закона о бухгалтерском учете бухга</w:t>
      </w:r>
      <w:r w:rsidRPr="00DD732F">
        <w:rPr>
          <w:rFonts w:ascii="Times New Roman" w:eastAsiaTheme="minorHAnsi" w:hAnsi="Times New Roman"/>
          <w:sz w:val="28"/>
          <w:szCs w:val="28"/>
        </w:rPr>
        <w:t>л</w:t>
      </w:r>
      <w:r w:rsidRPr="00DD732F">
        <w:rPr>
          <w:rFonts w:ascii="Times New Roman" w:eastAsiaTheme="minorHAnsi" w:hAnsi="Times New Roman"/>
          <w:sz w:val="28"/>
          <w:szCs w:val="28"/>
        </w:rPr>
        <w:t>терская справка от 30.11.2019 на сумму 382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937,11 руб. составлена без подписей исполнителя, главного бухгалтера, расшифровки подписей и даты составления первичного документа.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Главные книги за 2018, 2019 годы распечатаны 22.06.2020. В Главной книге 2018 года нашли отражение коды КОСГУ, которые не применялись в этот период.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На основании приказа Учреждения от 01.10.2018 № 51-инв проведена и</w:t>
      </w:r>
      <w:r w:rsidRPr="00DD732F">
        <w:rPr>
          <w:rFonts w:ascii="Times New Roman" w:eastAsiaTheme="minorHAnsi" w:hAnsi="Times New Roman"/>
          <w:sz w:val="28"/>
          <w:szCs w:val="28"/>
        </w:rPr>
        <w:t>н</w:t>
      </w:r>
      <w:r w:rsidRPr="00DD732F">
        <w:rPr>
          <w:rFonts w:ascii="Times New Roman" w:eastAsiaTheme="minorHAnsi" w:hAnsi="Times New Roman"/>
          <w:sz w:val="28"/>
          <w:szCs w:val="28"/>
        </w:rPr>
        <w:t>вентаризация нефинансовых активов учреждения по состоянию на 01.10.2018 п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ред составлением годовой отчетности. В нарушение Приказа Минфина России № 52н в инвентаризационных описях от 01.10.2018 в части расписки отсутствуют подписи материально</w:t>
      </w:r>
      <w:r w:rsidR="009319C7">
        <w:rPr>
          <w:rFonts w:ascii="Times New Roman" w:eastAsiaTheme="minorHAnsi" w:hAnsi="Times New Roman"/>
          <w:sz w:val="28"/>
          <w:szCs w:val="28"/>
        </w:rPr>
        <w:t>-ответственных лиц</w:t>
      </w:r>
      <w:r w:rsidR="00081D7B">
        <w:rPr>
          <w:rFonts w:ascii="Times New Roman" w:eastAsiaTheme="minorHAnsi" w:hAnsi="Times New Roman"/>
          <w:sz w:val="28"/>
          <w:szCs w:val="28"/>
        </w:rPr>
        <w:t xml:space="preserve"> в Описи № 7, в описи № 8.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При пров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дении инвентаризации заинтересованные материально-ответственные лица одн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временно являются членами инвентаризационной комиссии. </w:t>
      </w:r>
      <w:r w:rsidR="0051552E" w:rsidRPr="004D1C62">
        <w:rPr>
          <w:rFonts w:ascii="Times New Roman" w:eastAsiaTheme="minorHAnsi" w:hAnsi="Times New Roman"/>
          <w:sz w:val="28"/>
          <w:szCs w:val="28"/>
        </w:rPr>
        <w:t>Не со всеми</w:t>
      </w:r>
      <w:r w:rsidR="005155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732F">
        <w:rPr>
          <w:rFonts w:ascii="Times New Roman" w:eastAsiaTheme="minorHAnsi" w:hAnsi="Times New Roman"/>
          <w:sz w:val="28"/>
          <w:szCs w:val="28"/>
        </w:rPr>
        <w:t>матер</w:t>
      </w:r>
      <w:r w:rsidRPr="00DD732F">
        <w:rPr>
          <w:rFonts w:ascii="Times New Roman" w:eastAsiaTheme="minorHAnsi" w:hAnsi="Times New Roman"/>
          <w:sz w:val="28"/>
          <w:szCs w:val="28"/>
        </w:rPr>
        <w:t>и</w:t>
      </w:r>
      <w:r w:rsidRPr="00DD732F">
        <w:rPr>
          <w:rFonts w:ascii="Times New Roman" w:eastAsiaTheme="minorHAnsi" w:hAnsi="Times New Roman"/>
          <w:sz w:val="28"/>
          <w:szCs w:val="28"/>
        </w:rPr>
        <w:t>ально-ответственными заключены договоры о материальной ответственности.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Во время инвентаризации выявлено большое количество материальных з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пасов, которые непригодны к использованию. В основном это продукты питания с истекшим сроком годности. По результатам инвентаризации 2018 года списания не проведено. В октябре 2019 года списали материальные запасы, израсходова</w:t>
      </w:r>
      <w:r w:rsidRPr="00DD732F">
        <w:rPr>
          <w:rFonts w:ascii="Times New Roman" w:eastAsiaTheme="minorHAnsi" w:hAnsi="Times New Roman"/>
          <w:sz w:val="28"/>
          <w:szCs w:val="28"/>
        </w:rPr>
        <w:t>н</w:t>
      </w:r>
      <w:r w:rsidRPr="00DD732F">
        <w:rPr>
          <w:rFonts w:ascii="Times New Roman" w:eastAsiaTheme="minorHAnsi" w:hAnsi="Times New Roman"/>
          <w:sz w:val="28"/>
          <w:szCs w:val="28"/>
        </w:rPr>
        <w:t>ные на спортивные мероприятия, за 2012 – 2017 годы. Из этого следует вывод, что на момент инвентаризации данные материалы отсутствовали, так как при спис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нии их в октябре 2019 года, имеется ссылка на то, что данные материалы были израсходованы именно в прошедшие годы. В нарушение приказа Учреждения от 01.10.2018 № 51-инв «О проведении инвентаризации имущества» на 2018 год и</w:t>
      </w:r>
      <w:r w:rsidRPr="00DD732F">
        <w:rPr>
          <w:rFonts w:ascii="Times New Roman" w:eastAsiaTheme="minorHAnsi" w:hAnsi="Times New Roman"/>
          <w:sz w:val="28"/>
          <w:szCs w:val="28"/>
        </w:rPr>
        <w:t>н</w:t>
      </w:r>
      <w:r w:rsidRPr="00DD732F">
        <w:rPr>
          <w:rFonts w:ascii="Times New Roman" w:eastAsiaTheme="minorHAnsi" w:hAnsi="Times New Roman"/>
          <w:sz w:val="28"/>
          <w:szCs w:val="28"/>
        </w:rPr>
        <w:t>вентаризация проведена по состоянию на 01.10.2018 только по нефинансовым а</w:t>
      </w:r>
      <w:r w:rsidRPr="00DD732F">
        <w:rPr>
          <w:rFonts w:ascii="Times New Roman" w:eastAsiaTheme="minorHAnsi" w:hAnsi="Times New Roman"/>
          <w:sz w:val="28"/>
          <w:szCs w:val="28"/>
        </w:rPr>
        <w:t>к</w:t>
      </w:r>
      <w:r w:rsidRPr="00DD732F">
        <w:rPr>
          <w:rFonts w:ascii="Times New Roman" w:eastAsiaTheme="minorHAnsi" w:hAnsi="Times New Roman"/>
          <w:sz w:val="28"/>
          <w:szCs w:val="28"/>
        </w:rPr>
        <w:t>тивам (материалам и основным средствам). К имуществу относятся: основные средства, материальные запасы, земля, деньги в кассе, денежные документы, бланки строгой отчетности. Выявленные нарушения свидетельствуют об отсу</w:t>
      </w:r>
      <w:r w:rsidRPr="00DD732F">
        <w:rPr>
          <w:rFonts w:ascii="Times New Roman" w:eastAsiaTheme="minorHAnsi" w:hAnsi="Times New Roman"/>
          <w:sz w:val="28"/>
          <w:szCs w:val="28"/>
        </w:rPr>
        <w:t>т</w:t>
      </w:r>
      <w:r w:rsidRPr="00DD732F">
        <w:rPr>
          <w:rFonts w:ascii="Times New Roman" w:eastAsiaTheme="minorHAnsi" w:hAnsi="Times New Roman"/>
          <w:sz w:val="28"/>
          <w:szCs w:val="28"/>
        </w:rPr>
        <w:t>ствии внутреннего финансового контроля в Учреждении, о невыполнении в по</w:t>
      </w:r>
      <w:r w:rsidRPr="00DD732F">
        <w:rPr>
          <w:rFonts w:ascii="Times New Roman" w:eastAsiaTheme="minorHAnsi" w:hAnsi="Times New Roman"/>
          <w:sz w:val="28"/>
          <w:szCs w:val="28"/>
        </w:rPr>
        <w:t>л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ном объеме инвентаризационной комиссией возложенных на нее обязанностей. Также в нарушение Учетной политики Учреждения на 2018 год инвентаризация расчетов и обязательств, резервов не проводилась. В нарушение пункта 9 </w:t>
      </w:r>
      <w:r w:rsidR="00781B5E" w:rsidRPr="00DD732F">
        <w:rPr>
          <w:rFonts w:ascii="Times New Roman" w:eastAsiaTheme="minorHAnsi" w:hAnsi="Times New Roman"/>
          <w:sz w:val="28"/>
          <w:szCs w:val="28"/>
        </w:rPr>
        <w:t>Приказа Минфина России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№ 33н, Учетной политики Учреждения не проведена перед с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lastRenderedPageBreak/>
        <w:t>ставлением годовой бухгалтерской отчетности инвентаризация имущества и об</w:t>
      </w:r>
      <w:r w:rsidRPr="00DD732F">
        <w:rPr>
          <w:rFonts w:ascii="Times New Roman" w:eastAsiaTheme="minorHAnsi" w:hAnsi="Times New Roman"/>
          <w:sz w:val="28"/>
          <w:szCs w:val="28"/>
        </w:rPr>
        <w:t>я</w:t>
      </w:r>
      <w:r w:rsidRPr="00DD732F">
        <w:rPr>
          <w:rFonts w:ascii="Times New Roman" w:eastAsiaTheme="minorHAnsi" w:hAnsi="Times New Roman"/>
          <w:sz w:val="28"/>
          <w:szCs w:val="28"/>
        </w:rPr>
        <w:t>зательств за 2018 год на общую сумму 20 373 009,11 руб., в том числе: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непроизведенных активов (земельный участок) 17 834 782,70 руб.;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денежных средств на счетах 363 481,66 руб.;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дебиторской задолженности по расчетам 2 054 735,28 руб.;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расчетов по обязательствам 120 009,47 руб.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Нарушение порядка инвентаризации является одной из причин искажения показателей бухгалтерской отчетности учреждения по состоянию на 01.01.19.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При смене материально-ответственных лиц инвентаризация не проводилась.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2019 году на основании приказа Учреждения от 04.11.2019 № 53-инв пр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ведена инвентаризация перед составлением годовой отчетности основных средств, которые числятся на балансовых счетах и </w:t>
      </w:r>
      <w:proofErr w:type="spellStart"/>
      <w:r w:rsidRPr="00DD732F">
        <w:rPr>
          <w:rFonts w:ascii="Times New Roman" w:eastAsiaTheme="minorHAnsi" w:hAnsi="Times New Roman"/>
          <w:sz w:val="28"/>
          <w:szCs w:val="28"/>
        </w:rPr>
        <w:t>забалансовом</w:t>
      </w:r>
      <w:proofErr w:type="spellEnd"/>
      <w:r w:rsidRPr="00DD732F">
        <w:rPr>
          <w:rFonts w:ascii="Times New Roman" w:eastAsiaTheme="minorHAnsi" w:hAnsi="Times New Roman"/>
          <w:sz w:val="28"/>
          <w:szCs w:val="28"/>
        </w:rPr>
        <w:t xml:space="preserve"> счете № 21 «О</w:t>
      </w:r>
      <w:r w:rsidRPr="00DD732F">
        <w:rPr>
          <w:rFonts w:ascii="Times New Roman" w:eastAsiaTheme="minorHAnsi" w:hAnsi="Times New Roman"/>
          <w:sz w:val="28"/>
          <w:szCs w:val="28"/>
        </w:rPr>
        <w:t>с</w:t>
      </w:r>
      <w:r w:rsidRPr="00DD732F">
        <w:rPr>
          <w:rFonts w:ascii="Times New Roman" w:eastAsiaTheme="minorHAnsi" w:hAnsi="Times New Roman"/>
          <w:sz w:val="28"/>
          <w:szCs w:val="28"/>
        </w:rPr>
        <w:t>новные средства в эксплуатации».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В нарушение пункта 9 </w:t>
      </w:r>
      <w:r w:rsidR="00212343" w:rsidRPr="00DD732F">
        <w:rPr>
          <w:rFonts w:ascii="Times New Roman" w:eastAsiaTheme="minorHAnsi" w:hAnsi="Times New Roman"/>
          <w:sz w:val="28"/>
          <w:szCs w:val="28"/>
        </w:rPr>
        <w:t>Приказа Минфина России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№ 33н, Учетной политики Учреждения не проведена перед составлением годовой бухгалтерской отчетности инвентаризация имущества и обязательств за 2019 год на общую сумму 19 775 307,00 руб., в том числе: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нефинансовых активов 18 790 541,62 руб.;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денежных средств на счетах 251 480,23 руб.;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расчетов по доходам 3 200,00 руб.;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дебиторской задолженности по расчетам 378 530,51 руб.;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расчетов по</w:t>
      </w:r>
      <w:r w:rsidR="001447F9">
        <w:rPr>
          <w:rFonts w:ascii="Times New Roman" w:eastAsiaTheme="minorHAnsi" w:hAnsi="Times New Roman"/>
          <w:sz w:val="28"/>
          <w:szCs w:val="28"/>
        </w:rPr>
        <w:t xml:space="preserve"> обязательствам 351 554,64 руб.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Годовая отчетность сформирована в соответствии с Приказом Минфина России </w:t>
      </w:r>
      <w:r w:rsidR="00EE6E26">
        <w:rPr>
          <w:rFonts w:ascii="Times New Roman" w:eastAsiaTheme="minorHAnsi" w:hAnsi="Times New Roman"/>
          <w:sz w:val="28"/>
          <w:szCs w:val="28"/>
        </w:rPr>
        <w:t>№ 33н.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Данные отчетности соответствуют данным лицевого счета, кот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рый открыт в Финансовом управлении Администрации Суксунского муниц</w:t>
      </w:r>
      <w:r w:rsidRPr="00DD732F">
        <w:rPr>
          <w:rFonts w:ascii="Times New Roman" w:eastAsiaTheme="minorHAnsi" w:hAnsi="Times New Roman"/>
          <w:sz w:val="28"/>
          <w:szCs w:val="28"/>
        </w:rPr>
        <w:t>и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пального района, и бухгалтерскому учету по Главной книге. В нарушение пункта 6 </w:t>
      </w:r>
      <w:r w:rsidR="00A210AD">
        <w:rPr>
          <w:rFonts w:ascii="Times New Roman" w:eastAsiaTheme="minorHAnsi" w:hAnsi="Times New Roman"/>
          <w:sz w:val="28"/>
          <w:szCs w:val="28"/>
        </w:rPr>
        <w:t>Приказа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</w:t>
      </w:r>
      <w:r w:rsidR="00D62317">
        <w:rPr>
          <w:rFonts w:ascii="Times New Roman" w:eastAsiaTheme="minorHAnsi" w:hAnsi="Times New Roman"/>
          <w:sz w:val="28"/>
          <w:szCs w:val="28"/>
        </w:rPr>
        <w:t xml:space="preserve">Минфина России </w:t>
      </w:r>
      <w:r w:rsidRPr="00DD732F">
        <w:rPr>
          <w:rFonts w:ascii="Times New Roman" w:eastAsiaTheme="minorHAnsi" w:hAnsi="Times New Roman"/>
          <w:sz w:val="28"/>
          <w:szCs w:val="28"/>
        </w:rPr>
        <w:t>№ 33н бюджетная отчетность за 2018, 2019 годы, без оглавления, не пронумерована, а за 2019 год еще и не сброшюрована.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Состав форм бухгалтерской отчетности по наличию форм не соответствует установленным требованиям </w:t>
      </w:r>
      <w:r w:rsidR="00A210AD" w:rsidRPr="00DD732F">
        <w:rPr>
          <w:rFonts w:ascii="Times New Roman" w:eastAsiaTheme="minorHAnsi" w:hAnsi="Times New Roman"/>
          <w:sz w:val="28"/>
          <w:szCs w:val="28"/>
        </w:rPr>
        <w:t>Приказа Минфина России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№ 33н. Отсутствует отчет об обязательствах учреждения (ф. 0503738).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составе пояснительной записки отсутствуют следующие формы: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таблица 4 «Сведения об особенностях ведения бухгалтерского учета»;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Сведения о принятых и неисполненных обязательствах (ф. 0503775).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По состоянию на 01.01.2019 бухгалтерская отчетность искажена в форме Баланса (ф. 0503730):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по строке 080 «Материальные запасы» – в связи с завышением стоимости товарно-материальных ценностей по причине несвоевременного списания мат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риалов в сумме 563 318,01 руб., что составляет 47,7%;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по строке 260 «Дебиторская задолженность» – по причине необоснованн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го отражения аванса Обществу с ограниченной ответственности «</w:t>
      </w:r>
      <w:proofErr w:type="spellStart"/>
      <w:r w:rsidRPr="00DD732F">
        <w:rPr>
          <w:rFonts w:ascii="Times New Roman" w:eastAsiaTheme="minorHAnsi" w:hAnsi="Times New Roman"/>
          <w:sz w:val="28"/>
          <w:szCs w:val="28"/>
        </w:rPr>
        <w:t>Гринстрой</w:t>
      </w:r>
      <w:proofErr w:type="spellEnd"/>
      <w:r w:rsidRPr="00DD732F">
        <w:rPr>
          <w:rFonts w:ascii="Times New Roman" w:eastAsiaTheme="minorHAnsi" w:hAnsi="Times New Roman"/>
          <w:sz w:val="28"/>
          <w:szCs w:val="28"/>
        </w:rPr>
        <w:t>» (Акт выполненных работ от 22.12.2018) в сумме 1 821 311,00 руб., что составляет 88,6%;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- по строке 410 «Кредиторская задолженность» – на сумму 701 447,24 руб. </w:t>
      </w:r>
      <w:r w:rsidRPr="00DD732F">
        <w:rPr>
          <w:rFonts w:ascii="Times New Roman" w:eastAsiaTheme="minorHAnsi" w:hAnsi="Times New Roman"/>
          <w:sz w:val="28"/>
          <w:szCs w:val="28"/>
        </w:rPr>
        <w:lastRenderedPageBreak/>
        <w:t>по причине не отражения кредиторской задолженности с ООО «</w:t>
      </w:r>
      <w:proofErr w:type="spellStart"/>
      <w:r w:rsidRPr="00DD732F">
        <w:rPr>
          <w:rFonts w:ascii="Times New Roman" w:eastAsiaTheme="minorHAnsi" w:hAnsi="Times New Roman"/>
          <w:sz w:val="28"/>
          <w:szCs w:val="28"/>
        </w:rPr>
        <w:t>Гринстрой</w:t>
      </w:r>
      <w:proofErr w:type="spellEnd"/>
      <w:r w:rsidRPr="00DD732F">
        <w:rPr>
          <w:rFonts w:ascii="Times New Roman" w:eastAsiaTheme="minorHAnsi" w:hAnsi="Times New Roman"/>
          <w:sz w:val="28"/>
          <w:szCs w:val="28"/>
        </w:rPr>
        <w:t xml:space="preserve">» в сумме 700 000,00 руб., с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ООО «Газпром </w:t>
      </w:r>
      <w:proofErr w:type="spell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межрегионгаз</w:t>
      </w:r>
      <w:proofErr w:type="spell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Пермь» </w:t>
      </w:r>
      <w:r w:rsidRPr="00DD732F">
        <w:rPr>
          <w:rFonts w:ascii="Times New Roman" w:eastAsiaTheme="minorHAnsi" w:hAnsi="Times New Roman"/>
          <w:sz w:val="28"/>
          <w:szCs w:val="28"/>
        </w:rPr>
        <w:t>в сумме 1 447,24 руб. за декабрь 2018 года. Искажение данной строки Баланса составило 68,8%.</w:t>
      </w:r>
    </w:p>
    <w:p w:rsidR="00DD732F" w:rsidRDefault="00DD732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</w:t>
      </w:r>
      <w:r w:rsidR="00B20AD9">
        <w:rPr>
          <w:rFonts w:ascii="Times New Roman" w:hAnsi="Times New Roman"/>
          <w:b/>
          <w:i/>
          <w:sz w:val="28"/>
          <w:szCs w:val="28"/>
        </w:rPr>
        <w:t>я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</w:t>
      </w:r>
      <w:r w:rsidR="00B20AD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5C461B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BFD">
        <w:rPr>
          <w:rFonts w:ascii="Times New Roman" w:eastAsiaTheme="minorHAnsi" w:hAnsi="Times New Roman"/>
          <w:sz w:val="28"/>
          <w:szCs w:val="28"/>
        </w:rPr>
        <w:t xml:space="preserve">МУ ФКС «ФОК </w:t>
      </w:r>
      <w:r w:rsidR="00A84486">
        <w:rPr>
          <w:rFonts w:ascii="Times New Roman" w:eastAsiaTheme="minorHAnsi" w:hAnsi="Times New Roman"/>
          <w:sz w:val="28"/>
          <w:szCs w:val="28"/>
        </w:rPr>
        <w:t>«</w:t>
      </w:r>
      <w:r w:rsidRPr="00FC3BFD">
        <w:rPr>
          <w:rFonts w:ascii="Times New Roman" w:eastAsiaTheme="minorHAnsi" w:hAnsi="Times New Roman"/>
          <w:sz w:val="28"/>
          <w:szCs w:val="28"/>
        </w:rPr>
        <w:t>Лидер»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контрол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мероприятия в </w:t>
      </w:r>
      <w:r w:rsidR="00B20AD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E6E26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онтрольно-счетную палату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B20AD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20AD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E6E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Оказание платных услуг в проверяемом периоде осуществлялось Учрежд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в соответствии с Положением о приносящей доход деятельности МУ </w:t>
      </w:r>
      <w:r w:rsidRPr="00DD732F">
        <w:rPr>
          <w:rFonts w:ascii="Times New Roman" w:eastAsiaTheme="minorHAnsi" w:hAnsi="Times New Roman"/>
          <w:sz w:val="28"/>
          <w:szCs w:val="28"/>
        </w:rPr>
        <w:t>ФКС «ФОК «Лидер», утвержденным приказами директора от 03.04.2017 № 24.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Фактов оказания услуг, не предусмотренных Положением о приносящей доход деятельности, не установлено.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10 Положения о порядке осуществления наличных 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нежных расчетов без применения контрольно-кассовой техники, утвержденное Постановлением Правительства РФ от 06.05.2008 № 359, приходуется выручка по исправленным бланкам строгой отчетности. При сдаче выручки в кассу к прихо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ному кассовому ордеру прикладываются билеты, на которых присутствуют 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правления цены корректирующей жидкостью.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 приходным кассовым ордерам № 6 от 11.04.2019, № 16 от 13.11.2018 выручку от платных услуг сдает в кассу не уполномоченное лицо по работе с 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нежной наличностью – </w:t>
      </w:r>
      <w:r w:rsidR="00F65760" w:rsidRPr="000547A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заместитель директора по методической работе</w:t>
      </w:r>
      <w:r w:rsidR="000547A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6 Ука</w:t>
      </w:r>
      <w:r w:rsidR="00A06ED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заний Банка России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№ 3210-У: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систематически в расходных кассовых ордерах строки – выдать и основ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ние заполнены не верно, не заполнены строки – получил, подпись, дата. Отсу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ствуют записи реквизитов документов, удостоверяющего личность, не заполнена должность руководителя организации;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по некоторым расходным кассовым ордерам выдавались денежные сре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ства в подотчет, сдавалась выручка, возврат подотчета в банк без подписи рук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водителя;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сдавалась выручка в банк без подписи руководителя и главного бухгалтера по расходному ордеру № 2 от 11.02.2019.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об остатках наличных денежных средств на конец года соотве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ствуют данным регистров бухгалтерского учета и отчетности учреждения. Пред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явленные к проверке кассовые книги за 2018, 2019 годы пронумерованы, прошн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D7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рованы и опечатаны 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печатью, заверены подписями руководителя и главного бу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галтера.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Но имеются расхождения в подписях листов кассовой книги, подшитой в отчет кассира к журналу операций № 1 «Касса», с подписями в сброшюрованной кассовой книге. Можно предположить, что кассовая книга распечатана и прошн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рована в момент запроса документов для проверки.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Инвентаризация наличных денежных сре</w:t>
      </w:r>
      <w:proofErr w:type="gramStart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ассе учреждения, согласно </w:t>
      </w:r>
      <w:r w:rsidR="00710F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четной политике, должна проводиться не реже 1 раза в квартал. Инвентаризац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>онные описи для проверки не предоставлены. На основании этого можно сделать вывод о том, что ревизия наличных денежных средств и денежных документов не проводилась.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операций с денежными документами ведется с нарушениями. </w:t>
      </w:r>
      <w:r w:rsidR="00877B5B" w:rsidRPr="00877B5B">
        <w:rPr>
          <w:rFonts w:ascii="Times New Roman" w:hAnsi="Times New Roman"/>
          <w:sz w:val="28"/>
          <w:szCs w:val="28"/>
        </w:rPr>
        <w:t>В нар</w:t>
      </w:r>
      <w:r w:rsidR="00877B5B" w:rsidRPr="00877B5B">
        <w:rPr>
          <w:rFonts w:ascii="Times New Roman" w:hAnsi="Times New Roman"/>
          <w:sz w:val="28"/>
          <w:szCs w:val="28"/>
        </w:rPr>
        <w:t>у</w:t>
      </w:r>
      <w:r w:rsidR="00877B5B" w:rsidRPr="00877B5B">
        <w:rPr>
          <w:rFonts w:ascii="Times New Roman" w:hAnsi="Times New Roman"/>
          <w:sz w:val="28"/>
          <w:szCs w:val="28"/>
        </w:rPr>
        <w:t>шение Указаний Банка России № 3210-У кассовую книгу для учета движения д</w:t>
      </w:r>
      <w:r w:rsidR="00877B5B" w:rsidRPr="00877B5B">
        <w:rPr>
          <w:rFonts w:ascii="Times New Roman" w:hAnsi="Times New Roman"/>
          <w:sz w:val="28"/>
          <w:szCs w:val="28"/>
        </w:rPr>
        <w:t>е</w:t>
      </w:r>
      <w:r w:rsidR="00877B5B" w:rsidRPr="00877B5B">
        <w:rPr>
          <w:rFonts w:ascii="Times New Roman" w:hAnsi="Times New Roman"/>
          <w:sz w:val="28"/>
          <w:szCs w:val="28"/>
        </w:rPr>
        <w:t>нежных документов (на листах со штампом «Фондовый») кассир не заполнил.</w:t>
      </w:r>
      <w:r w:rsidR="00877B5B">
        <w:rPr>
          <w:rFonts w:ascii="Times New Roman" w:hAnsi="Times New Roman"/>
          <w:sz w:val="28"/>
          <w:szCs w:val="28"/>
        </w:rPr>
        <w:t xml:space="preserve"> </w:t>
      </w:r>
      <w:r w:rsidRPr="00DD732F">
        <w:rPr>
          <w:rFonts w:ascii="Times New Roman" w:eastAsiaTheme="minorHAnsi" w:hAnsi="Times New Roman"/>
          <w:sz w:val="28"/>
          <w:szCs w:val="28"/>
        </w:rPr>
        <w:t>Кассовые книги с записью «фондовый» для проверки за 2018, 2019 годы не пре</w:t>
      </w:r>
      <w:r w:rsidRPr="00DD732F">
        <w:rPr>
          <w:rFonts w:ascii="Times New Roman" w:eastAsiaTheme="minorHAnsi" w:hAnsi="Times New Roman"/>
          <w:sz w:val="28"/>
          <w:szCs w:val="28"/>
        </w:rPr>
        <w:t>д</w:t>
      </w:r>
      <w:r w:rsidRPr="00DD732F">
        <w:rPr>
          <w:rFonts w:ascii="Times New Roman" w:eastAsiaTheme="minorHAnsi" w:hAnsi="Times New Roman"/>
          <w:sz w:val="28"/>
          <w:szCs w:val="28"/>
        </w:rPr>
        <w:t>ставлены. В приходном кассовом ордере, расходных кассовых ордерах отсутств</w:t>
      </w:r>
      <w:r w:rsidRPr="00DD732F">
        <w:rPr>
          <w:rFonts w:ascii="Times New Roman" w:eastAsiaTheme="minorHAnsi" w:hAnsi="Times New Roman"/>
          <w:sz w:val="28"/>
          <w:szCs w:val="28"/>
        </w:rPr>
        <w:t>у</w:t>
      </w:r>
      <w:r w:rsidRPr="00DD732F">
        <w:rPr>
          <w:rFonts w:ascii="Times New Roman" w:eastAsiaTheme="minorHAnsi" w:hAnsi="Times New Roman"/>
          <w:sz w:val="28"/>
          <w:szCs w:val="28"/>
        </w:rPr>
        <w:t>ет подпись кассира и расшифровка, отсутствует подпись руководителя. В листе кассовой книги от 14.08.2018 № 2, приложенном к отчету кассира, отсутствует подпись и расшифровка подписи кассира.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апреле 2018 года в приложении к журналу операций № 3 отсутствуют кассовые документы с записью «фондовый».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213 Инструкции № 157н, пункта 2.5 Приложения № 7 к Учетной политике Учреждения на 2018 год денежные документы (марки) выд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ются под отчет без заявления.</w:t>
      </w:r>
    </w:p>
    <w:p w:rsidR="00DD732F" w:rsidRPr="00DD732F" w:rsidRDefault="008162E8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аруш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ение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пункт</w:t>
      </w:r>
      <w:r w:rsidR="00DD186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3 Приказа </w:t>
      </w:r>
      <w:r w:rsidR="00DD732F" w:rsidRPr="00DD732F">
        <w:rPr>
          <w:rFonts w:ascii="Times New Roman" w:eastAsiaTheme="minorHAnsi" w:hAnsi="Times New Roman"/>
          <w:sz w:val="28"/>
          <w:szCs w:val="28"/>
        </w:rPr>
        <w:t>Мин</w:t>
      </w:r>
      <w:r>
        <w:rPr>
          <w:rFonts w:ascii="Times New Roman" w:eastAsiaTheme="minorHAnsi" w:hAnsi="Times New Roman"/>
          <w:sz w:val="28"/>
          <w:szCs w:val="28"/>
        </w:rPr>
        <w:t>фина России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№ 65н и</w:t>
      </w:r>
      <w:r w:rsidR="00DD732F" w:rsidRPr="00DD7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мелись случаи применения при расчетах с бюджетом несоответствующего кода КОСГУ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что привело к искажению б</w:t>
      </w:r>
      <w:r w:rsidR="005B6AF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ухгалтерск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ого учета.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статьи 34 </w:t>
      </w:r>
      <w:r w:rsidR="003D36C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БК</w:t>
      </w:r>
      <w:r w:rsidR="008162E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РФ</w:t>
      </w:r>
      <w:r w:rsidR="007E2E6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 виду расходов «4», а не по виду расходов «2», была перечислена пеня ПАО «Ростелеком» за несвоевременную оплату за услуги связи в сумме 1,31 руб. Данный платеж является неэффективным расх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дом.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статьи 34 </w:t>
      </w:r>
      <w:r w:rsidR="0009580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РФ платежным поручением от 25.06.2018 № 009149 была излишне перечислена сумма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986,00 руб. ООО «Пожарный гарн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зон» за техническое обслуживание и планово-предупредительный ремонт систем противопожарной защиты, которую зачли в декабре 2019 года в оплату по дог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вору на данный вид услуги. Из этого следует, что оплаченная сумма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986,00 руб. ранее положенного срока платежа является неэффективным расходом.</w:t>
      </w:r>
    </w:p>
    <w:p w:rsidR="003A3865" w:rsidRPr="003A3865" w:rsidRDefault="003A3865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Pr="003A38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нарушение пункта 3 статьи 9 Федерального закона о бухгалтерском учете платежным поручением от 10.10.2018 № 006530 на сумму 1 986,00 руб. ООО «Пожарный гарнизон» перечислено за услуги по счету № 4377 от 31.10.2018. Д</w:t>
      </w:r>
      <w:r w:rsidRPr="003A38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3A38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кумент, выписанный датой более поздней, чем текущая дата, является недейств</w:t>
      </w:r>
      <w:r w:rsidRPr="003A38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3A38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тельным. След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овательно, </w:t>
      </w:r>
      <w:r w:rsidR="006A16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расход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является неправо</w:t>
      </w:r>
      <w:r w:rsidR="006A16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мерным</w:t>
      </w:r>
      <w:r w:rsidRPr="003A38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расходов на оплату труда выявила следующие нарушения: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в нарушение статьи 136 </w:t>
      </w:r>
      <w:r w:rsidR="0073544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РФ перечисление заработной платы на лиц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вые (банковские) счета работников не каждые полмесяца. (</w:t>
      </w:r>
      <w:r w:rsidR="00C37B9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 данному наруш</w:t>
      </w:r>
      <w:r w:rsidR="00C37B9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="00C37B9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нию уже проведена п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роверк</w:t>
      </w:r>
      <w:r w:rsidR="00C37B9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Государственной инспекци</w:t>
      </w:r>
      <w:r w:rsidR="000C17F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ей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 труду в Пермском крае);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в нарушение статьи 136 </w:t>
      </w:r>
      <w:r w:rsidR="00F27989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="00BE297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РФ оплата отпуска производится не за три дня до его начала;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в нарушение статьи 136 </w:t>
      </w:r>
      <w:r w:rsidR="00BE297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РФ форма расчетного листка не утверждена работодате</w:t>
      </w:r>
      <w:r w:rsidR="005037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лем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- в нарушение Прик</w:t>
      </w:r>
      <w:r w:rsidR="002F119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аза Минфина России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№ 52н: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1. отсутствует ОКПО, дата формирования документа, дата и отметка бу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галтерии о принятии табеля учета использования рабочего времени (ф. 0504421);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2. отсутствует дата, не указаны дебет и кредит бухгалтерской проводки, 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сутствует подпись исполнителя в ф. 0504425 «Записка-расчет об исчислении среднего заработка при предоставлении отпуска, увольнения и других случаях»;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 применяются расчетные ведомости (ф. 504402);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4. в карточках справках (ф. 0504417) отсутствуют подписи, должность, ФИО исполнителя, даты составления документа. Часто не заполнены квалифик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ция, образование, стаж работы, основной оклад, дата выхода на пенсию, колич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ство детей, иждивенцев, отработанные дни за месяц.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результате неверного расчета отпускных, заработной платы, премии в</w:t>
      </w:r>
      <w:r w:rsidRPr="00DD732F">
        <w:rPr>
          <w:rFonts w:ascii="Times New Roman" w:eastAsiaTheme="minorHAnsi" w:hAnsi="Times New Roman"/>
          <w:sz w:val="28"/>
          <w:szCs w:val="28"/>
        </w:rPr>
        <w:t>ы</w:t>
      </w:r>
      <w:r w:rsidRPr="00DD732F">
        <w:rPr>
          <w:rFonts w:ascii="Times New Roman" w:eastAsiaTheme="minorHAnsi" w:hAnsi="Times New Roman"/>
          <w:sz w:val="28"/>
          <w:szCs w:val="28"/>
        </w:rPr>
        <w:t>явлена переплата по оплате труда в сумме 8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850,43 руб. и излишне начислены страховые взносы на оплату труда в сумме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sz w:val="28"/>
          <w:szCs w:val="28"/>
        </w:rPr>
        <w:t>672,80 руб., что привело к неправ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мерному</w:t>
      </w:r>
      <w:r w:rsidR="006E56CF">
        <w:rPr>
          <w:rFonts w:ascii="Times New Roman" w:eastAsiaTheme="minorHAnsi" w:hAnsi="Times New Roman"/>
          <w:sz w:val="28"/>
          <w:szCs w:val="28"/>
        </w:rPr>
        <w:t xml:space="preserve"> расходованию бюджетных средств.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5.2 Положения о системе оплаты труда работников МУ ФКС «ФОК «Лидер», на основании приказа от 07.02.2018 № 02 руководителя МУ ФКС «ФОК «Лидер» была начислена и выплачена материальная помощь в сумме 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780,00 руб., в связи с потре</w:t>
      </w:r>
      <w:r w:rsidR="004B49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бностью в дорогостоящем лечении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. Материальная помощь </w:t>
      </w:r>
      <w:r w:rsidR="004503E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работнице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начислена на основании заявления, без документов, подтве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ждающих обстоятельства, что привело к неправомерному расходованию бюдже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ных средств.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302.1 Инструкции № 157н не создается резерв на опл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ту отпусков.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Наименование должностей в Штатном расписании не соответствуют дол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ностям, указанных в Положении об оплате труда, утвержденного приказом </w:t>
      </w:r>
      <w:r w:rsidR="00D81A6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МУ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ФКС «ФОК «Лидер» от 15.09.2017 № 51.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213 Инструкции № 157н, пункта 2.10 приложения № 7 к Учетной политике, в заявлении на подотчет не указывается расчет (обоснов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ние) размера аванса под отчет и срок, на который он выдается. 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2.11 приложения № 7 Учетной политики на 2018 год денежные средства на административно-хозяйственные расходы перечислялись на «зарплатные» банковские карты сотрудников, а должны были перечислять на банковские карты, оформленные в органах казначейства.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Согласно пункту 3.5 приложения № 7 к Учетной политике на 2018 год пр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знание расходов, произведенных подотчетным лицом, возможно только на осн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вании документов, подтверждающих: получение имущества, оказание услуг, факт совершения расходов, дату совершения расходов, сумму произведенных расх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дов. Факт оплаты товаров (работ, услуг) наличными денежными средствами до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жен подтверждаться чеками контрольно-кассовой техники, бланками строгой 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четности или документами, содержащими обязательные реквизиты (статья 9 Ф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дерального</w:t>
      </w:r>
      <w:r w:rsidR="00574C3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закона о бухгалтерском учете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), унифицированными формами. В нарушение пункта 3.5 приложения № 7 к Учетной политике, статьи 9 </w:t>
      </w:r>
      <w:r w:rsidR="00F615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Федерал</w:t>
      </w:r>
      <w:r w:rsidR="00F615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ь</w:t>
      </w:r>
      <w:r w:rsidR="00F615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ного 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акона </w:t>
      </w:r>
      <w:r w:rsidR="00F615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 бухгалтерском учете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Инструкции № 157н подотчетными лицами были сданы авансовые отчеты с нарушениями, а бухгалтерией приняты к обр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ботке. В них отсутствовали подписи подотчетного лица, отсутствовали кассовые чеки и обязательные реквизиты в документах, присутствовали исправления в 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варном чеке корректирующей жидкостью (нарушение требований</w:t>
      </w:r>
      <w:r w:rsidR="00B7654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441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п.7 статьи 9 Федерального закона о бухгалтерском учете,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8F441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10 Инструкции № 157н), завыш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лась сумма по ведомости на питание, отсутствовали подписи, подтверждающие получение денежных средств на питание. Авансовый отчет без подписи подо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четного лица нельзя признать первичным документом, а расходы (чеки, квита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ции и т.д.) признаются не подтвержденными. Это грубое нарушение требований бухгалтерского учета. </w:t>
      </w:r>
      <w:r w:rsidRPr="00DD732F">
        <w:rPr>
          <w:rFonts w:ascii="Times New Roman" w:eastAsiaTheme="minorHAnsi" w:hAnsi="Times New Roman"/>
          <w:sz w:val="28"/>
          <w:szCs w:val="28"/>
        </w:rPr>
        <w:t>Действующим законодательством не предусмотрена пер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дача денег, полученных под отчет, другому лицу. Отчитаться за полученные деньги обязано подотчетное лицо, которому они были выданы (</w:t>
      </w:r>
      <w:hyperlink r:id="rId14" w:history="1">
        <w:r w:rsidRPr="00DD732F">
          <w:rPr>
            <w:rFonts w:ascii="Times New Roman" w:eastAsiaTheme="minorHAnsi" w:hAnsi="Times New Roman"/>
            <w:sz w:val="28"/>
            <w:szCs w:val="28"/>
          </w:rPr>
          <w:t>подпункт 6.3 пункта 6</w:t>
        </w:r>
      </w:hyperlink>
      <w:r w:rsidRPr="00DD732F">
        <w:rPr>
          <w:rFonts w:ascii="Times New Roman" w:eastAsiaTheme="minorHAnsi" w:hAnsi="Times New Roman"/>
          <w:sz w:val="28"/>
          <w:szCs w:val="28"/>
        </w:rPr>
        <w:t xml:space="preserve"> Указани</w:t>
      </w:r>
      <w:r w:rsidR="00BA0B5C">
        <w:rPr>
          <w:rFonts w:ascii="Times New Roman" w:eastAsiaTheme="minorHAnsi" w:hAnsi="Times New Roman"/>
          <w:sz w:val="28"/>
          <w:szCs w:val="28"/>
        </w:rPr>
        <w:t>й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</w:t>
      </w:r>
      <w:r w:rsidR="00A401C1">
        <w:rPr>
          <w:rFonts w:ascii="Times New Roman" w:eastAsiaTheme="minorHAnsi" w:hAnsi="Times New Roman"/>
          <w:sz w:val="28"/>
          <w:szCs w:val="28"/>
        </w:rPr>
        <w:t xml:space="preserve">Банка России </w:t>
      </w:r>
      <w:r w:rsidRPr="00DD732F">
        <w:rPr>
          <w:rFonts w:ascii="Times New Roman" w:eastAsiaTheme="minorHAnsi" w:hAnsi="Times New Roman"/>
          <w:sz w:val="28"/>
          <w:szCs w:val="28"/>
        </w:rPr>
        <w:t>№ 3210-У).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нарушение данного пункта, им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ются случаи передачи денежных средств подотчетными лицами участникам спо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тивных мероприятий, которые оплачивают за гостиницу. Неправомерного расхода по подотчету выявлено на сумму 57</w:t>
      </w:r>
      <w:r w:rsidR="00B30C33"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338,00 руб.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Согласно п</w:t>
      </w:r>
      <w:r w:rsidR="00BA143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ункта</w:t>
      </w:r>
      <w:proofErr w:type="gramEnd"/>
      <w:r w:rsidR="00BA143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три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приложения № 7 к Учетной политике на 2018 год в конце финансового года, независимо от срока, на который выдан аванс, подотче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ному лицу надлежит сдать авансовый отчет, или вернуть неиспользованный ост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ток аванса. В нарушение этого пункта по состоянию на 01.01.19г имеется деб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торская задолженность по подотчету. В нарушение пункта 214 Инструкции </w:t>
      </w:r>
      <w:r w:rsidR="00C6270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157н, пункта 108 </w:t>
      </w:r>
      <w:r w:rsidR="00216C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Приказа Минфина России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№ 183н выдача денежных средств под отчет допускается при наличии задолженности по денежным средствам за подо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четным лицом.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Приказа Минфина </w:t>
      </w:r>
      <w:r w:rsidR="007C11A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России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№ 52н авансовые отчеты заполняются с нарушениями. В течение проверяемого периода подотчетным 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цом не заполнялась должность подотчетного лица, назначение аванса, количество приложенных документов, приложенные документы к авансовому отчету не пр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нумеровывались. Бухгалтером не выдается расписка на руки подотчетному лицу о приеме авансового отчета, неверно выводится остаток, не заполняются сведения о внесении остатка, выдаче перерасхода. В нарушение пункта 2 статьи 9 </w:t>
      </w:r>
      <w:r w:rsidR="00A42E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Федерал</w:t>
      </w:r>
      <w:r w:rsidR="00A42E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ь</w:t>
      </w:r>
      <w:r w:rsidR="00A42E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ного закона о бухгалтерском учете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и Приказа </w:t>
      </w:r>
      <w:r w:rsidR="00A42E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Минфина России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52н не запо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няются строки 1</w:t>
      </w:r>
      <w:r w:rsidR="00E1210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</w:t>
      </w:r>
      <w:r w:rsidR="00E1210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лицевой стороны Авансовых отчетов, отсутствует бухгалте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ская запись по дебету и кредиту счетов, сумма.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1.2 Учетной политики, утвержденной приказом МУ ФКС «ФОК «Лидер» от 29.12.2017 принимались документы для оплаты без визы руководителя.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статьи 9 </w:t>
      </w:r>
      <w:r w:rsidR="00C065F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Федерального закона о бухгалтерском учете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пр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тяжении проверяемого периода систематически в накладных отсутствует дата п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лучения товара, в универсально-передаточных документах дата получения, по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пись, расшифровка получившего товар и иногда печать. В актах выполненных 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бот, переданных через оператора ЭДО АО «ПФ СКБ Контур», отсутствуют ЭЦП передающей стороны. Отсутствуют первичные учетные документы (накладные) при расчетах с поставщиками. Отсутствие первичных учетных документов в 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чение установленных сроков их хранения является грубым нарушением требов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ний к бухгалтерскому учету. На основании части 1 статьи 9 </w:t>
      </w:r>
      <w:r w:rsidR="003F67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Федерального 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акона о бухгалтерском учете каждый факт хозяйственной жизни подлежит оформлению первичным учетным документом. В декабре 2019 года приходовались материал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ь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ные запасы не по накладным, а по счетам, которые не являются первичным уче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ным документом.</w:t>
      </w:r>
    </w:p>
    <w:p w:rsidR="00DD732F" w:rsidRPr="00DD732F" w:rsidRDefault="00E9759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ст</w:t>
      </w:r>
      <w:r w:rsidR="00FD572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395 </w:t>
      </w:r>
      <w:r w:rsidR="005734D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ГК</w:t>
      </w:r>
      <w:r w:rsidR="00D9151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076A" w:rsidRPr="007551A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734D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4076A" w:rsidRPr="0075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наблюдается ненадлежащее исполнение д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говорных обязательств в виде несоблюдения сроков оплаты по до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говорам (дене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ных обязательств)</w:t>
      </w:r>
      <w:r w:rsidR="00DD732F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Приказа Минфина России № 52н: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актах на списание материальных запасов (ф. 0504230) систематически не заполняются строки: комиссия в составе, назначенная приказом №</w:t>
      </w:r>
      <w:r w:rsidR="00E1210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_, дата; прич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списания; дата акта, иногда отсутствует отметка бухгалтерии в виде подписи и даты отражения в журнале операций,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в актах о приемке-передаче основных средств (ф. 0504101) не заполняются строки: правовое основание, комиссия, назначенная приказом </w:t>
      </w: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_</w:t>
      </w:r>
      <w:r w:rsidR="00E1210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</w:t>
      </w:r>
      <w:r w:rsidR="00E1210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_, </w:t>
      </w: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заключ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ние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комиссии, копии инвентарной карточки. Не прикладывается копия инвента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ной карточки,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акте на списание объектов нефинансовых активов (ф. 0504104) от 07.09.2019 не заполнены следующие строки: комиссия, назначенная приказом, инвентарные карточки в количестве штук, листов, отсутствуют подписи, дата, расшифровка ФИО исполнителя, ответственного лица, направление выбытия и результат, не приложены инвентарные карточки,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не применяется ведомость выдачи материальных ценностей на нужды учреждения (ф. 0504210). Выдача материалов проводится по не установленной форме документа (ф. 0504011), которая не утверждена Учетной политикой учр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ждения и не содержит обязательных реквизитов.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статьи 9 </w:t>
      </w:r>
      <w:r w:rsidR="007237C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Федерального 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акона </w:t>
      </w:r>
      <w:r w:rsidR="007237C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 бухгалтерском учете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были списаны материальные запасы при отсутствии подписей сотрудников в ведом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стях на выдачу материальных ценностей на нужды учреждения.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основании Приказа от 23.04.2019 № 19 МУ ФКС «ФОК «Лидер» с целью приобретения большого количества памятных призов </w:t>
      </w:r>
      <w:r w:rsidR="00556C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заместитель директора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был направлен в г. Екатеринбург в ООО ТД «Сима-</w:t>
      </w:r>
      <w:proofErr w:type="spell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ленд</w:t>
      </w:r>
      <w:proofErr w:type="spell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». Для поездки был истрачен бензин в количестве 40,05 литров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700,00 рублей. Данный расход мо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но признать на основании статьи 34 </w:t>
      </w:r>
      <w:r w:rsidR="0043507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БК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="008E6E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</w:t>
      </w:r>
      <w:r w:rsidR="00D84DF0"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неэффективным, т.к. ООО ТД «Сима-</w:t>
      </w:r>
      <w:proofErr w:type="spell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ленд</w:t>
      </w:r>
      <w:proofErr w:type="spell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» осуществляет бесплатную доставку до </w:t>
      </w:r>
      <w:r w:rsidR="003F05D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п. Суксун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норм расходования средств бюджета Суксунского муниц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пального района на проведение физкультурных и спортивных мероприятий, утвержденных Постановлением Администрации Суксунского муниципального района от 21.07.2017 № 240, были приобретены подарочные сертификаты ном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налом 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в количестве 5 штук на сумму 15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23.12.2019 в Торговом доме «СПОРТ». Факт приобретения подтвержден накладной от 23.12.2019 № 414. На основании норм расходования средств на проведение фи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культурных и спортивных мероприятий призы могут быть стоимостью до 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000,00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рублей. Соответственно неправомерное использование средств субсидии на иные цели составило 5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(5*3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000,00-5*2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000,00).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статьи 9 </w:t>
      </w:r>
      <w:r w:rsidR="0047455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Федерального з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акона </w:t>
      </w:r>
      <w:r w:rsidR="0047455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 бухгалтерском учете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пут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вых листах отсутствуют подписи. Проверка путевых листов показала, что имели случаи завышения пройденного километража, неверно посчитана норма расхода бензина. В связи с этим излишне списан бензин в количестве 45,73 литров на сумму 1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858,01 руб. без обоснования и является неправомерным расходом.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октябре 2019 года на основании актов на списание материальных запасов (ф. 0504230) были списаны без расчета объема израсходованных материалов и обоснования их списания нефинансовые активы за 2012-2017 годы на сумму 532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412,18 руб. Также было несвоевременное списание материалов по нормам расхода за 2017 год в 2019 на сумму 30</w:t>
      </w:r>
      <w:r w:rsidRPr="00DD732F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905,83 руб. Несвоевременное списание бензина и продуктов питания, призов израсходованных</w:t>
      </w:r>
      <w:proofErr w:type="gram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для проведения спорти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ных мероприятий, повлекло искажение форм бухгалтерской отчетности.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Учетной политикой не утверждены следующие формы документов: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форма штатного расписания (внесены дополнительные столбцы в униф</w:t>
      </w:r>
      <w:r w:rsidRPr="00DD732F">
        <w:rPr>
          <w:rFonts w:ascii="Times New Roman" w:eastAsiaTheme="minorHAnsi" w:hAnsi="Times New Roman"/>
          <w:sz w:val="28"/>
          <w:szCs w:val="28"/>
        </w:rPr>
        <w:t>и</w:t>
      </w:r>
      <w:r w:rsidRPr="00DD732F">
        <w:rPr>
          <w:rFonts w:ascii="Times New Roman" w:eastAsiaTheme="minorHAnsi" w:hAnsi="Times New Roman"/>
          <w:sz w:val="28"/>
          <w:szCs w:val="28"/>
        </w:rPr>
        <w:t>цированную форму);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форма первичного документа, подтверждающего вручения призов, наградной продукции;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форма ведомости на выдачу денежных средств на питания участников с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ревнований;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форма расчетного листка по заработной плате;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Учетной политике не отражен способ заполнения табеля учета рабочего времени (с учетом правил внутреннего трудового распорядка), порядок формир</w:t>
      </w:r>
      <w:r w:rsidRPr="00DD732F">
        <w:rPr>
          <w:rFonts w:ascii="Times New Roman" w:eastAsiaTheme="minorHAnsi" w:hAnsi="Times New Roman"/>
          <w:sz w:val="28"/>
          <w:szCs w:val="28"/>
        </w:rPr>
        <w:t>о</w:t>
      </w:r>
      <w:r w:rsidRPr="00DD732F">
        <w:rPr>
          <w:rFonts w:ascii="Times New Roman" w:eastAsiaTheme="minorHAnsi" w:hAnsi="Times New Roman"/>
          <w:sz w:val="28"/>
          <w:szCs w:val="28"/>
        </w:rPr>
        <w:t>ва</w:t>
      </w:r>
      <w:r w:rsidR="00767BDE">
        <w:rPr>
          <w:rFonts w:ascii="Times New Roman" w:eastAsiaTheme="minorHAnsi" w:hAnsi="Times New Roman"/>
          <w:sz w:val="28"/>
          <w:szCs w:val="28"/>
        </w:rPr>
        <w:t>ния резерва на оплату отпусков.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Проверка соблюдения законодательства о размещении заказов для муниц</w:t>
      </w:r>
      <w:r w:rsidRPr="00DD732F">
        <w:rPr>
          <w:rFonts w:ascii="Times New Roman" w:eastAsiaTheme="minorHAnsi" w:hAnsi="Times New Roman"/>
          <w:sz w:val="28"/>
          <w:szCs w:val="28"/>
        </w:rPr>
        <w:t>и</w:t>
      </w:r>
      <w:r w:rsidRPr="00DD732F">
        <w:rPr>
          <w:rFonts w:ascii="Times New Roman" w:eastAsiaTheme="minorHAnsi" w:hAnsi="Times New Roman"/>
          <w:sz w:val="28"/>
          <w:szCs w:val="28"/>
        </w:rPr>
        <w:t>пальных нужд нарушений не выявила.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нарушение требований пункта 11 Инструкции № 157н журналы операций распечатываются не своевременно, в нарушение Приказа Минфина России № 52н отсутствует количество листов приложений, должность, подпись, расшифровка. Имеют случаи брошюрования документов не в хронологическом порядке. В сш</w:t>
      </w:r>
      <w:r w:rsidRPr="00DD732F">
        <w:rPr>
          <w:rFonts w:ascii="Times New Roman" w:eastAsiaTheme="minorHAnsi" w:hAnsi="Times New Roman"/>
          <w:sz w:val="28"/>
          <w:szCs w:val="28"/>
        </w:rPr>
        <w:t>и</w:t>
      </w:r>
      <w:r w:rsidRPr="00DD732F">
        <w:rPr>
          <w:rFonts w:ascii="Times New Roman" w:eastAsiaTheme="minorHAnsi" w:hAnsi="Times New Roman"/>
          <w:sz w:val="28"/>
          <w:szCs w:val="28"/>
        </w:rPr>
        <w:t>тых томах на обложке отсутствуют: наименование главного распорядителя средств бюджета, количества листов в папке (деле).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В нарушение статьи 9 </w:t>
      </w:r>
      <w:r w:rsidR="000F1537">
        <w:rPr>
          <w:rFonts w:ascii="Times New Roman" w:eastAsiaTheme="minorHAnsi" w:hAnsi="Times New Roman"/>
          <w:sz w:val="28"/>
          <w:szCs w:val="28"/>
        </w:rPr>
        <w:t>Федерального з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акона </w:t>
      </w:r>
      <w:r w:rsidR="000F1537">
        <w:rPr>
          <w:rFonts w:ascii="Times New Roman" w:eastAsiaTheme="minorHAnsi" w:hAnsi="Times New Roman"/>
          <w:sz w:val="28"/>
          <w:szCs w:val="28"/>
        </w:rPr>
        <w:t>о бухгалтерском учете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в бухга</w:t>
      </w:r>
      <w:r w:rsidRPr="00DD732F">
        <w:rPr>
          <w:rFonts w:ascii="Times New Roman" w:eastAsiaTheme="minorHAnsi" w:hAnsi="Times New Roman"/>
          <w:sz w:val="28"/>
          <w:szCs w:val="28"/>
        </w:rPr>
        <w:t>л</w:t>
      </w:r>
      <w:r w:rsidRPr="00DD732F">
        <w:rPr>
          <w:rFonts w:ascii="Times New Roman" w:eastAsiaTheme="minorHAnsi" w:hAnsi="Times New Roman"/>
          <w:sz w:val="28"/>
          <w:szCs w:val="28"/>
        </w:rPr>
        <w:t>терской справке</w:t>
      </w:r>
      <w:r w:rsidR="000F1537">
        <w:rPr>
          <w:rFonts w:ascii="Times New Roman" w:eastAsiaTheme="minorHAnsi" w:hAnsi="Times New Roman"/>
          <w:sz w:val="28"/>
          <w:szCs w:val="28"/>
        </w:rPr>
        <w:t xml:space="preserve"> </w:t>
      </w:r>
      <w:r w:rsidR="00585B1C" w:rsidRPr="00DD732F">
        <w:rPr>
          <w:rFonts w:ascii="Times New Roman" w:eastAsiaTheme="minorHAnsi" w:hAnsi="Times New Roman"/>
          <w:sz w:val="28"/>
          <w:szCs w:val="28"/>
        </w:rPr>
        <w:t>от 30.11.2019</w:t>
      </w:r>
      <w:r w:rsidRPr="00DD732F">
        <w:rPr>
          <w:rFonts w:ascii="Times New Roman" w:eastAsiaTheme="minorHAnsi" w:hAnsi="Times New Roman"/>
          <w:sz w:val="28"/>
          <w:szCs w:val="28"/>
        </w:rPr>
        <w:t>, которая является первичным учетным документом, отсутствуют подписи исполнителя, главного бухгалтера, расшифровки подписей и дат</w:t>
      </w:r>
      <w:r w:rsidR="00EB7D03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составления.</w:t>
      </w:r>
    </w:p>
    <w:p w:rsidR="00DD732F" w:rsidRPr="00DD732F" w:rsidRDefault="00DD732F" w:rsidP="007758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Главные книги за 2018, 2019 годы распечатаны 22.06.2020. В Главной книге 2018 года нашли отражение коды КОСГУ, которые не применялись в этот период.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В нарушение пункта 9 </w:t>
      </w:r>
      <w:r w:rsidR="00007B6E">
        <w:rPr>
          <w:rFonts w:ascii="Times New Roman" w:eastAsiaTheme="minorHAnsi" w:hAnsi="Times New Roman"/>
          <w:sz w:val="28"/>
          <w:szCs w:val="28"/>
        </w:rPr>
        <w:t>Приказа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</w:t>
      </w:r>
      <w:r w:rsidR="000F1537">
        <w:rPr>
          <w:rFonts w:ascii="Times New Roman" w:eastAsiaTheme="minorHAnsi" w:hAnsi="Times New Roman"/>
          <w:sz w:val="28"/>
          <w:szCs w:val="28"/>
        </w:rPr>
        <w:t xml:space="preserve">Минфина России </w:t>
      </w:r>
      <w:r w:rsidRPr="00DD732F">
        <w:rPr>
          <w:rFonts w:ascii="Times New Roman" w:eastAsiaTheme="minorHAnsi" w:hAnsi="Times New Roman"/>
          <w:sz w:val="28"/>
          <w:szCs w:val="28"/>
        </w:rPr>
        <w:t>№ 33н перед составлением годовой бухгалтерской отчетности инвентаризация проведена не по всем видам имущества и не проводилась по обязательствам за проверяемый период. Наруш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ние порядка инвентаризации, является одной из причин искажения показателей бухгалтерской отчетности учреждения по состоянию на 01.01.2019. При смене </w:t>
      </w:r>
      <w:r w:rsidRPr="00DD732F">
        <w:rPr>
          <w:rFonts w:ascii="Times New Roman" w:eastAsiaTheme="minorHAnsi" w:hAnsi="Times New Roman"/>
          <w:sz w:val="28"/>
          <w:szCs w:val="28"/>
        </w:rPr>
        <w:lastRenderedPageBreak/>
        <w:t>материально-ответственных лиц инвентаризация не проводилась.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В нарушение пункта 6 </w:t>
      </w:r>
      <w:r w:rsidR="00007B6E">
        <w:rPr>
          <w:rFonts w:ascii="Times New Roman" w:eastAsiaTheme="minorHAnsi" w:hAnsi="Times New Roman"/>
          <w:sz w:val="28"/>
          <w:szCs w:val="28"/>
        </w:rPr>
        <w:t>Приказа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</w:t>
      </w:r>
      <w:r w:rsidR="000F1537">
        <w:rPr>
          <w:rFonts w:ascii="Times New Roman" w:eastAsiaTheme="minorHAnsi" w:hAnsi="Times New Roman"/>
          <w:sz w:val="28"/>
          <w:szCs w:val="28"/>
        </w:rPr>
        <w:t xml:space="preserve">Минфина России </w:t>
      </w:r>
      <w:r w:rsidRPr="00DD732F">
        <w:rPr>
          <w:rFonts w:ascii="Times New Roman" w:eastAsiaTheme="minorHAnsi" w:hAnsi="Times New Roman"/>
          <w:sz w:val="28"/>
          <w:szCs w:val="28"/>
        </w:rPr>
        <w:t>№ 33н бухгалтерская о</w:t>
      </w:r>
      <w:r w:rsidRPr="00DD732F">
        <w:rPr>
          <w:rFonts w:ascii="Times New Roman" w:eastAsiaTheme="minorHAnsi" w:hAnsi="Times New Roman"/>
          <w:sz w:val="28"/>
          <w:szCs w:val="28"/>
        </w:rPr>
        <w:t>т</w:t>
      </w:r>
      <w:r w:rsidRPr="00DD732F">
        <w:rPr>
          <w:rFonts w:ascii="Times New Roman" w:eastAsiaTheme="minorHAnsi" w:hAnsi="Times New Roman"/>
          <w:sz w:val="28"/>
          <w:szCs w:val="28"/>
        </w:rPr>
        <w:t>четность за 2018 и 2019 годы без оглавления и не пронумерована, а за 2019 год еще и не сброшюрована.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 xml:space="preserve">Состав форм бухгалтерской отчетности по наличию форм не соответствует установленным требованиям </w:t>
      </w:r>
      <w:r w:rsidR="00906A72">
        <w:rPr>
          <w:rFonts w:ascii="Times New Roman" w:eastAsiaTheme="minorHAnsi" w:hAnsi="Times New Roman"/>
          <w:sz w:val="28"/>
          <w:szCs w:val="28"/>
        </w:rPr>
        <w:t>Приказа</w:t>
      </w:r>
      <w:r w:rsidRPr="00DD732F">
        <w:rPr>
          <w:rFonts w:ascii="Times New Roman" w:eastAsiaTheme="minorHAnsi" w:hAnsi="Times New Roman"/>
          <w:sz w:val="28"/>
          <w:szCs w:val="28"/>
        </w:rPr>
        <w:t xml:space="preserve"> </w:t>
      </w:r>
      <w:r w:rsidR="000F1537">
        <w:rPr>
          <w:rFonts w:ascii="Times New Roman" w:eastAsiaTheme="minorHAnsi" w:hAnsi="Times New Roman"/>
          <w:sz w:val="28"/>
          <w:szCs w:val="28"/>
        </w:rPr>
        <w:t xml:space="preserve">Минфина России </w:t>
      </w:r>
      <w:r w:rsidRPr="00DD732F">
        <w:rPr>
          <w:rFonts w:ascii="Times New Roman" w:eastAsiaTheme="minorHAnsi" w:hAnsi="Times New Roman"/>
          <w:sz w:val="28"/>
          <w:szCs w:val="28"/>
        </w:rPr>
        <w:t>№ 33н. Отсутствует отчет об обязательствах учреждения (ф. 0503738).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В составе пояснительной записки отсутствуют следующие формы: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таблица 4 «Сведения об особенностях ведения бухгалтерского учета»;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сведения о принятых и неисполненных обязательствах (ф. 0503775).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По состоянию на 01.01.2019 бюджетная отчетность искажена в форме Б</w:t>
      </w:r>
      <w:r w:rsidRPr="00DD732F">
        <w:rPr>
          <w:rFonts w:ascii="Times New Roman" w:eastAsiaTheme="minorHAnsi" w:hAnsi="Times New Roman"/>
          <w:sz w:val="28"/>
          <w:szCs w:val="28"/>
        </w:rPr>
        <w:t>а</w:t>
      </w:r>
      <w:r w:rsidRPr="00DD732F">
        <w:rPr>
          <w:rFonts w:ascii="Times New Roman" w:eastAsiaTheme="minorHAnsi" w:hAnsi="Times New Roman"/>
          <w:sz w:val="28"/>
          <w:szCs w:val="28"/>
        </w:rPr>
        <w:t>ланса (ф. 0503730):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по строке 080 «Материальные запасы» по причине завышения стоимости товарно-материальных ценностей на основании несвоевременного списания мат</w:t>
      </w:r>
      <w:r w:rsidRPr="00DD732F">
        <w:rPr>
          <w:rFonts w:ascii="Times New Roman" w:eastAsiaTheme="minorHAnsi" w:hAnsi="Times New Roman"/>
          <w:sz w:val="28"/>
          <w:szCs w:val="28"/>
        </w:rPr>
        <w:t>е</w:t>
      </w:r>
      <w:r w:rsidRPr="00DD732F">
        <w:rPr>
          <w:rFonts w:ascii="Times New Roman" w:eastAsiaTheme="minorHAnsi" w:hAnsi="Times New Roman"/>
          <w:sz w:val="28"/>
          <w:szCs w:val="28"/>
        </w:rPr>
        <w:t>риалов в сумме 563 318,01 руб., что составляет 47,7%;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по строке 260 «Дебиторская задолженность» по причине необоснованного отражения аванса п</w:t>
      </w:r>
      <w:proofErr w:type="gramStart"/>
      <w:r w:rsidRPr="00DD732F">
        <w:rPr>
          <w:rFonts w:ascii="Times New Roman" w:eastAsiaTheme="minorHAnsi" w:hAnsi="Times New Roman"/>
          <w:sz w:val="28"/>
          <w:szCs w:val="28"/>
        </w:rPr>
        <w:t>о ООО</w:t>
      </w:r>
      <w:proofErr w:type="gramEnd"/>
      <w:r w:rsidRPr="00DD732F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DD732F">
        <w:rPr>
          <w:rFonts w:ascii="Times New Roman" w:eastAsiaTheme="minorHAnsi" w:hAnsi="Times New Roman"/>
          <w:sz w:val="28"/>
          <w:szCs w:val="28"/>
        </w:rPr>
        <w:t>Гринстрой</w:t>
      </w:r>
      <w:proofErr w:type="spellEnd"/>
      <w:r w:rsidRPr="00DD732F">
        <w:rPr>
          <w:rFonts w:ascii="Times New Roman" w:eastAsiaTheme="minorHAnsi" w:hAnsi="Times New Roman"/>
          <w:sz w:val="28"/>
          <w:szCs w:val="28"/>
        </w:rPr>
        <w:t>» (акт выполненных работ от 2</w:t>
      </w:r>
      <w:r w:rsidR="00222852">
        <w:rPr>
          <w:rFonts w:ascii="Times New Roman" w:eastAsiaTheme="minorHAnsi" w:hAnsi="Times New Roman"/>
          <w:sz w:val="28"/>
          <w:szCs w:val="28"/>
        </w:rPr>
        <w:t>0.12.</w:t>
      </w:r>
      <w:r w:rsidRPr="00DD732F">
        <w:rPr>
          <w:rFonts w:ascii="Times New Roman" w:eastAsiaTheme="minorHAnsi" w:hAnsi="Times New Roman"/>
          <w:sz w:val="28"/>
          <w:szCs w:val="28"/>
        </w:rPr>
        <w:t>18</w:t>
      </w:r>
      <w:r w:rsidR="00222852">
        <w:rPr>
          <w:rFonts w:ascii="Times New Roman" w:eastAsiaTheme="minorHAnsi" w:hAnsi="Times New Roman"/>
          <w:sz w:val="28"/>
          <w:szCs w:val="28"/>
        </w:rPr>
        <w:t>, сч.57 от 22.12.18</w:t>
      </w:r>
      <w:r w:rsidRPr="00DD732F">
        <w:rPr>
          <w:rFonts w:ascii="Times New Roman" w:eastAsiaTheme="minorHAnsi" w:hAnsi="Times New Roman"/>
          <w:sz w:val="28"/>
          <w:szCs w:val="28"/>
        </w:rPr>
        <w:t>) в сумме 1 821 311,00 рублей, что составляет 88,6%;</w:t>
      </w:r>
    </w:p>
    <w:p w:rsidR="00DD732F" w:rsidRPr="00DD732F" w:rsidRDefault="00DD732F" w:rsidP="0077583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- по строке 410 «Кредиторская задолженность» на сумму 701 447,24 руб. по причине не отражения кредиторской задолженности с ООО «</w:t>
      </w:r>
      <w:proofErr w:type="spellStart"/>
      <w:r w:rsidRPr="00DD732F">
        <w:rPr>
          <w:rFonts w:ascii="Times New Roman" w:eastAsiaTheme="minorHAnsi" w:hAnsi="Times New Roman"/>
          <w:sz w:val="28"/>
          <w:szCs w:val="28"/>
        </w:rPr>
        <w:t>Гринстрой</w:t>
      </w:r>
      <w:proofErr w:type="spellEnd"/>
      <w:r w:rsidRPr="00DD732F">
        <w:rPr>
          <w:rFonts w:ascii="Times New Roman" w:eastAsiaTheme="minorHAnsi" w:hAnsi="Times New Roman"/>
          <w:sz w:val="28"/>
          <w:szCs w:val="28"/>
        </w:rPr>
        <w:t xml:space="preserve">» в сумме 700 000,00 руб., с </w:t>
      </w:r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ООО «Газпром </w:t>
      </w:r>
      <w:proofErr w:type="spellStart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межрегионгаз</w:t>
      </w:r>
      <w:proofErr w:type="spellEnd"/>
      <w:r w:rsidRPr="00DD732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Пермь» </w:t>
      </w:r>
      <w:r w:rsidRPr="00DD732F">
        <w:rPr>
          <w:rFonts w:ascii="Times New Roman" w:eastAsiaTheme="minorHAnsi" w:hAnsi="Times New Roman"/>
          <w:sz w:val="28"/>
          <w:szCs w:val="28"/>
        </w:rPr>
        <w:t>в сумме 1 447,24 руб. за декабрь 2018 года. Искажение данной строки Баланса составило 68,8%.</w:t>
      </w:r>
    </w:p>
    <w:p w:rsidR="00C21C0E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Искажение показателей бухгалтерской (финансовой) отчетности, выраже</w:t>
      </w:r>
      <w:r w:rsidRPr="00DD732F">
        <w:rPr>
          <w:rFonts w:ascii="Times New Roman" w:eastAsiaTheme="minorHAnsi" w:hAnsi="Times New Roman"/>
          <w:sz w:val="28"/>
          <w:szCs w:val="28"/>
        </w:rPr>
        <w:t>н</w:t>
      </w:r>
      <w:r w:rsidRPr="00DD732F">
        <w:rPr>
          <w:rFonts w:ascii="Times New Roman" w:eastAsiaTheme="minorHAnsi" w:hAnsi="Times New Roman"/>
          <w:sz w:val="28"/>
          <w:szCs w:val="28"/>
        </w:rPr>
        <w:t>ное в денежном измерении, не менее чем на 10 процентов, свидетельствует о гр</w:t>
      </w:r>
      <w:r w:rsidRPr="00DD732F">
        <w:rPr>
          <w:rFonts w:ascii="Times New Roman" w:eastAsiaTheme="minorHAnsi" w:hAnsi="Times New Roman"/>
          <w:sz w:val="28"/>
          <w:szCs w:val="28"/>
        </w:rPr>
        <w:t>у</w:t>
      </w:r>
      <w:r w:rsidRPr="00DD732F">
        <w:rPr>
          <w:rFonts w:ascii="Times New Roman" w:eastAsiaTheme="minorHAnsi" w:hAnsi="Times New Roman"/>
          <w:sz w:val="28"/>
          <w:szCs w:val="28"/>
        </w:rPr>
        <w:t>бом нарушении требований к бухгалтерскому учету, в том числе к бухгалтерской (финансовой) отчетности.</w:t>
      </w:r>
    </w:p>
    <w:p w:rsidR="00C21C0E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Неправомерный расход бюджетных средств субсидий составил 81 485,24 руб.</w:t>
      </w:r>
      <w:r w:rsidR="00A61941">
        <w:rPr>
          <w:rFonts w:ascii="Times New Roman" w:eastAsiaTheme="minorHAnsi" w:hAnsi="Times New Roman"/>
          <w:sz w:val="28"/>
          <w:szCs w:val="28"/>
        </w:rPr>
        <w:t xml:space="preserve">, в том числе субсидии на предоставление услуги в сфере физкультуры и спорта </w:t>
      </w:r>
      <w:r w:rsidR="00862C44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A61941">
        <w:rPr>
          <w:rFonts w:ascii="Times New Roman" w:eastAsiaTheme="minorHAnsi" w:hAnsi="Times New Roman"/>
          <w:sz w:val="28"/>
          <w:szCs w:val="28"/>
        </w:rPr>
        <w:t>17</w:t>
      </w:r>
      <w:r w:rsidR="00A61941" w:rsidRPr="00DD732F">
        <w:rPr>
          <w:rFonts w:ascii="Times New Roman" w:eastAsiaTheme="minorHAnsi" w:hAnsi="Times New Roman"/>
          <w:sz w:val="28"/>
          <w:szCs w:val="28"/>
        </w:rPr>
        <w:t> </w:t>
      </w:r>
      <w:r w:rsidR="003E208B">
        <w:rPr>
          <w:rFonts w:ascii="Times New Roman" w:eastAsiaTheme="minorHAnsi" w:hAnsi="Times New Roman"/>
          <w:sz w:val="28"/>
          <w:szCs w:val="28"/>
        </w:rPr>
        <w:t>7</w:t>
      </w:r>
      <w:r w:rsidR="00C21C0E">
        <w:rPr>
          <w:rFonts w:ascii="Times New Roman" w:eastAsiaTheme="minorHAnsi" w:hAnsi="Times New Roman"/>
          <w:sz w:val="28"/>
          <w:szCs w:val="28"/>
        </w:rPr>
        <w:t>89,23 руб.</w:t>
      </w:r>
      <w:r w:rsidR="00A61941">
        <w:rPr>
          <w:rFonts w:ascii="Times New Roman" w:eastAsiaTheme="minorHAnsi" w:hAnsi="Times New Roman"/>
          <w:sz w:val="28"/>
          <w:szCs w:val="28"/>
        </w:rPr>
        <w:t xml:space="preserve">, </w:t>
      </w:r>
      <w:r w:rsidR="003E208B">
        <w:rPr>
          <w:rFonts w:ascii="Times New Roman" w:eastAsiaTheme="minorHAnsi" w:hAnsi="Times New Roman"/>
          <w:sz w:val="28"/>
          <w:szCs w:val="28"/>
        </w:rPr>
        <w:t>субсидии на иные цели в сумме 63</w:t>
      </w:r>
      <w:r w:rsidR="003E208B" w:rsidRPr="00DD732F">
        <w:rPr>
          <w:rFonts w:ascii="Times New Roman" w:eastAsiaTheme="minorHAnsi" w:hAnsi="Times New Roman"/>
          <w:sz w:val="28"/>
          <w:szCs w:val="28"/>
        </w:rPr>
        <w:t> </w:t>
      </w:r>
      <w:r w:rsidR="003E208B">
        <w:rPr>
          <w:rFonts w:ascii="Times New Roman" w:eastAsiaTheme="minorHAnsi" w:hAnsi="Times New Roman"/>
          <w:sz w:val="28"/>
          <w:szCs w:val="28"/>
        </w:rPr>
        <w:t>696,01 руб.</w:t>
      </w:r>
    </w:p>
    <w:p w:rsidR="00DD732F" w:rsidRPr="00DD732F" w:rsidRDefault="00DD732F" w:rsidP="0077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732F">
        <w:rPr>
          <w:rFonts w:ascii="Times New Roman" w:eastAsiaTheme="minorHAnsi" w:hAnsi="Times New Roman"/>
          <w:sz w:val="28"/>
          <w:szCs w:val="28"/>
        </w:rPr>
        <w:t>Неэффективный расход средств субсидий составил 3 687,31 руб.</w:t>
      </w:r>
      <w:r w:rsidR="00C21C0E">
        <w:rPr>
          <w:rFonts w:ascii="Times New Roman" w:eastAsiaTheme="minorHAnsi" w:hAnsi="Times New Roman"/>
          <w:sz w:val="28"/>
          <w:szCs w:val="28"/>
        </w:rPr>
        <w:t>, в том чи</w:t>
      </w:r>
      <w:r w:rsidR="00C21C0E">
        <w:rPr>
          <w:rFonts w:ascii="Times New Roman" w:eastAsiaTheme="minorHAnsi" w:hAnsi="Times New Roman"/>
          <w:sz w:val="28"/>
          <w:szCs w:val="28"/>
        </w:rPr>
        <w:t>с</w:t>
      </w:r>
      <w:r w:rsidR="00C21C0E">
        <w:rPr>
          <w:rFonts w:ascii="Times New Roman" w:eastAsiaTheme="minorHAnsi" w:hAnsi="Times New Roman"/>
          <w:sz w:val="28"/>
          <w:szCs w:val="28"/>
        </w:rPr>
        <w:t xml:space="preserve">ле субсидии на предоставление услуги в сфере физкультуры и спорта </w:t>
      </w:r>
      <w:r w:rsidR="00862C44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C21C0E">
        <w:rPr>
          <w:rFonts w:ascii="Times New Roman" w:eastAsiaTheme="minorHAnsi" w:hAnsi="Times New Roman"/>
          <w:sz w:val="28"/>
          <w:szCs w:val="28"/>
        </w:rPr>
        <w:t>1</w:t>
      </w:r>
      <w:r w:rsidR="00C21C0E" w:rsidRPr="00DD732F">
        <w:rPr>
          <w:rFonts w:ascii="Times New Roman" w:eastAsiaTheme="minorHAnsi" w:hAnsi="Times New Roman"/>
          <w:sz w:val="28"/>
          <w:szCs w:val="28"/>
        </w:rPr>
        <w:t> </w:t>
      </w:r>
      <w:r w:rsidR="00C21C0E">
        <w:rPr>
          <w:rFonts w:ascii="Times New Roman" w:eastAsiaTheme="minorHAnsi" w:hAnsi="Times New Roman"/>
          <w:sz w:val="28"/>
          <w:szCs w:val="28"/>
        </w:rPr>
        <w:t xml:space="preserve">987,31 руб., </w:t>
      </w:r>
      <w:r w:rsidR="00BD6FA2">
        <w:rPr>
          <w:rFonts w:ascii="Times New Roman" w:eastAsiaTheme="minorHAnsi" w:hAnsi="Times New Roman"/>
          <w:sz w:val="28"/>
          <w:szCs w:val="28"/>
        </w:rPr>
        <w:t xml:space="preserve">субсидии на иные цели в сумме </w:t>
      </w:r>
      <w:r w:rsidR="00C21C0E">
        <w:rPr>
          <w:rFonts w:ascii="Times New Roman" w:eastAsiaTheme="minorHAnsi" w:hAnsi="Times New Roman"/>
          <w:sz w:val="28"/>
          <w:szCs w:val="28"/>
        </w:rPr>
        <w:t>1</w:t>
      </w:r>
      <w:r w:rsidR="00BD6FA2" w:rsidRPr="00DD732F">
        <w:rPr>
          <w:rFonts w:ascii="Times New Roman" w:eastAsiaTheme="minorHAnsi" w:hAnsi="Times New Roman"/>
          <w:sz w:val="28"/>
          <w:szCs w:val="28"/>
        </w:rPr>
        <w:t> </w:t>
      </w:r>
      <w:r w:rsidR="00C21C0E">
        <w:rPr>
          <w:rFonts w:ascii="Times New Roman" w:eastAsiaTheme="minorHAnsi" w:hAnsi="Times New Roman"/>
          <w:sz w:val="28"/>
          <w:szCs w:val="28"/>
        </w:rPr>
        <w:t xml:space="preserve">700,00 </w:t>
      </w:r>
      <w:r w:rsidR="00862C44">
        <w:rPr>
          <w:rFonts w:ascii="Times New Roman" w:eastAsiaTheme="minorHAnsi" w:hAnsi="Times New Roman"/>
          <w:sz w:val="28"/>
          <w:szCs w:val="28"/>
        </w:rPr>
        <w:t>руб.</w:t>
      </w:r>
    </w:p>
    <w:p w:rsidR="00F96274" w:rsidRDefault="00F96274" w:rsidP="007758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7758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DE5CBF" w:rsidRDefault="008701A7" w:rsidP="007758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32C79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онтрольно-счетной палаты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32C7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E5CBF" w:rsidRPr="00DE5CB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 ФКС «ФОК «Лидер»</w:t>
      </w:r>
      <w:r w:rsidR="00DE5CB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8701A7" w:rsidRPr="003E0424" w:rsidRDefault="008701A7" w:rsidP="007758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Суксунского 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округа.</w:t>
      </w:r>
    </w:p>
    <w:p w:rsidR="00544F2D" w:rsidRPr="003E0424" w:rsidRDefault="00544F2D" w:rsidP="007758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DE5CB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8664F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8664F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8664F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8664F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775831" w:rsidRDefault="00775831" w:rsidP="00C804C5">
      <w:pPr>
        <w:pStyle w:val="21"/>
        <w:spacing w:line="240" w:lineRule="exact"/>
        <w:ind w:firstLine="0"/>
      </w:pPr>
    </w:p>
    <w:p w:rsidR="00556CD4" w:rsidRPr="006D2F8D" w:rsidRDefault="00556CD4" w:rsidP="00C804C5">
      <w:pPr>
        <w:pStyle w:val="21"/>
        <w:spacing w:line="240" w:lineRule="exact"/>
        <w:ind w:firstLine="0"/>
      </w:pPr>
    </w:p>
    <w:p w:rsidR="00387C08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64FD">
        <w:rPr>
          <w:rFonts w:ascii="Times New Roman" w:hAnsi="Times New Roman"/>
          <w:sz w:val="28"/>
          <w:szCs w:val="28"/>
        </w:rPr>
        <w:t>К</w:t>
      </w:r>
      <w:r w:rsidR="00387C08">
        <w:rPr>
          <w:rFonts w:ascii="Times New Roman" w:hAnsi="Times New Roman"/>
          <w:sz w:val="28"/>
          <w:szCs w:val="28"/>
        </w:rPr>
        <w:t>онтрольно-счетной</w:t>
      </w:r>
      <w:proofErr w:type="gramEnd"/>
    </w:p>
    <w:p w:rsidR="00387C08" w:rsidRDefault="00581D7E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7C08">
        <w:rPr>
          <w:rFonts w:ascii="Times New Roman" w:hAnsi="Times New Roman"/>
          <w:sz w:val="28"/>
          <w:szCs w:val="28"/>
        </w:rPr>
        <w:t xml:space="preserve">алаты </w:t>
      </w:r>
      <w:r w:rsidR="00B61F8F"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8664FD">
        <w:rPr>
          <w:rFonts w:ascii="Times New Roman" w:hAnsi="Times New Roman"/>
          <w:sz w:val="28"/>
          <w:szCs w:val="28"/>
        </w:rPr>
        <w:t>городск</w:t>
      </w:r>
      <w:r w:rsidR="00B61F8F" w:rsidRPr="006D2F8D">
        <w:rPr>
          <w:rFonts w:ascii="Times New Roman" w:hAnsi="Times New Roman"/>
          <w:sz w:val="28"/>
          <w:szCs w:val="28"/>
        </w:rPr>
        <w:t xml:space="preserve">ого </w:t>
      </w:r>
      <w:r w:rsidR="008664FD">
        <w:rPr>
          <w:rFonts w:ascii="Times New Roman" w:hAnsi="Times New Roman"/>
          <w:sz w:val="28"/>
          <w:szCs w:val="28"/>
        </w:rPr>
        <w:t>округ</w:t>
      </w:r>
      <w:r w:rsidR="00B61F8F" w:rsidRPr="006D2F8D">
        <w:rPr>
          <w:rFonts w:ascii="Times New Roman" w:hAnsi="Times New Roman"/>
          <w:sz w:val="28"/>
          <w:szCs w:val="28"/>
        </w:rPr>
        <w:t>а</w:t>
      </w:r>
    </w:p>
    <w:p w:rsidR="00A816AB" w:rsidRPr="006D2F8D" w:rsidRDefault="00387C08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Пермского края                                </w:t>
      </w:r>
      <w:r w:rsidR="00B61F8F" w:rsidRPr="006D2F8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F4783">
        <w:rPr>
          <w:rFonts w:ascii="Times New Roman" w:hAnsi="Times New Roman"/>
          <w:sz w:val="28"/>
          <w:szCs w:val="28"/>
        </w:rPr>
        <w:t xml:space="preserve">      </w:t>
      </w:r>
      <w:r w:rsidR="00B61F8F" w:rsidRPr="006D2F8D">
        <w:rPr>
          <w:rFonts w:ascii="Times New Roman" w:hAnsi="Times New Roman"/>
          <w:sz w:val="28"/>
          <w:szCs w:val="28"/>
        </w:rPr>
        <w:t xml:space="preserve">     О.Г. Туголукова</w:t>
      </w:r>
    </w:p>
    <w:sectPr w:rsidR="00A816AB" w:rsidRPr="006D2F8D" w:rsidSect="00BC1BA7">
      <w:headerReference w:type="default" r:id="rId15"/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A4" w:rsidRDefault="000817A4" w:rsidP="004F76E4">
      <w:pPr>
        <w:spacing w:after="0" w:line="240" w:lineRule="auto"/>
      </w:pPr>
      <w:r>
        <w:separator/>
      </w:r>
    </w:p>
  </w:endnote>
  <w:endnote w:type="continuationSeparator" w:id="0">
    <w:p w:rsidR="000817A4" w:rsidRDefault="000817A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A4" w:rsidRDefault="000817A4" w:rsidP="004F76E4">
      <w:pPr>
        <w:spacing w:after="0" w:line="240" w:lineRule="auto"/>
      </w:pPr>
      <w:r>
        <w:separator/>
      </w:r>
    </w:p>
  </w:footnote>
  <w:footnote w:type="continuationSeparator" w:id="0">
    <w:p w:rsidR="000817A4" w:rsidRDefault="000817A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05ADF" w:rsidRPr="00255904" w:rsidRDefault="00605AD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F6AFC">
          <w:rPr>
            <w:rFonts w:ascii="Times New Roman" w:hAnsi="Times New Roman"/>
            <w:noProof/>
            <w:sz w:val="28"/>
            <w:szCs w:val="28"/>
          </w:rPr>
          <w:t>30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5ADF" w:rsidRDefault="00605A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DF" w:rsidRDefault="00605ADF">
    <w:pPr>
      <w:pStyle w:val="aa"/>
      <w:jc w:val="center"/>
    </w:pPr>
  </w:p>
  <w:p w:rsidR="00605ADF" w:rsidRDefault="00605A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5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37C88"/>
    <w:multiLevelType w:val="hybridMultilevel"/>
    <w:tmpl w:val="388CE544"/>
    <w:lvl w:ilvl="0" w:tplc="077091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7B6E"/>
    <w:rsid w:val="00013614"/>
    <w:rsid w:val="00014EF7"/>
    <w:rsid w:val="0002111C"/>
    <w:rsid w:val="000230CD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5DF"/>
    <w:rsid w:val="00047768"/>
    <w:rsid w:val="00047FE5"/>
    <w:rsid w:val="00051A24"/>
    <w:rsid w:val="000525A1"/>
    <w:rsid w:val="000547A8"/>
    <w:rsid w:val="00057264"/>
    <w:rsid w:val="00061881"/>
    <w:rsid w:val="0006361C"/>
    <w:rsid w:val="00065F7F"/>
    <w:rsid w:val="00070611"/>
    <w:rsid w:val="00070AE9"/>
    <w:rsid w:val="00073DE9"/>
    <w:rsid w:val="00074160"/>
    <w:rsid w:val="00074D36"/>
    <w:rsid w:val="00080914"/>
    <w:rsid w:val="000812CA"/>
    <w:rsid w:val="000817A4"/>
    <w:rsid w:val="00081D7B"/>
    <w:rsid w:val="00082493"/>
    <w:rsid w:val="000830CB"/>
    <w:rsid w:val="00083AC3"/>
    <w:rsid w:val="00087158"/>
    <w:rsid w:val="00090BA2"/>
    <w:rsid w:val="00091349"/>
    <w:rsid w:val="00091E26"/>
    <w:rsid w:val="0009218D"/>
    <w:rsid w:val="00095805"/>
    <w:rsid w:val="000974E7"/>
    <w:rsid w:val="000A160E"/>
    <w:rsid w:val="000A1D30"/>
    <w:rsid w:val="000A309D"/>
    <w:rsid w:val="000A4383"/>
    <w:rsid w:val="000A61B1"/>
    <w:rsid w:val="000A6568"/>
    <w:rsid w:val="000A6881"/>
    <w:rsid w:val="000A6FAA"/>
    <w:rsid w:val="000B0072"/>
    <w:rsid w:val="000B148F"/>
    <w:rsid w:val="000B482A"/>
    <w:rsid w:val="000C0D2A"/>
    <w:rsid w:val="000C0DE2"/>
    <w:rsid w:val="000C17FD"/>
    <w:rsid w:val="000C208F"/>
    <w:rsid w:val="000C26A1"/>
    <w:rsid w:val="000C4837"/>
    <w:rsid w:val="000C4A52"/>
    <w:rsid w:val="000C6745"/>
    <w:rsid w:val="000D003C"/>
    <w:rsid w:val="000D1380"/>
    <w:rsid w:val="000D1D9A"/>
    <w:rsid w:val="000D4C8F"/>
    <w:rsid w:val="000D5502"/>
    <w:rsid w:val="000E1753"/>
    <w:rsid w:val="000E1964"/>
    <w:rsid w:val="000E2D36"/>
    <w:rsid w:val="000E5534"/>
    <w:rsid w:val="000F1537"/>
    <w:rsid w:val="000F2F77"/>
    <w:rsid w:val="000F6AFC"/>
    <w:rsid w:val="000F73F6"/>
    <w:rsid w:val="000F74E3"/>
    <w:rsid w:val="000F7C27"/>
    <w:rsid w:val="00100A71"/>
    <w:rsid w:val="00100AB0"/>
    <w:rsid w:val="0010657E"/>
    <w:rsid w:val="00106D3E"/>
    <w:rsid w:val="00112E61"/>
    <w:rsid w:val="0011552F"/>
    <w:rsid w:val="00115C7B"/>
    <w:rsid w:val="00120B5D"/>
    <w:rsid w:val="0012124C"/>
    <w:rsid w:val="00121773"/>
    <w:rsid w:val="00121EC5"/>
    <w:rsid w:val="001224DD"/>
    <w:rsid w:val="001228A5"/>
    <w:rsid w:val="00122CBC"/>
    <w:rsid w:val="00125377"/>
    <w:rsid w:val="001275C9"/>
    <w:rsid w:val="00127C2C"/>
    <w:rsid w:val="00131C16"/>
    <w:rsid w:val="0013386A"/>
    <w:rsid w:val="00134EE1"/>
    <w:rsid w:val="001356A0"/>
    <w:rsid w:val="001357E6"/>
    <w:rsid w:val="00140CE5"/>
    <w:rsid w:val="00140F17"/>
    <w:rsid w:val="0014202D"/>
    <w:rsid w:val="00143119"/>
    <w:rsid w:val="001447DC"/>
    <w:rsid w:val="001447F9"/>
    <w:rsid w:val="00152307"/>
    <w:rsid w:val="0015380D"/>
    <w:rsid w:val="001548D3"/>
    <w:rsid w:val="00155C21"/>
    <w:rsid w:val="00156050"/>
    <w:rsid w:val="0016017E"/>
    <w:rsid w:val="00160B53"/>
    <w:rsid w:val="00161122"/>
    <w:rsid w:val="00173A3B"/>
    <w:rsid w:val="00174A3B"/>
    <w:rsid w:val="00181731"/>
    <w:rsid w:val="00183D40"/>
    <w:rsid w:val="00185B8C"/>
    <w:rsid w:val="001943F2"/>
    <w:rsid w:val="00195344"/>
    <w:rsid w:val="00196688"/>
    <w:rsid w:val="00197600"/>
    <w:rsid w:val="0019779C"/>
    <w:rsid w:val="001A1AC4"/>
    <w:rsid w:val="001A2C8A"/>
    <w:rsid w:val="001A3231"/>
    <w:rsid w:val="001A3B77"/>
    <w:rsid w:val="001A62C0"/>
    <w:rsid w:val="001B05AE"/>
    <w:rsid w:val="001B0A6F"/>
    <w:rsid w:val="001B1142"/>
    <w:rsid w:val="001B18E3"/>
    <w:rsid w:val="001B2BA9"/>
    <w:rsid w:val="001B3FD1"/>
    <w:rsid w:val="001B4486"/>
    <w:rsid w:val="001B6D47"/>
    <w:rsid w:val="001B7479"/>
    <w:rsid w:val="001B7EB3"/>
    <w:rsid w:val="001B7F56"/>
    <w:rsid w:val="001C16A7"/>
    <w:rsid w:val="001C2316"/>
    <w:rsid w:val="001C49C9"/>
    <w:rsid w:val="001C73CF"/>
    <w:rsid w:val="001D2E80"/>
    <w:rsid w:val="001D420C"/>
    <w:rsid w:val="001D6911"/>
    <w:rsid w:val="001D7225"/>
    <w:rsid w:val="001E05D0"/>
    <w:rsid w:val="001E53EE"/>
    <w:rsid w:val="001E5C26"/>
    <w:rsid w:val="001E6904"/>
    <w:rsid w:val="001F1D66"/>
    <w:rsid w:val="001F34A6"/>
    <w:rsid w:val="001F6662"/>
    <w:rsid w:val="0020357C"/>
    <w:rsid w:val="0020661C"/>
    <w:rsid w:val="002072A9"/>
    <w:rsid w:val="0021059C"/>
    <w:rsid w:val="00211A25"/>
    <w:rsid w:val="00212343"/>
    <w:rsid w:val="0021258F"/>
    <w:rsid w:val="00216CD7"/>
    <w:rsid w:val="00222852"/>
    <w:rsid w:val="00225A2C"/>
    <w:rsid w:val="00225E17"/>
    <w:rsid w:val="0023165D"/>
    <w:rsid w:val="002320C8"/>
    <w:rsid w:val="00233452"/>
    <w:rsid w:val="00236C69"/>
    <w:rsid w:val="00240B4C"/>
    <w:rsid w:val="00241841"/>
    <w:rsid w:val="00241BFA"/>
    <w:rsid w:val="00247574"/>
    <w:rsid w:val="00255696"/>
    <w:rsid w:val="00255904"/>
    <w:rsid w:val="0026028F"/>
    <w:rsid w:val="00262DF0"/>
    <w:rsid w:val="0026301D"/>
    <w:rsid w:val="0026377D"/>
    <w:rsid w:val="002663DA"/>
    <w:rsid w:val="00267091"/>
    <w:rsid w:val="0027275B"/>
    <w:rsid w:val="00274F74"/>
    <w:rsid w:val="0027735E"/>
    <w:rsid w:val="00277976"/>
    <w:rsid w:val="00281108"/>
    <w:rsid w:val="00282626"/>
    <w:rsid w:val="00282EC2"/>
    <w:rsid w:val="00283D91"/>
    <w:rsid w:val="002841DA"/>
    <w:rsid w:val="00284A3B"/>
    <w:rsid w:val="00285530"/>
    <w:rsid w:val="0029432C"/>
    <w:rsid w:val="00294738"/>
    <w:rsid w:val="002977F3"/>
    <w:rsid w:val="002A01EF"/>
    <w:rsid w:val="002A3486"/>
    <w:rsid w:val="002A426A"/>
    <w:rsid w:val="002A4B99"/>
    <w:rsid w:val="002A5482"/>
    <w:rsid w:val="002A5B8C"/>
    <w:rsid w:val="002C04D2"/>
    <w:rsid w:val="002C07E3"/>
    <w:rsid w:val="002C0A2F"/>
    <w:rsid w:val="002C3015"/>
    <w:rsid w:val="002C3F2E"/>
    <w:rsid w:val="002C4CB2"/>
    <w:rsid w:val="002C58E2"/>
    <w:rsid w:val="002D0961"/>
    <w:rsid w:val="002D0A4D"/>
    <w:rsid w:val="002D2C45"/>
    <w:rsid w:val="002D7835"/>
    <w:rsid w:val="002D7EED"/>
    <w:rsid w:val="002E0A78"/>
    <w:rsid w:val="002E12A0"/>
    <w:rsid w:val="002E2FDC"/>
    <w:rsid w:val="002E3644"/>
    <w:rsid w:val="002E7776"/>
    <w:rsid w:val="002E77C3"/>
    <w:rsid w:val="002F0E9A"/>
    <w:rsid w:val="002F1197"/>
    <w:rsid w:val="002F210C"/>
    <w:rsid w:val="002F223D"/>
    <w:rsid w:val="002F76AE"/>
    <w:rsid w:val="00302B00"/>
    <w:rsid w:val="003032A9"/>
    <w:rsid w:val="0030385E"/>
    <w:rsid w:val="00303C7F"/>
    <w:rsid w:val="003047C9"/>
    <w:rsid w:val="00304DB8"/>
    <w:rsid w:val="003113F1"/>
    <w:rsid w:val="00311668"/>
    <w:rsid w:val="003161F5"/>
    <w:rsid w:val="003176AC"/>
    <w:rsid w:val="0032029D"/>
    <w:rsid w:val="00322971"/>
    <w:rsid w:val="00323D7D"/>
    <w:rsid w:val="00323F72"/>
    <w:rsid w:val="003244DF"/>
    <w:rsid w:val="0032500A"/>
    <w:rsid w:val="00327E4F"/>
    <w:rsid w:val="00327FA6"/>
    <w:rsid w:val="00331659"/>
    <w:rsid w:val="00333047"/>
    <w:rsid w:val="00334D0B"/>
    <w:rsid w:val="00337EED"/>
    <w:rsid w:val="00340563"/>
    <w:rsid w:val="00341BF8"/>
    <w:rsid w:val="00342594"/>
    <w:rsid w:val="003437A1"/>
    <w:rsid w:val="003437BE"/>
    <w:rsid w:val="00345EB5"/>
    <w:rsid w:val="0035085D"/>
    <w:rsid w:val="003552BA"/>
    <w:rsid w:val="003554A3"/>
    <w:rsid w:val="003559F1"/>
    <w:rsid w:val="0035699F"/>
    <w:rsid w:val="00356F9C"/>
    <w:rsid w:val="0035713A"/>
    <w:rsid w:val="00357E4D"/>
    <w:rsid w:val="003676B2"/>
    <w:rsid w:val="003758BB"/>
    <w:rsid w:val="00376689"/>
    <w:rsid w:val="00380DB0"/>
    <w:rsid w:val="00382857"/>
    <w:rsid w:val="00383F70"/>
    <w:rsid w:val="00385C6A"/>
    <w:rsid w:val="00387C08"/>
    <w:rsid w:val="0039027F"/>
    <w:rsid w:val="00390647"/>
    <w:rsid w:val="00391C6E"/>
    <w:rsid w:val="003946DE"/>
    <w:rsid w:val="003958FB"/>
    <w:rsid w:val="00396E9A"/>
    <w:rsid w:val="003A0D37"/>
    <w:rsid w:val="003A36E9"/>
    <w:rsid w:val="003A3865"/>
    <w:rsid w:val="003B3AB9"/>
    <w:rsid w:val="003B4ABF"/>
    <w:rsid w:val="003B5078"/>
    <w:rsid w:val="003B605E"/>
    <w:rsid w:val="003B7148"/>
    <w:rsid w:val="003C17D8"/>
    <w:rsid w:val="003C5775"/>
    <w:rsid w:val="003D052C"/>
    <w:rsid w:val="003D180B"/>
    <w:rsid w:val="003D2A9B"/>
    <w:rsid w:val="003D36C9"/>
    <w:rsid w:val="003E0424"/>
    <w:rsid w:val="003E208B"/>
    <w:rsid w:val="003E4E33"/>
    <w:rsid w:val="003E5E10"/>
    <w:rsid w:val="003E70EA"/>
    <w:rsid w:val="003F0211"/>
    <w:rsid w:val="003F05DB"/>
    <w:rsid w:val="003F15F6"/>
    <w:rsid w:val="003F5D56"/>
    <w:rsid w:val="003F67CC"/>
    <w:rsid w:val="003F685F"/>
    <w:rsid w:val="00403055"/>
    <w:rsid w:val="00403322"/>
    <w:rsid w:val="004041D0"/>
    <w:rsid w:val="004052E6"/>
    <w:rsid w:val="00405546"/>
    <w:rsid w:val="00405DC6"/>
    <w:rsid w:val="004068E2"/>
    <w:rsid w:val="004071A4"/>
    <w:rsid w:val="004111A9"/>
    <w:rsid w:val="00414699"/>
    <w:rsid w:val="00414CCA"/>
    <w:rsid w:val="004160D7"/>
    <w:rsid w:val="004165FC"/>
    <w:rsid w:val="004237F4"/>
    <w:rsid w:val="00425425"/>
    <w:rsid w:val="00433AED"/>
    <w:rsid w:val="00434713"/>
    <w:rsid w:val="0043507C"/>
    <w:rsid w:val="004361C8"/>
    <w:rsid w:val="00436E4D"/>
    <w:rsid w:val="00437EC5"/>
    <w:rsid w:val="00440FD0"/>
    <w:rsid w:val="004423AC"/>
    <w:rsid w:val="00445B61"/>
    <w:rsid w:val="00446FDD"/>
    <w:rsid w:val="0044737B"/>
    <w:rsid w:val="004503E3"/>
    <w:rsid w:val="004510D0"/>
    <w:rsid w:val="00451867"/>
    <w:rsid w:val="00451B11"/>
    <w:rsid w:val="0045242A"/>
    <w:rsid w:val="00454634"/>
    <w:rsid w:val="004550AE"/>
    <w:rsid w:val="0046033D"/>
    <w:rsid w:val="004628B7"/>
    <w:rsid w:val="004674E9"/>
    <w:rsid w:val="00467DC4"/>
    <w:rsid w:val="00473C5A"/>
    <w:rsid w:val="00474559"/>
    <w:rsid w:val="004754A2"/>
    <w:rsid w:val="00476FCD"/>
    <w:rsid w:val="00481B9D"/>
    <w:rsid w:val="00481C33"/>
    <w:rsid w:val="00482A79"/>
    <w:rsid w:val="0048337E"/>
    <w:rsid w:val="00490528"/>
    <w:rsid w:val="00491543"/>
    <w:rsid w:val="00495E30"/>
    <w:rsid w:val="004A4D17"/>
    <w:rsid w:val="004A53AB"/>
    <w:rsid w:val="004A56F4"/>
    <w:rsid w:val="004B2ED4"/>
    <w:rsid w:val="004B4953"/>
    <w:rsid w:val="004C1D00"/>
    <w:rsid w:val="004C21DA"/>
    <w:rsid w:val="004C4839"/>
    <w:rsid w:val="004C5C4E"/>
    <w:rsid w:val="004D1C62"/>
    <w:rsid w:val="004E1422"/>
    <w:rsid w:val="004E40B7"/>
    <w:rsid w:val="004E47DB"/>
    <w:rsid w:val="004E5753"/>
    <w:rsid w:val="004F15DF"/>
    <w:rsid w:val="004F6397"/>
    <w:rsid w:val="004F73CB"/>
    <w:rsid w:val="004F76E4"/>
    <w:rsid w:val="0050059C"/>
    <w:rsid w:val="0050372E"/>
    <w:rsid w:val="00503E44"/>
    <w:rsid w:val="00504F6F"/>
    <w:rsid w:val="00510C83"/>
    <w:rsid w:val="0051552E"/>
    <w:rsid w:val="00516AB3"/>
    <w:rsid w:val="00517F51"/>
    <w:rsid w:val="00521281"/>
    <w:rsid w:val="00523F13"/>
    <w:rsid w:val="00525997"/>
    <w:rsid w:val="00533325"/>
    <w:rsid w:val="005334A5"/>
    <w:rsid w:val="00533614"/>
    <w:rsid w:val="0053514F"/>
    <w:rsid w:val="0053531A"/>
    <w:rsid w:val="00536647"/>
    <w:rsid w:val="00540EE9"/>
    <w:rsid w:val="00541755"/>
    <w:rsid w:val="00542AFD"/>
    <w:rsid w:val="00544480"/>
    <w:rsid w:val="00544482"/>
    <w:rsid w:val="00544F2D"/>
    <w:rsid w:val="005526EC"/>
    <w:rsid w:val="00553589"/>
    <w:rsid w:val="00555E2E"/>
    <w:rsid w:val="0055699A"/>
    <w:rsid w:val="00556CD4"/>
    <w:rsid w:val="00560340"/>
    <w:rsid w:val="00560369"/>
    <w:rsid w:val="0056702B"/>
    <w:rsid w:val="00572D4F"/>
    <w:rsid w:val="00572E4F"/>
    <w:rsid w:val="005734DC"/>
    <w:rsid w:val="005743C6"/>
    <w:rsid w:val="00574C39"/>
    <w:rsid w:val="0057736B"/>
    <w:rsid w:val="00581187"/>
    <w:rsid w:val="0058123A"/>
    <w:rsid w:val="00581D7E"/>
    <w:rsid w:val="00583D37"/>
    <w:rsid w:val="00584479"/>
    <w:rsid w:val="00584D08"/>
    <w:rsid w:val="00585B1C"/>
    <w:rsid w:val="005910AE"/>
    <w:rsid w:val="005925F2"/>
    <w:rsid w:val="005929B2"/>
    <w:rsid w:val="005A19C2"/>
    <w:rsid w:val="005A1D71"/>
    <w:rsid w:val="005A3BF2"/>
    <w:rsid w:val="005A3D72"/>
    <w:rsid w:val="005A3E94"/>
    <w:rsid w:val="005A5B05"/>
    <w:rsid w:val="005B17AC"/>
    <w:rsid w:val="005B32D2"/>
    <w:rsid w:val="005B3349"/>
    <w:rsid w:val="005B42AF"/>
    <w:rsid w:val="005B48E6"/>
    <w:rsid w:val="005B57AD"/>
    <w:rsid w:val="005B59EC"/>
    <w:rsid w:val="005B63DD"/>
    <w:rsid w:val="005B645F"/>
    <w:rsid w:val="005B6AF4"/>
    <w:rsid w:val="005C0B8A"/>
    <w:rsid w:val="005C1C8E"/>
    <w:rsid w:val="005C2672"/>
    <w:rsid w:val="005C33FE"/>
    <w:rsid w:val="005C461B"/>
    <w:rsid w:val="005C5CE2"/>
    <w:rsid w:val="005C613B"/>
    <w:rsid w:val="005C75C1"/>
    <w:rsid w:val="005D0DB9"/>
    <w:rsid w:val="005D1A3E"/>
    <w:rsid w:val="005D2C89"/>
    <w:rsid w:val="005D54CB"/>
    <w:rsid w:val="005D6E6D"/>
    <w:rsid w:val="005D7293"/>
    <w:rsid w:val="005E1658"/>
    <w:rsid w:val="005E5D77"/>
    <w:rsid w:val="005E5F6D"/>
    <w:rsid w:val="005F14C8"/>
    <w:rsid w:val="005F1C21"/>
    <w:rsid w:val="005F4783"/>
    <w:rsid w:val="005F7953"/>
    <w:rsid w:val="005F7AF1"/>
    <w:rsid w:val="00604091"/>
    <w:rsid w:val="00605ADF"/>
    <w:rsid w:val="00607729"/>
    <w:rsid w:val="00615179"/>
    <w:rsid w:val="0061768A"/>
    <w:rsid w:val="00621275"/>
    <w:rsid w:val="00624DB7"/>
    <w:rsid w:val="00625B31"/>
    <w:rsid w:val="0063109B"/>
    <w:rsid w:val="006326D6"/>
    <w:rsid w:val="00632EDE"/>
    <w:rsid w:val="006407F7"/>
    <w:rsid w:val="00643A3C"/>
    <w:rsid w:val="006453AF"/>
    <w:rsid w:val="00645798"/>
    <w:rsid w:val="00647139"/>
    <w:rsid w:val="00652E55"/>
    <w:rsid w:val="0065373A"/>
    <w:rsid w:val="00657131"/>
    <w:rsid w:val="00666428"/>
    <w:rsid w:val="00667A5C"/>
    <w:rsid w:val="00670ECB"/>
    <w:rsid w:val="00672239"/>
    <w:rsid w:val="006738DB"/>
    <w:rsid w:val="0067794D"/>
    <w:rsid w:val="00680356"/>
    <w:rsid w:val="00681605"/>
    <w:rsid w:val="00692254"/>
    <w:rsid w:val="006A16D9"/>
    <w:rsid w:val="006A49BD"/>
    <w:rsid w:val="006A5E65"/>
    <w:rsid w:val="006A6877"/>
    <w:rsid w:val="006A763F"/>
    <w:rsid w:val="006B2FEA"/>
    <w:rsid w:val="006B47D7"/>
    <w:rsid w:val="006B5B95"/>
    <w:rsid w:val="006B5DCD"/>
    <w:rsid w:val="006B609D"/>
    <w:rsid w:val="006C64F8"/>
    <w:rsid w:val="006D1DD4"/>
    <w:rsid w:val="006D2948"/>
    <w:rsid w:val="006D2F8D"/>
    <w:rsid w:val="006D3028"/>
    <w:rsid w:val="006D39A8"/>
    <w:rsid w:val="006D40BE"/>
    <w:rsid w:val="006D4953"/>
    <w:rsid w:val="006D6A1F"/>
    <w:rsid w:val="006E06B5"/>
    <w:rsid w:val="006E2557"/>
    <w:rsid w:val="006E32E3"/>
    <w:rsid w:val="006E56CF"/>
    <w:rsid w:val="006E6738"/>
    <w:rsid w:val="006F5722"/>
    <w:rsid w:val="00703181"/>
    <w:rsid w:val="007073B1"/>
    <w:rsid w:val="00710F9B"/>
    <w:rsid w:val="00710FDC"/>
    <w:rsid w:val="00711313"/>
    <w:rsid w:val="00713686"/>
    <w:rsid w:val="00714708"/>
    <w:rsid w:val="007203F2"/>
    <w:rsid w:val="0072092C"/>
    <w:rsid w:val="00722780"/>
    <w:rsid w:val="00722D57"/>
    <w:rsid w:val="00722E3B"/>
    <w:rsid w:val="007234DC"/>
    <w:rsid w:val="007237C6"/>
    <w:rsid w:val="00726B28"/>
    <w:rsid w:val="00727921"/>
    <w:rsid w:val="00727E11"/>
    <w:rsid w:val="007324FE"/>
    <w:rsid w:val="00732B33"/>
    <w:rsid w:val="007346CD"/>
    <w:rsid w:val="0073544B"/>
    <w:rsid w:val="0073751D"/>
    <w:rsid w:val="00737539"/>
    <w:rsid w:val="00737569"/>
    <w:rsid w:val="0074474B"/>
    <w:rsid w:val="00746406"/>
    <w:rsid w:val="00751610"/>
    <w:rsid w:val="007551A6"/>
    <w:rsid w:val="00755DD3"/>
    <w:rsid w:val="00756890"/>
    <w:rsid w:val="007624D6"/>
    <w:rsid w:val="00762C71"/>
    <w:rsid w:val="00767BDE"/>
    <w:rsid w:val="00770E94"/>
    <w:rsid w:val="00774C01"/>
    <w:rsid w:val="00775831"/>
    <w:rsid w:val="007817AD"/>
    <w:rsid w:val="00781B5E"/>
    <w:rsid w:val="00785A04"/>
    <w:rsid w:val="007907B6"/>
    <w:rsid w:val="007926AD"/>
    <w:rsid w:val="007938E1"/>
    <w:rsid w:val="00793E7F"/>
    <w:rsid w:val="0079499D"/>
    <w:rsid w:val="00795ACB"/>
    <w:rsid w:val="00797DED"/>
    <w:rsid w:val="007A08F8"/>
    <w:rsid w:val="007A2546"/>
    <w:rsid w:val="007A4AAF"/>
    <w:rsid w:val="007A5DE5"/>
    <w:rsid w:val="007A66CE"/>
    <w:rsid w:val="007B16A4"/>
    <w:rsid w:val="007B196C"/>
    <w:rsid w:val="007B25A2"/>
    <w:rsid w:val="007B2754"/>
    <w:rsid w:val="007B4772"/>
    <w:rsid w:val="007B5CD8"/>
    <w:rsid w:val="007C11AB"/>
    <w:rsid w:val="007C1C1C"/>
    <w:rsid w:val="007C4BCC"/>
    <w:rsid w:val="007C5268"/>
    <w:rsid w:val="007C7219"/>
    <w:rsid w:val="007D12DF"/>
    <w:rsid w:val="007D2541"/>
    <w:rsid w:val="007D2825"/>
    <w:rsid w:val="007D299A"/>
    <w:rsid w:val="007D2C4C"/>
    <w:rsid w:val="007D2E7E"/>
    <w:rsid w:val="007D2F4D"/>
    <w:rsid w:val="007D4E78"/>
    <w:rsid w:val="007D7212"/>
    <w:rsid w:val="007E0987"/>
    <w:rsid w:val="007E172E"/>
    <w:rsid w:val="007E2B0C"/>
    <w:rsid w:val="007E2E61"/>
    <w:rsid w:val="007F10F9"/>
    <w:rsid w:val="007F688C"/>
    <w:rsid w:val="008015D6"/>
    <w:rsid w:val="00801E6F"/>
    <w:rsid w:val="008031A8"/>
    <w:rsid w:val="008119C9"/>
    <w:rsid w:val="008146F6"/>
    <w:rsid w:val="008162E8"/>
    <w:rsid w:val="00820196"/>
    <w:rsid w:val="008258DB"/>
    <w:rsid w:val="00825FF2"/>
    <w:rsid w:val="008318ED"/>
    <w:rsid w:val="008341FB"/>
    <w:rsid w:val="00836725"/>
    <w:rsid w:val="00844840"/>
    <w:rsid w:val="00850141"/>
    <w:rsid w:val="00860033"/>
    <w:rsid w:val="00862C44"/>
    <w:rsid w:val="0086400C"/>
    <w:rsid w:val="0086434A"/>
    <w:rsid w:val="00864683"/>
    <w:rsid w:val="00865D0F"/>
    <w:rsid w:val="008664FD"/>
    <w:rsid w:val="00866FD0"/>
    <w:rsid w:val="008701A7"/>
    <w:rsid w:val="008729BA"/>
    <w:rsid w:val="008740BF"/>
    <w:rsid w:val="008764DA"/>
    <w:rsid w:val="00877B5B"/>
    <w:rsid w:val="00881770"/>
    <w:rsid w:val="00882A8C"/>
    <w:rsid w:val="00886045"/>
    <w:rsid w:val="00892A08"/>
    <w:rsid w:val="00893814"/>
    <w:rsid w:val="00894C1D"/>
    <w:rsid w:val="00895F76"/>
    <w:rsid w:val="00896999"/>
    <w:rsid w:val="00897CF2"/>
    <w:rsid w:val="008A02F7"/>
    <w:rsid w:val="008A20B5"/>
    <w:rsid w:val="008A4198"/>
    <w:rsid w:val="008A5A31"/>
    <w:rsid w:val="008A6918"/>
    <w:rsid w:val="008B2CC0"/>
    <w:rsid w:val="008B4C22"/>
    <w:rsid w:val="008B56E1"/>
    <w:rsid w:val="008B5791"/>
    <w:rsid w:val="008C0954"/>
    <w:rsid w:val="008C183E"/>
    <w:rsid w:val="008C2375"/>
    <w:rsid w:val="008C6C92"/>
    <w:rsid w:val="008C77EB"/>
    <w:rsid w:val="008D4285"/>
    <w:rsid w:val="008D7EA1"/>
    <w:rsid w:val="008E0EDA"/>
    <w:rsid w:val="008E1688"/>
    <w:rsid w:val="008E252B"/>
    <w:rsid w:val="008E6E93"/>
    <w:rsid w:val="008E6E9D"/>
    <w:rsid w:val="008F4414"/>
    <w:rsid w:val="008F5A10"/>
    <w:rsid w:val="008F785C"/>
    <w:rsid w:val="00901AD9"/>
    <w:rsid w:val="0090592B"/>
    <w:rsid w:val="00906A72"/>
    <w:rsid w:val="0090762C"/>
    <w:rsid w:val="00914822"/>
    <w:rsid w:val="00917F32"/>
    <w:rsid w:val="009208B0"/>
    <w:rsid w:val="00920B54"/>
    <w:rsid w:val="00921660"/>
    <w:rsid w:val="009227C9"/>
    <w:rsid w:val="009228B3"/>
    <w:rsid w:val="00922FCD"/>
    <w:rsid w:val="00924E43"/>
    <w:rsid w:val="00925C71"/>
    <w:rsid w:val="00925FF0"/>
    <w:rsid w:val="0093120C"/>
    <w:rsid w:val="009319C7"/>
    <w:rsid w:val="00931FBB"/>
    <w:rsid w:val="00934AF0"/>
    <w:rsid w:val="00935738"/>
    <w:rsid w:val="0093618C"/>
    <w:rsid w:val="00937591"/>
    <w:rsid w:val="009422E1"/>
    <w:rsid w:val="009447A0"/>
    <w:rsid w:val="00951197"/>
    <w:rsid w:val="00955D69"/>
    <w:rsid w:val="00962201"/>
    <w:rsid w:val="00963A4E"/>
    <w:rsid w:val="00964D56"/>
    <w:rsid w:val="0096521C"/>
    <w:rsid w:val="00970F5E"/>
    <w:rsid w:val="009712CB"/>
    <w:rsid w:val="00971949"/>
    <w:rsid w:val="00971B42"/>
    <w:rsid w:val="00972B1E"/>
    <w:rsid w:val="00975265"/>
    <w:rsid w:val="009860F4"/>
    <w:rsid w:val="00986884"/>
    <w:rsid w:val="009869A9"/>
    <w:rsid w:val="00992AE8"/>
    <w:rsid w:val="00992B86"/>
    <w:rsid w:val="009A1909"/>
    <w:rsid w:val="009A3525"/>
    <w:rsid w:val="009A5162"/>
    <w:rsid w:val="009A758A"/>
    <w:rsid w:val="009B1416"/>
    <w:rsid w:val="009B1B6C"/>
    <w:rsid w:val="009B28DA"/>
    <w:rsid w:val="009B344F"/>
    <w:rsid w:val="009B3457"/>
    <w:rsid w:val="009B555F"/>
    <w:rsid w:val="009B6688"/>
    <w:rsid w:val="009B6CD1"/>
    <w:rsid w:val="009C30B2"/>
    <w:rsid w:val="009C5754"/>
    <w:rsid w:val="009C67C0"/>
    <w:rsid w:val="009C7131"/>
    <w:rsid w:val="009D092A"/>
    <w:rsid w:val="009D0CE2"/>
    <w:rsid w:val="009D2C38"/>
    <w:rsid w:val="009D3008"/>
    <w:rsid w:val="009D4217"/>
    <w:rsid w:val="009D5116"/>
    <w:rsid w:val="009D5504"/>
    <w:rsid w:val="009D5F21"/>
    <w:rsid w:val="009D6061"/>
    <w:rsid w:val="009D7397"/>
    <w:rsid w:val="009D7FCD"/>
    <w:rsid w:val="009E019E"/>
    <w:rsid w:val="009E25A0"/>
    <w:rsid w:val="009E7460"/>
    <w:rsid w:val="009F1A2C"/>
    <w:rsid w:val="009F5CAD"/>
    <w:rsid w:val="009F619E"/>
    <w:rsid w:val="009F7692"/>
    <w:rsid w:val="00A008E6"/>
    <w:rsid w:val="00A020D6"/>
    <w:rsid w:val="00A028B1"/>
    <w:rsid w:val="00A031F6"/>
    <w:rsid w:val="00A052E6"/>
    <w:rsid w:val="00A06EDE"/>
    <w:rsid w:val="00A13146"/>
    <w:rsid w:val="00A153BF"/>
    <w:rsid w:val="00A210AD"/>
    <w:rsid w:val="00A221F3"/>
    <w:rsid w:val="00A22CE7"/>
    <w:rsid w:val="00A231D2"/>
    <w:rsid w:val="00A236DE"/>
    <w:rsid w:val="00A2528B"/>
    <w:rsid w:val="00A26E6B"/>
    <w:rsid w:val="00A27A71"/>
    <w:rsid w:val="00A30966"/>
    <w:rsid w:val="00A31D7F"/>
    <w:rsid w:val="00A34B05"/>
    <w:rsid w:val="00A401C1"/>
    <w:rsid w:val="00A40818"/>
    <w:rsid w:val="00A41E07"/>
    <w:rsid w:val="00A42C16"/>
    <w:rsid w:val="00A42E5F"/>
    <w:rsid w:val="00A430BA"/>
    <w:rsid w:val="00A435C6"/>
    <w:rsid w:val="00A439B8"/>
    <w:rsid w:val="00A4657F"/>
    <w:rsid w:val="00A5008A"/>
    <w:rsid w:val="00A5186B"/>
    <w:rsid w:val="00A51EFF"/>
    <w:rsid w:val="00A53099"/>
    <w:rsid w:val="00A60666"/>
    <w:rsid w:val="00A61941"/>
    <w:rsid w:val="00A74E1B"/>
    <w:rsid w:val="00A755FF"/>
    <w:rsid w:val="00A770E4"/>
    <w:rsid w:val="00A816AB"/>
    <w:rsid w:val="00A82A15"/>
    <w:rsid w:val="00A84486"/>
    <w:rsid w:val="00A86C14"/>
    <w:rsid w:val="00A871CC"/>
    <w:rsid w:val="00A90FB2"/>
    <w:rsid w:val="00A92511"/>
    <w:rsid w:val="00A92CC2"/>
    <w:rsid w:val="00A93A1C"/>
    <w:rsid w:val="00A9520D"/>
    <w:rsid w:val="00AA00AF"/>
    <w:rsid w:val="00AA0C4F"/>
    <w:rsid w:val="00AA2EF3"/>
    <w:rsid w:val="00AA59DD"/>
    <w:rsid w:val="00AB05A4"/>
    <w:rsid w:val="00AB26AA"/>
    <w:rsid w:val="00AB3E72"/>
    <w:rsid w:val="00AB7CCA"/>
    <w:rsid w:val="00AC1042"/>
    <w:rsid w:val="00AC323E"/>
    <w:rsid w:val="00AC325F"/>
    <w:rsid w:val="00AD5320"/>
    <w:rsid w:val="00AE144F"/>
    <w:rsid w:val="00AE348D"/>
    <w:rsid w:val="00AE645D"/>
    <w:rsid w:val="00AE6E69"/>
    <w:rsid w:val="00AF15B4"/>
    <w:rsid w:val="00AF2073"/>
    <w:rsid w:val="00AF24B7"/>
    <w:rsid w:val="00AF4B45"/>
    <w:rsid w:val="00AF53DA"/>
    <w:rsid w:val="00AF7968"/>
    <w:rsid w:val="00AF7FE2"/>
    <w:rsid w:val="00B058BF"/>
    <w:rsid w:val="00B1147A"/>
    <w:rsid w:val="00B12015"/>
    <w:rsid w:val="00B14A35"/>
    <w:rsid w:val="00B14E1B"/>
    <w:rsid w:val="00B152E5"/>
    <w:rsid w:val="00B16061"/>
    <w:rsid w:val="00B16446"/>
    <w:rsid w:val="00B20AD9"/>
    <w:rsid w:val="00B221E7"/>
    <w:rsid w:val="00B23960"/>
    <w:rsid w:val="00B3074C"/>
    <w:rsid w:val="00B30C33"/>
    <w:rsid w:val="00B37111"/>
    <w:rsid w:val="00B4076A"/>
    <w:rsid w:val="00B40C7D"/>
    <w:rsid w:val="00B43E6A"/>
    <w:rsid w:val="00B509EF"/>
    <w:rsid w:val="00B515CC"/>
    <w:rsid w:val="00B5195E"/>
    <w:rsid w:val="00B52869"/>
    <w:rsid w:val="00B529E4"/>
    <w:rsid w:val="00B54493"/>
    <w:rsid w:val="00B5476D"/>
    <w:rsid w:val="00B558EE"/>
    <w:rsid w:val="00B60279"/>
    <w:rsid w:val="00B609F0"/>
    <w:rsid w:val="00B61F8F"/>
    <w:rsid w:val="00B70BCA"/>
    <w:rsid w:val="00B72E47"/>
    <w:rsid w:val="00B751ED"/>
    <w:rsid w:val="00B76543"/>
    <w:rsid w:val="00B7662C"/>
    <w:rsid w:val="00B8161C"/>
    <w:rsid w:val="00B82A64"/>
    <w:rsid w:val="00B82FB6"/>
    <w:rsid w:val="00B8351E"/>
    <w:rsid w:val="00B8378A"/>
    <w:rsid w:val="00B8490C"/>
    <w:rsid w:val="00B90902"/>
    <w:rsid w:val="00B90B66"/>
    <w:rsid w:val="00B91D00"/>
    <w:rsid w:val="00B91E30"/>
    <w:rsid w:val="00B968EE"/>
    <w:rsid w:val="00BA0B5C"/>
    <w:rsid w:val="00BA1438"/>
    <w:rsid w:val="00BA321F"/>
    <w:rsid w:val="00BA34E2"/>
    <w:rsid w:val="00BB38B6"/>
    <w:rsid w:val="00BB67F1"/>
    <w:rsid w:val="00BB71F1"/>
    <w:rsid w:val="00BB739F"/>
    <w:rsid w:val="00BC1BA7"/>
    <w:rsid w:val="00BC1C7A"/>
    <w:rsid w:val="00BC3E7E"/>
    <w:rsid w:val="00BC461C"/>
    <w:rsid w:val="00BC714E"/>
    <w:rsid w:val="00BC76BD"/>
    <w:rsid w:val="00BD51E8"/>
    <w:rsid w:val="00BD6FA2"/>
    <w:rsid w:val="00BE25EA"/>
    <w:rsid w:val="00BE2971"/>
    <w:rsid w:val="00BE4519"/>
    <w:rsid w:val="00BE6B12"/>
    <w:rsid w:val="00BF3843"/>
    <w:rsid w:val="00BF4131"/>
    <w:rsid w:val="00BF48B6"/>
    <w:rsid w:val="00C00C53"/>
    <w:rsid w:val="00C014C9"/>
    <w:rsid w:val="00C0195D"/>
    <w:rsid w:val="00C058CE"/>
    <w:rsid w:val="00C05D7F"/>
    <w:rsid w:val="00C065F3"/>
    <w:rsid w:val="00C077DC"/>
    <w:rsid w:val="00C103D6"/>
    <w:rsid w:val="00C129BD"/>
    <w:rsid w:val="00C13FC2"/>
    <w:rsid w:val="00C1400A"/>
    <w:rsid w:val="00C145EF"/>
    <w:rsid w:val="00C147E3"/>
    <w:rsid w:val="00C15C40"/>
    <w:rsid w:val="00C20D04"/>
    <w:rsid w:val="00C212A5"/>
    <w:rsid w:val="00C21C0E"/>
    <w:rsid w:val="00C21D1C"/>
    <w:rsid w:val="00C24818"/>
    <w:rsid w:val="00C25C46"/>
    <w:rsid w:val="00C261E2"/>
    <w:rsid w:val="00C32619"/>
    <w:rsid w:val="00C35024"/>
    <w:rsid w:val="00C36622"/>
    <w:rsid w:val="00C37B9C"/>
    <w:rsid w:val="00C4225D"/>
    <w:rsid w:val="00C43131"/>
    <w:rsid w:val="00C43EA3"/>
    <w:rsid w:val="00C466B2"/>
    <w:rsid w:val="00C51598"/>
    <w:rsid w:val="00C51B85"/>
    <w:rsid w:val="00C5238C"/>
    <w:rsid w:val="00C52AD1"/>
    <w:rsid w:val="00C60B5D"/>
    <w:rsid w:val="00C60CCA"/>
    <w:rsid w:val="00C6270A"/>
    <w:rsid w:val="00C62E48"/>
    <w:rsid w:val="00C64611"/>
    <w:rsid w:val="00C665D8"/>
    <w:rsid w:val="00C7262D"/>
    <w:rsid w:val="00C753E4"/>
    <w:rsid w:val="00C75D56"/>
    <w:rsid w:val="00C804C5"/>
    <w:rsid w:val="00C81BF9"/>
    <w:rsid w:val="00C82A04"/>
    <w:rsid w:val="00C85A91"/>
    <w:rsid w:val="00CA13B6"/>
    <w:rsid w:val="00CA23CE"/>
    <w:rsid w:val="00CA3660"/>
    <w:rsid w:val="00CA72DB"/>
    <w:rsid w:val="00CB537C"/>
    <w:rsid w:val="00CB6847"/>
    <w:rsid w:val="00CC039E"/>
    <w:rsid w:val="00CC485B"/>
    <w:rsid w:val="00CC4B0F"/>
    <w:rsid w:val="00CC6019"/>
    <w:rsid w:val="00CD0613"/>
    <w:rsid w:val="00CD2C16"/>
    <w:rsid w:val="00CD419F"/>
    <w:rsid w:val="00CD5BEB"/>
    <w:rsid w:val="00CD6963"/>
    <w:rsid w:val="00CD73DA"/>
    <w:rsid w:val="00CE04EB"/>
    <w:rsid w:val="00CE1CEE"/>
    <w:rsid w:val="00CE2843"/>
    <w:rsid w:val="00CE35FE"/>
    <w:rsid w:val="00CE4D46"/>
    <w:rsid w:val="00CE664D"/>
    <w:rsid w:val="00CE7DCA"/>
    <w:rsid w:val="00CF0DB8"/>
    <w:rsid w:val="00CF20D2"/>
    <w:rsid w:val="00CF2427"/>
    <w:rsid w:val="00CF263F"/>
    <w:rsid w:val="00CF3952"/>
    <w:rsid w:val="00CF467C"/>
    <w:rsid w:val="00CF7814"/>
    <w:rsid w:val="00D03026"/>
    <w:rsid w:val="00D03393"/>
    <w:rsid w:val="00D03669"/>
    <w:rsid w:val="00D06B1A"/>
    <w:rsid w:val="00D100A0"/>
    <w:rsid w:val="00D22006"/>
    <w:rsid w:val="00D2329B"/>
    <w:rsid w:val="00D23516"/>
    <w:rsid w:val="00D249A5"/>
    <w:rsid w:val="00D26673"/>
    <w:rsid w:val="00D26C6E"/>
    <w:rsid w:val="00D30DF3"/>
    <w:rsid w:val="00D3113B"/>
    <w:rsid w:val="00D3251B"/>
    <w:rsid w:val="00D33B07"/>
    <w:rsid w:val="00D33F05"/>
    <w:rsid w:val="00D3489A"/>
    <w:rsid w:val="00D40879"/>
    <w:rsid w:val="00D411E8"/>
    <w:rsid w:val="00D42051"/>
    <w:rsid w:val="00D50472"/>
    <w:rsid w:val="00D54D11"/>
    <w:rsid w:val="00D55EE6"/>
    <w:rsid w:val="00D5759B"/>
    <w:rsid w:val="00D61231"/>
    <w:rsid w:val="00D62317"/>
    <w:rsid w:val="00D63C1D"/>
    <w:rsid w:val="00D65630"/>
    <w:rsid w:val="00D70957"/>
    <w:rsid w:val="00D70F4E"/>
    <w:rsid w:val="00D727F4"/>
    <w:rsid w:val="00D73D01"/>
    <w:rsid w:val="00D81A6E"/>
    <w:rsid w:val="00D82D27"/>
    <w:rsid w:val="00D840EC"/>
    <w:rsid w:val="00D84DF0"/>
    <w:rsid w:val="00D84EC7"/>
    <w:rsid w:val="00D8603E"/>
    <w:rsid w:val="00D86D70"/>
    <w:rsid w:val="00D91517"/>
    <w:rsid w:val="00D957D9"/>
    <w:rsid w:val="00D97EC5"/>
    <w:rsid w:val="00DA1340"/>
    <w:rsid w:val="00DA17D4"/>
    <w:rsid w:val="00DA6337"/>
    <w:rsid w:val="00DA6947"/>
    <w:rsid w:val="00DB2B9D"/>
    <w:rsid w:val="00DB46CE"/>
    <w:rsid w:val="00DB5B1A"/>
    <w:rsid w:val="00DB6FE8"/>
    <w:rsid w:val="00DC1787"/>
    <w:rsid w:val="00DC1CC1"/>
    <w:rsid w:val="00DC6988"/>
    <w:rsid w:val="00DD1867"/>
    <w:rsid w:val="00DD3B45"/>
    <w:rsid w:val="00DD55C9"/>
    <w:rsid w:val="00DD732F"/>
    <w:rsid w:val="00DE28F8"/>
    <w:rsid w:val="00DE29AB"/>
    <w:rsid w:val="00DE5CBF"/>
    <w:rsid w:val="00DF357D"/>
    <w:rsid w:val="00E01049"/>
    <w:rsid w:val="00E019FA"/>
    <w:rsid w:val="00E03540"/>
    <w:rsid w:val="00E06856"/>
    <w:rsid w:val="00E07708"/>
    <w:rsid w:val="00E12105"/>
    <w:rsid w:val="00E211E7"/>
    <w:rsid w:val="00E2184B"/>
    <w:rsid w:val="00E24214"/>
    <w:rsid w:val="00E26569"/>
    <w:rsid w:val="00E31921"/>
    <w:rsid w:val="00E32C79"/>
    <w:rsid w:val="00E36550"/>
    <w:rsid w:val="00E3757E"/>
    <w:rsid w:val="00E50160"/>
    <w:rsid w:val="00E52E1D"/>
    <w:rsid w:val="00E52FDC"/>
    <w:rsid w:val="00E574C9"/>
    <w:rsid w:val="00E62941"/>
    <w:rsid w:val="00E63C44"/>
    <w:rsid w:val="00E746AB"/>
    <w:rsid w:val="00E7766C"/>
    <w:rsid w:val="00E81E0F"/>
    <w:rsid w:val="00E90220"/>
    <w:rsid w:val="00E91C5F"/>
    <w:rsid w:val="00E9218C"/>
    <w:rsid w:val="00E9344C"/>
    <w:rsid w:val="00E962E4"/>
    <w:rsid w:val="00E9759F"/>
    <w:rsid w:val="00E9787B"/>
    <w:rsid w:val="00EA1A65"/>
    <w:rsid w:val="00EA1B7B"/>
    <w:rsid w:val="00EA2DE3"/>
    <w:rsid w:val="00EA43B8"/>
    <w:rsid w:val="00EA5520"/>
    <w:rsid w:val="00EA5867"/>
    <w:rsid w:val="00EB1719"/>
    <w:rsid w:val="00EB20DD"/>
    <w:rsid w:val="00EB49B5"/>
    <w:rsid w:val="00EB519F"/>
    <w:rsid w:val="00EB62C8"/>
    <w:rsid w:val="00EB76E4"/>
    <w:rsid w:val="00EB7D03"/>
    <w:rsid w:val="00EC0636"/>
    <w:rsid w:val="00EC17E1"/>
    <w:rsid w:val="00EC24F6"/>
    <w:rsid w:val="00EC37AB"/>
    <w:rsid w:val="00ED084A"/>
    <w:rsid w:val="00ED0BB5"/>
    <w:rsid w:val="00ED0D4F"/>
    <w:rsid w:val="00ED0E94"/>
    <w:rsid w:val="00ED43E8"/>
    <w:rsid w:val="00ED56BB"/>
    <w:rsid w:val="00EE0D97"/>
    <w:rsid w:val="00EE2548"/>
    <w:rsid w:val="00EE6E26"/>
    <w:rsid w:val="00EE7936"/>
    <w:rsid w:val="00EF099E"/>
    <w:rsid w:val="00EF33A2"/>
    <w:rsid w:val="00EF3F1B"/>
    <w:rsid w:val="00EF4329"/>
    <w:rsid w:val="00EF5621"/>
    <w:rsid w:val="00EF6E4F"/>
    <w:rsid w:val="00F0130F"/>
    <w:rsid w:val="00F03CE6"/>
    <w:rsid w:val="00F0483C"/>
    <w:rsid w:val="00F049B5"/>
    <w:rsid w:val="00F05761"/>
    <w:rsid w:val="00F20771"/>
    <w:rsid w:val="00F2101A"/>
    <w:rsid w:val="00F23CA5"/>
    <w:rsid w:val="00F2588B"/>
    <w:rsid w:val="00F27878"/>
    <w:rsid w:val="00F27989"/>
    <w:rsid w:val="00F33121"/>
    <w:rsid w:val="00F337EE"/>
    <w:rsid w:val="00F36A1E"/>
    <w:rsid w:val="00F417BE"/>
    <w:rsid w:val="00F41E39"/>
    <w:rsid w:val="00F4574F"/>
    <w:rsid w:val="00F45998"/>
    <w:rsid w:val="00F46516"/>
    <w:rsid w:val="00F52332"/>
    <w:rsid w:val="00F614D8"/>
    <w:rsid w:val="00F6159B"/>
    <w:rsid w:val="00F63A81"/>
    <w:rsid w:val="00F645F6"/>
    <w:rsid w:val="00F65760"/>
    <w:rsid w:val="00F671D5"/>
    <w:rsid w:val="00F67F5C"/>
    <w:rsid w:val="00F703DB"/>
    <w:rsid w:val="00F70AEE"/>
    <w:rsid w:val="00F717F0"/>
    <w:rsid w:val="00F7188D"/>
    <w:rsid w:val="00F72043"/>
    <w:rsid w:val="00F7217F"/>
    <w:rsid w:val="00F728F4"/>
    <w:rsid w:val="00F77C5B"/>
    <w:rsid w:val="00F82494"/>
    <w:rsid w:val="00F84522"/>
    <w:rsid w:val="00F848C6"/>
    <w:rsid w:val="00F848F1"/>
    <w:rsid w:val="00F852AE"/>
    <w:rsid w:val="00F9548F"/>
    <w:rsid w:val="00F96274"/>
    <w:rsid w:val="00FA1C98"/>
    <w:rsid w:val="00FA2E22"/>
    <w:rsid w:val="00FA3A79"/>
    <w:rsid w:val="00FA64CE"/>
    <w:rsid w:val="00FB1907"/>
    <w:rsid w:val="00FB6066"/>
    <w:rsid w:val="00FC0CBA"/>
    <w:rsid w:val="00FC299D"/>
    <w:rsid w:val="00FC3BFD"/>
    <w:rsid w:val="00FC64C6"/>
    <w:rsid w:val="00FC707F"/>
    <w:rsid w:val="00FD1129"/>
    <w:rsid w:val="00FD14C4"/>
    <w:rsid w:val="00FD3B6F"/>
    <w:rsid w:val="00FD4B63"/>
    <w:rsid w:val="00FD5727"/>
    <w:rsid w:val="00FD7B3B"/>
    <w:rsid w:val="00FE675B"/>
    <w:rsid w:val="00FE7144"/>
    <w:rsid w:val="00FE73E7"/>
    <w:rsid w:val="00FF0532"/>
    <w:rsid w:val="00FF09A8"/>
    <w:rsid w:val="00FF12ED"/>
    <w:rsid w:val="00FF3C12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C3BFD"/>
  </w:style>
  <w:style w:type="paragraph" w:customStyle="1" w:styleId="p15">
    <w:name w:val="p15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3BFD"/>
  </w:style>
  <w:style w:type="paragraph" w:customStyle="1" w:styleId="p8">
    <w:name w:val="p8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C3BFD"/>
  </w:style>
  <w:style w:type="numbering" w:customStyle="1" w:styleId="24">
    <w:name w:val="Нет списка2"/>
    <w:next w:val="a2"/>
    <w:uiPriority w:val="99"/>
    <w:semiHidden/>
    <w:unhideWhenUsed/>
    <w:rsid w:val="00D26C6E"/>
  </w:style>
  <w:style w:type="numbering" w:customStyle="1" w:styleId="34">
    <w:name w:val="Нет списка3"/>
    <w:next w:val="a2"/>
    <w:uiPriority w:val="99"/>
    <w:semiHidden/>
    <w:unhideWhenUsed/>
    <w:rsid w:val="005D2C89"/>
  </w:style>
  <w:style w:type="numbering" w:customStyle="1" w:styleId="41">
    <w:name w:val="Нет списка4"/>
    <w:next w:val="a2"/>
    <w:uiPriority w:val="99"/>
    <w:semiHidden/>
    <w:unhideWhenUsed/>
    <w:rsid w:val="00F36A1E"/>
  </w:style>
  <w:style w:type="numbering" w:customStyle="1" w:styleId="5">
    <w:name w:val="Нет списка5"/>
    <w:next w:val="a2"/>
    <w:uiPriority w:val="99"/>
    <w:semiHidden/>
    <w:unhideWhenUsed/>
    <w:rsid w:val="00DD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C3BFD"/>
  </w:style>
  <w:style w:type="paragraph" w:customStyle="1" w:styleId="p15">
    <w:name w:val="p15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3BFD"/>
  </w:style>
  <w:style w:type="paragraph" w:customStyle="1" w:styleId="p8">
    <w:name w:val="p8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C3BFD"/>
  </w:style>
  <w:style w:type="numbering" w:customStyle="1" w:styleId="24">
    <w:name w:val="Нет списка2"/>
    <w:next w:val="a2"/>
    <w:uiPriority w:val="99"/>
    <w:semiHidden/>
    <w:unhideWhenUsed/>
    <w:rsid w:val="00D26C6E"/>
  </w:style>
  <w:style w:type="numbering" w:customStyle="1" w:styleId="34">
    <w:name w:val="Нет списка3"/>
    <w:next w:val="a2"/>
    <w:uiPriority w:val="99"/>
    <w:semiHidden/>
    <w:unhideWhenUsed/>
    <w:rsid w:val="005D2C89"/>
  </w:style>
  <w:style w:type="numbering" w:customStyle="1" w:styleId="41">
    <w:name w:val="Нет списка4"/>
    <w:next w:val="a2"/>
    <w:uiPriority w:val="99"/>
    <w:semiHidden/>
    <w:unhideWhenUsed/>
    <w:rsid w:val="00F36A1E"/>
  </w:style>
  <w:style w:type="numbering" w:customStyle="1" w:styleId="5">
    <w:name w:val="Нет списка5"/>
    <w:next w:val="a2"/>
    <w:uiPriority w:val="99"/>
    <w:semiHidden/>
    <w:unhideWhenUsed/>
    <w:rsid w:val="00DD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98246B7C984A266048FD991D6B01ADBF3E7C0B66CBF961DFA088F805C91D3802CFA19681DA9E46B0261555C69C1D73CD897680D7D4E1D1o6I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7B01337A5985C5EA022F456DFB1DF915E36A850D0CCE65A3B1B4895E1F556B81CA697BB3C7F738F40734D5B09216C6009622B8AAv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D9D2D1B350F6BF6ED8863047EED5627240FE11AFA5F377D6E5379E41D672FCC30038F97EA69FB063822B52FB5B610CA84924F1595FFDCFw0xA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805664AFE650846E81262797D68DCCD7F8D7E5129BFF5765B97C7595BE01F5CCF15F9847766DE8A684F0A5B985DA8F7F3E660C025DAF770Et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EFF864987D77E8200782B24438AFCF70180232A1DFF73B8AE2A912680EC465ED032C74C2DDDB6DDF807392184939419340AEDA0Eg6Q4D" TargetMode="External"/><Relationship Id="rId14" Type="http://schemas.openxmlformats.org/officeDocument/2006/relationships/hyperlink" Target="consultantplus://offline/ref=597B01337A5985C5EA022F456DFB1DF915E36A850D0CCE65A3B1B4895E1F556B81CA697BB3C7F738F40734D5B09216C6009622B8AA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AD1A-36B4-4BE6-8A82-456E679F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30</Pages>
  <Words>12261</Words>
  <Characters>69889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408</cp:revision>
  <cp:lastPrinted>2018-08-22T09:16:00Z</cp:lastPrinted>
  <dcterms:created xsi:type="dcterms:W3CDTF">2020-08-25T03:16:00Z</dcterms:created>
  <dcterms:modified xsi:type="dcterms:W3CDTF">2020-11-25T09:47:00Z</dcterms:modified>
</cp:coreProperties>
</file>