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3A" w:rsidRDefault="00D2103A" w:rsidP="004659B8">
      <w:pPr>
        <w:spacing w:line="2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ОТЧЕТ</w:t>
      </w:r>
    </w:p>
    <w:p w:rsidR="00D2103A" w:rsidRDefault="00D2103A" w:rsidP="004659B8">
      <w:pPr>
        <w:spacing w:line="240" w:lineRule="exact"/>
        <w:jc w:val="center"/>
        <w:rPr>
          <w:b/>
          <w:bCs/>
          <w:sz w:val="28"/>
          <w:szCs w:val="28"/>
        </w:rPr>
      </w:pPr>
      <w:r w:rsidRPr="00D2103A">
        <w:rPr>
          <w:b/>
          <w:bCs/>
          <w:sz w:val="28"/>
          <w:szCs w:val="28"/>
        </w:rPr>
        <w:t xml:space="preserve">по результатам </w:t>
      </w:r>
      <w:r w:rsidR="004767DD" w:rsidRPr="00D2103A">
        <w:rPr>
          <w:b/>
          <w:bCs/>
          <w:sz w:val="28"/>
          <w:szCs w:val="28"/>
        </w:rPr>
        <w:t>внеш</w:t>
      </w:r>
      <w:r w:rsidR="004767DD" w:rsidRPr="00D023D2">
        <w:rPr>
          <w:b/>
          <w:bCs/>
          <w:sz w:val="28"/>
          <w:szCs w:val="28"/>
        </w:rPr>
        <w:t>ней проверк</w:t>
      </w:r>
      <w:r w:rsidR="00C65CBC">
        <w:rPr>
          <w:b/>
          <w:bCs/>
          <w:sz w:val="28"/>
          <w:szCs w:val="28"/>
        </w:rPr>
        <w:t>и</w:t>
      </w:r>
      <w:r w:rsidR="004767DD" w:rsidRPr="00D023D2">
        <w:rPr>
          <w:b/>
          <w:bCs/>
          <w:sz w:val="28"/>
          <w:szCs w:val="28"/>
        </w:rPr>
        <w:t xml:space="preserve"> </w:t>
      </w:r>
      <w:r w:rsidR="00D023D2" w:rsidRPr="00D023D2">
        <w:rPr>
          <w:b/>
          <w:bCs/>
          <w:sz w:val="28"/>
          <w:szCs w:val="28"/>
        </w:rPr>
        <w:t xml:space="preserve">бюджетной </w:t>
      </w:r>
      <w:r w:rsidR="004767DD" w:rsidRPr="00D023D2">
        <w:rPr>
          <w:b/>
          <w:bCs/>
          <w:sz w:val="28"/>
          <w:szCs w:val="28"/>
        </w:rPr>
        <w:t>отчет</w:t>
      </w:r>
      <w:r w:rsidR="00D023D2" w:rsidRPr="00D023D2">
        <w:rPr>
          <w:b/>
          <w:bCs/>
          <w:sz w:val="28"/>
          <w:szCs w:val="28"/>
        </w:rPr>
        <w:t>ности</w:t>
      </w:r>
    </w:p>
    <w:p w:rsidR="00B55F48" w:rsidRDefault="004767DD" w:rsidP="004659B8">
      <w:pPr>
        <w:spacing w:line="240" w:lineRule="exact"/>
        <w:jc w:val="center"/>
        <w:rPr>
          <w:b/>
          <w:sz w:val="28"/>
          <w:szCs w:val="28"/>
        </w:rPr>
      </w:pPr>
      <w:r w:rsidRPr="00D023D2">
        <w:rPr>
          <w:b/>
          <w:bCs/>
          <w:sz w:val="28"/>
          <w:szCs w:val="28"/>
        </w:rPr>
        <w:t>главного</w:t>
      </w:r>
      <w:r w:rsidR="00D2103A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>администратора</w:t>
      </w:r>
      <w:r w:rsidR="00B55F48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 xml:space="preserve">бюджетных средств </w:t>
      </w:r>
      <w:r w:rsidR="00D526B2">
        <w:rPr>
          <w:b/>
          <w:bCs/>
          <w:sz w:val="28"/>
          <w:szCs w:val="28"/>
        </w:rPr>
        <w:t>–</w:t>
      </w:r>
      <w:r w:rsidR="00B55F48">
        <w:rPr>
          <w:b/>
          <w:bCs/>
          <w:sz w:val="28"/>
          <w:szCs w:val="28"/>
        </w:rPr>
        <w:t xml:space="preserve"> </w:t>
      </w:r>
      <w:r w:rsidR="00265A77" w:rsidRPr="000371A6">
        <w:rPr>
          <w:b/>
          <w:sz w:val="28"/>
          <w:szCs w:val="28"/>
        </w:rPr>
        <w:t>Управлени</w:t>
      </w:r>
      <w:r w:rsidR="00265A77">
        <w:rPr>
          <w:b/>
          <w:sz w:val="28"/>
          <w:szCs w:val="28"/>
        </w:rPr>
        <w:t>я</w:t>
      </w:r>
    </w:p>
    <w:p w:rsidR="00B55F48" w:rsidRDefault="00265A77" w:rsidP="004659B8">
      <w:pPr>
        <w:spacing w:line="240" w:lineRule="exact"/>
        <w:jc w:val="center"/>
        <w:rPr>
          <w:b/>
          <w:sz w:val="28"/>
          <w:szCs w:val="28"/>
        </w:rPr>
      </w:pPr>
      <w:r w:rsidRPr="000371A6">
        <w:rPr>
          <w:b/>
          <w:sz w:val="28"/>
          <w:szCs w:val="28"/>
        </w:rPr>
        <w:t>территориального развития, градостроительства</w:t>
      </w:r>
    </w:p>
    <w:p w:rsidR="00B55F48" w:rsidRDefault="00265A77" w:rsidP="004659B8">
      <w:pPr>
        <w:spacing w:line="240" w:lineRule="exact"/>
        <w:jc w:val="center"/>
        <w:rPr>
          <w:b/>
          <w:bCs/>
          <w:sz w:val="28"/>
          <w:szCs w:val="28"/>
        </w:rPr>
      </w:pPr>
      <w:r w:rsidRPr="000371A6">
        <w:rPr>
          <w:b/>
          <w:sz w:val="28"/>
          <w:szCs w:val="28"/>
        </w:rPr>
        <w:t>и инфраструктуры</w:t>
      </w:r>
      <w:r>
        <w:rPr>
          <w:b/>
          <w:bCs/>
          <w:sz w:val="28"/>
          <w:szCs w:val="28"/>
        </w:rPr>
        <w:t xml:space="preserve"> </w:t>
      </w:r>
      <w:r w:rsidR="004767DD" w:rsidRPr="00F9380F">
        <w:rPr>
          <w:b/>
          <w:bCs/>
          <w:sz w:val="28"/>
          <w:szCs w:val="28"/>
        </w:rPr>
        <w:t>Администрации</w:t>
      </w:r>
      <w:r w:rsidR="004659B8">
        <w:rPr>
          <w:b/>
          <w:bCs/>
          <w:sz w:val="28"/>
          <w:szCs w:val="28"/>
        </w:rPr>
        <w:t xml:space="preserve"> </w:t>
      </w:r>
      <w:r w:rsidR="004767DD" w:rsidRPr="00F9380F">
        <w:rPr>
          <w:b/>
          <w:bCs/>
          <w:sz w:val="28"/>
          <w:szCs w:val="28"/>
        </w:rPr>
        <w:t>Суксунского</w:t>
      </w:r>
    </w:p>
    <w:p w:rsidR="004767DD" w:rsidRDefault="004767DD" w:rsidP="004659B8">
      <w:pPr>
        <w:spacing w:line="240" w:lineRule="exact"/>
        <w:jc w:val="center"/>
        <w:rPr>
          <w:b/>
          <w:bCs/>
          <w:sz w:val="28"/>
          <w:szCs w:val="28"/>
        </w:rPr>
      </w:pPr>
      <w:r w:rsidRPr="00F9380F">
        <w:rPr>
          <w:b/>
          <w:bCs/>
          <w:sz w:val="28"/>
          <w:szCs w:val="28"/>
        </w:rPr>
        <w:t>муниципального района</w:t>
      </w:r>
      <w:r w:rsidR="00D526B2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>за 2014 год</w:t>
      </w:r>
    </w:p>
    <w:p w:rsidR="00D526B2" w:rsidRPr="00D2103A" w:rsidRDefault="00D526B2" w:rsidP="00D526B2">
      <w:pPr>
        <w:spacing w:line="240" w:lineRule="exact"/>
        <w:jc w:val="center"/>
        <w:rPr>
          <w:bCs/>
          <w:sz w:val="28"/>
          <w:szCs w:val="28"/>
        </w:rPr>
      </w:pPr>
    </w:p>
    <w:p w:rsidR="00D526B2" w:rsidRPr="00D2103A" w:rsidRDefault="00D526B2" w:rsidP="00D526B2">
      <w:pPr>
        <w:spacing w:line="240" w:lineRule="exact"/>
        <w:jc w:val="center"/>
        <w:rPr>
          <w:sz w:val="28"/>
          <w:szCs w:val="28"/>
        </w:rPr>
      </w:pPr>
    </w:p>
    <w:p w:rsidR="004767DD" w:rsidRDefault="00D526B2" w:rsidP="00D526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264">
        <w:rPr>
          <w:sz w:val="28"/>
          <w:szCs w:val="28"/>
        </w:rPr>
        <w:t>1</w:t>
      </w:r>
      <w:r w:rsidR="00FE26C9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C5726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4767DD" w:rsidRPr="00F9380F">
        <w:rPr>
          <w:sz w:val="28"/>
          <w:szCs w:val="28"/>
        </w:rPr>
        <w:t>20</w:t>
      </w:r>
      <w:r w:rsidR="00C57264">
        <w:rPr>
          <w:sz w:val="28"/>
          <w:szCs w:val="28"/>
        </w:rPr>
        <w:t>15</w:t>
      </w:r>
      <w:r w:rsidR="004767DD" w:rsidRPr="00F9380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</w:t>
      </w:r>
      <w:r w:rsidR="00C5726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C57264">
        <w:rPr>
          <w:sz w:val="28"/>
          <w:szCs w:val="28"/>
        </w:rPr>
        <w:t>2</w:t>
      </w:r>
    </w:p>
    <w:p w:rsidR="00D526B2" w:rsidRDefault="00D526B2" w:rsidP="00D526B2">
      <w:pPr>
        <w:ind w:firstLine="709"/>
        <w:jc w:val="both"/>
        <w:rPr>
          <w:sz w:val="28"/>
          <w:szCs w:val="28"/>
        </w:rPr>
      </w:pPr>
    </w:p>
    <w:p w:rsidR="00502F33" w:rsidRPr="00F9380F" w:rsidRDefault="00502F33" w:rsidP="00D526B2">
      <w:pPr>
        <w:ind w:firstLine="709"/>
        <w:jc w:val="both"/>
        <w:rPr>
          <w:sz w:val="28"/>
          <w:szCs w:val="28"/>
        </w:rPr>
      </w:pPr>
    </w:p>
    <w:p w:rsidR="004767DD" w:rsidRPr="004767DD" w:rsidRDefault="00D2103A" w:rsidP="00D526B2">
      <w:pPr>
        <w:ind w:firstLine="709"/>
        <w:jc w:val="both"/>
      </w:pPr>
      <w:r>
        <w:rPr>
          <w:sz w:val="28"/>
          <w:szCs w:val="28"/>
        </w:rPr>
        <w:t>Н</w:t>
      </w:r>
      <w:r w:rsidR="004767DD" w:rsidRPr="00D07C87">
        <w:rPr>
          <w:sz w:val="28"/>
          <w:szCs w:val="28"/>
        </w:rPr>
        <w:t xml:space="preserve">а основании статьи 264.4 Бюджетного кодекса Российской Федерации, Положения о бюджетном процессе в муниципальном образовании «Суксунский муниципальный район», утверждённого Решением </w:t>
      </w:r>
      <w:r w:rsidR="00874765" w:rsidRPr="00D07C87">
        <w:rPr>
          <w:sz w:val="28"/>
          <w:szCs w:val="28"/>
        </w:rPr>
        <w:t>Земского собрания Суксунск</w:t>
      </w:r>
      <w:r w:rsidR="00874765" w:rsidRPr="00D07C87">
        <w:rPr>
          <w:sz w:val="28"/>
          <w:szCs w:val="28"/>
        </w:rPr>
        <w:t>о</w:t>
      </w:r>
      <w:r w:rsidR="00874765" w:rsidRPr="00D07C87">
        <w:rPr>
          <w:sz w:val="28"/>
          <w:szCs w:val="28"/>
        </w:rPr>
        <w:t>го</w:t>
      </w:r>
      <w:r w:rsidR="004767DD" w:rsidRPr="00D07C87">
        <w:rPr>
          <w:sz w:val="28"/>
          <w:szCs w:val="28"/>
        </w:rPr>
        <w:t xml:space="preserve"> муниципального района от </w:t>
      </w:r>
      <w:r w:rsidR="00874765" w:rsidRPr="00D07C87">
        <w:rPr>
          <w:sz w:val="28"/>
          <w:szCs w:val="28"/>
        </w:rPr>
        <w:t>15.11.</w:t>
      </w:r>
      <w:r w:rsidR="004767DD" w:rsidRPr="00D07C87">
        <w:rPr>
          <w:sz w:val="28"/>
          <w:szCs w:val="28"/>
        </w:rPr>
        <w:t>20</w:t>
      </w:r>
      <w:r w:rsidR="00874765" w:rsidRPr="00D07C87">
        <w:rPr>
          <w:sz w:val="28"/>
          <w:szCs w:val="28"/>
        </w:rPr>
        <w:t>07 № 401</w:t>
      </w:r>
      <w:r w:rsidR="00502F33">
        <w:rPr>
          <w:sz w:val="28"/>
          <w:szCs w:val="28"/>
        </w:rPr>
        <w:t xml:space="preserve"> </w:t>
      </w:r>
      <w:r w:rsidR="00502F33" w:rsidRPr="002A2DFC">
        <w:rPr>
          <w:sz w:val="28"/>
          <w:szCs w:val="28"/>
        </w:rPr>
        <w:t xml:space="preserve">«Об утверждении Положения о </w:t>
      </w:r>
      <w:r w:rsidR="00502F33">
        <w:rPr>
          <w:sz w:val="28"/>
          <w:szCs w:val="28"/>
        </w:rPr>
        <w:t>бюджетном процессе в</w:t>
      </w:r>
      <w:r w:rsidR="00502F33" w:rsidRPr="002A2DFC">
        <w:rPr>
          <w:sz w:val="28"/>
          <w:szCs w:val="28"/>
        </w:rPr>
        <w:t xml:space="preserve"> муниципально</w:t>
      </w:r>
      <w:r w:rsidR="00502F33">
        <w:rPr>
          <w:sz w:val="28"/>
          <w:szCs w:val="28"/>
        </w:rPr>
        <w:t>м образовании «Суксунский муниципал</w:t>
      </w:r>
      <w:r w:rsidR="00502F33">
        <w:rPr>
          <w:sz w:val="28"/>
          <w:szCs w:val="28"/>
        </w:rPr>
        <w:t>ь</w:t>
      </w:r>
      <w:r w:rsidR="00502F33">
        <w:rPr>
          <w:sz w:val="28"/>
          <w:szCs w:val="28"/>
        </w:rPr>
        <w:t xml:space="preserve">ный </w:t>
      </w:r>
      <w:r w:rsidR="00502F33" w:rsidRPr="002A2DFC">
        <w:rPr>
          <w:sz w:val="28"/>
          <w:szCs w:val="28"/>
        </w:rPr>
        <w:t>район</w:t>
      </w:r>
      <w:r w:rsidR="00502F33" w:rsidRPr="004B20DA">
        <w:rPr>
          <w:sz w:val="28"/>
          <w:szCs w:val="28"/>
        </w:rPr>
        <w:t>»</w:t>
      </w:r>
      <w:r w:rsidR="00502F33">
        <w:rPr>
          <w:sz w:val="28"/>
          <w:szCs w:val="28"/>
        </w:rPr>
        <w:t xml:space="preserve"> </w:t>
      </w:r>
      <w:r w:rsidR="004B20DA">
        <w:rPr>
          <w:sz w:val="28"/>
          <w:szCs w:val="28"/>
        </w:rPr>
        <w:t xml:space="preserve">(далее </w:t>
      </w:r>
      <w:r w:rsidR="00502F33">
        <w:rPr>
          <w:sz w:val="28"/>
          <w:szCs w:val="28"/>
        </w:rPr>
        <w:t>–</w:t>
      </w:r>
      <w:r w:rsidR="004B20DA">
        <w:rPr>
          <w:sz w:val="28"/>
          <w:szCs w:val="28"/>
        </w:rPr>
        <w:t xml:space="preserve"> </w:t>
      </w:r>
      <w:r w:rsidR="004B20DA" w:rsidRPr="00D07C87">
        <w:rPr>
          <w:sz w:val="28"/>
          <w:szCs w:val="28"/>
        </w:rPr>
        <w:t>Положени</w:t>
      </w:r>
      <w:r w:rsidR="004B20DA">
        <w:rPr>
          <w:sz w:val="28"/>
          <w:szCs w:val="28"/>
        </w:rPr>
        <w:t>е</w:t>
      </w:r>
      <w:r w:rsidR="00502F33">
        <w:rPr>
          <w:sz w:val="28"/>
          <w:szCs w:val="28"/>
        </w:rPr>
        <w:t xml:space="preserve"> </w:t>
      </w:r>
      <w:r w:rsidR="004B20DA" w:rsidRPr="00D07C87">
        <w:rPr>
          <w:sz w:val="28"/>
          <w:szCs w:val="28"/>
        </w:rPr>
        <w:t>о бюджетном процессе</w:t>
      </w:r>
      <w:r w:rsidR="004B20DA">
        <w:rPr>
          <w:sz w:val="28"/>
          <w:szCs w:val="28"/>
        </w:rPr>
        <w:t>)</w:t>
      </w:r>
      <w:r w:rsidR="004767DD" w:rsidRPr="00D07C87">
        <w:rPr>
          <w:sz w:val="28"/>
          <w:szCs w:val="28"/>
        </w:rPr>
        <w:t xml:space="preserve">, </w:t>
      </w:r>
      <w:r w:rsidR="00874765" w:rsidRPr="002A2DFC">
        <w:rPr>
          <w:sz w:val="28"/>
          <w:szCs w:val="28"/>
        </w:rPr>
        <w:t>Положения о Ревизио</w:t>
      </w:r>
      <w:r w:rsidR="00874765" w:rsidRPr="002A2DFC">
        <w:rPr>
          <w:sz w:val="28"/>
          <w:szCs w:val="28"/>
        </w:rPr>
        <w:t>н</w:t>
      </w:r>
      <w:r w:rsidR="00874765" w:rsidRPr="002A2DFC">
        <w:rPr>
          <w:sz w:val="28"/>
          <w:szCs w:val="28"/>
        </w:rPr>
        <w:t>ной комиссии Суксунского муниципального района, утвержденного Решением Земского собрания Суксунского муниципального района от 09.10.2014 № 187 «Об утверждении Положения о Ревизионной комиссии Суксунского муниципального района</w:t>
      </w:r>
      <w:r w:rsidR="00874765" w:rsidRPr="004B20DA">
        <w:rPr>
          <w:sz w:val="28"/>
          <w:szCs w:val="28"/>
        </w:rPr>
        <w:t>»</w:t>
      </w:r>
      <w:r w:rsidR="004767DD" w:rsidRPr="004B20DA">
        <w:rPr>
          <w:sz w:val="28"/>
          <w:szCs w:val="28"/>
        </w:rPr>
        <w:t xml:space="preserve">, плана работы </w:t>
      </w:r>
      <w:r w:rsidR="00874765" w:rsidRPr="004B20DA">
        <w:rPr>
          <w:sz w:val="28"/>
          <w:szCs w:val="28"/>
        </w:rPr>
        <w:t>Ревизионной комиссии Суксунского муниципального ра</w:t>
      </w:r>
      <w:r w:rsidR="00874765" w:rsidRPr="004B20DA">
        <w:rPr>
          <w:sz w:val="28"/>
          <w:szCs w:val="28"/>
        </w:rPr>
        <w:t>й</w:t>
      </w:r>
      <w:r w:rsidR="00874765" w:rsidRPr="004B20DA">
        <w:rPr>
          <w:sz w:val="28"/>
          <w:szCs w:val="28"/>
        </w:rPr>
        <w:t>она</w:t>
      </w:r>
      <w:r w:rsidR="004767DD" w:rsidRPr="004B20DA">
        <w:rPr>
          <w:sz w:val="28"/>
          <w:szCs w:val="28"/>
        </w:rPr>
        <w:t xml:space="preserve"> на 201</w:t>
      </w:r>
      <w:r w:rsidR="00874765" w:rsidRPr="004B20DA">
        <w:rPr>
          <w:sz w:val="28"/>
          <w:szCs w:val="28"/>
        </w:rPr>
        <w:t>5</w:t>
      </w:r>
      <w:r w:rsidR="004767DD" w:rsidRPr="004B20DA">
        <w:rPr>
          <w:sz w:val="28"/>
          <w:szCs w:val="28"/>
        </w:rPr>
        <w:t xml:space="preserve"> год </w:t>
      </w:r>
      <w:r w:rsidR="004767DD" w:rsidRPr="00D023D2">
        <w:rPr>
          <w:sz w:val="28"/>
          <w:szCs w:val="28"/>
        </w:rPr>
        <w:t xml:space="preserve">проведена внешняя проверка </w:t>
      </w:r>
      <w:r w:rsidR="00D023D2" w:rsidRPr="00D023D2">
        <w:rPr>
          <w:sz w:val="28"/>
          <w:szCs w:val="28"/>
        </w:rPr>
        <w:t xml:space="preserve">бюджетной </w:t>
      </w:r>
      <w:r w:rsidR="004767DD" w:rsidRPr="00D023D2">
        <w:rPr>
          <w:sz w:val="28"/>
          <w:szCs w:val="28"/>
        </w:rPr>
        <w:t>отчет</w:t>
      </w:r>
      <w:r w:rsidR="00D023D2" w:rsidRPr="00D023D2">
        <w:rPr>
          <w:sz w:val="28"/>
          <w:szCs w:val="28"/>
        </w:rPr>
        <w:t>ности</w:t>
      </w:r>
      <w:r w:rsidR="004767DD" w:rsidRPr="00D023D2">
        <w:rPr>
          <w:sz w:val="28"/>
          <w:szCs w:val="28"/>
        </w:rPr>
        <w:t xml:space="preserve"> </w:t>
      </w:r>
      <w:r w:rsidR="00635A36" w:rsidRPr="000E0886">
        <w:rPr>
          <w:sz w:val="28"/>
          <w:szCs w:val="28"/>
        </w:rPr>
        <w:t>Управления территориального развития, градостроительства и инфраструктуры</w:t>
      </w:r>
      <w:r w:rsidR="00635A36" w:rsidRPr="00035A01">
        <w:rPr>
          <w:sz w:val="28"/>
          <w:szCs w:val="28"/>
        </w:rPr>
        <w:t xml:space="preserve"> </w:t>
      </w:r>
      <w:r w:rsidR="00874765" w:rsidRPr="004B20DA">
        <w:rPr>
          <w:sz w:val="28"/>
          <w:szCs w:val="28"/>
        </w:rPr>
        <w:t>Администр</w:t>
      </w:r>
      <w:r w:rsidR="00874765" w:rsidRPr="004B20DA">
        <w:rPr>
          <w:sz w:val="28"/>
          <w:szCs w:val="28"/>
        </w:rPr>
        <w:t>а</w:t>
      </w:r>
      <w:r w:rsidR="00874765" w:rsidRPr="004B20DA">
        <w:rPr>
          <w:sz w:val="28"/>
          <w:szCs w:val="28"/>
        </w:rPr>
        <w:t>ции Суксун</w:t>
      </w:r>
      <w:r w:rsidR="004767DD" w:rsidRPr="004B20DA">
        <w:rPr>
          <w:sz w:val="28"/>
          <w:szCs w:val="28"/>
        </w:rPr>
        <w:t>ского муниципального района (далее –</w:t>
      </w:r>
      <w:r w:rsidR="000E0886" w:rsidRPr="000E0886">
        <w:rPr>
          <w:sz w:val="28"/>
          <w:szCs w:val="28"/>
        </w:rPr>
        <w:t xml:space="preserve"> Управлени</w:t>
      </w:r>
      <w:r w:rsidR="000E0886">
        <w:rPr>
          <w:sz w:val="28"/>
          <w:szCs w:val="28"/>
        </w:rPr>
        <w:t>е</w:t>
      </w:r>
      <w:r w:rsidR="000E0886" w:rsidRPr="000E0886">
        <w:rPr>
          <w:sz w:val="28"/>
          <w:szCs w:val="28"/>
        </w:rPr>
        <w:t xml:space="preserve"> территориального развития</w:t>
      </w:r>
      <w:r w:rsidR="004767DD" w:rsidRPr="004B20DA">
        <w:rPr>
          <w:sz w:val="28"/>
          <w:szCs w:val="28"/>
        </w:rPr>
        <w:t>)</w:t>
      </w:r>
      <w:r w:rsidR="00E24F9B">
        <w:rPr>
          <w:sz w:val="28"/>
          <w:szCs w:val="28"/>
        </w:rPr>
        <w:t xml:space="preserve"> за 2014 год</w:t>
      </w:r>
      <w:r w:rsidR="004767DD" w:rsidRPr="004B20DA">
        <w:rPr>
          <w:sz w:val="28"/>
          <w:szCs w:val="28"/>
        </w:rPr>
        <w:t>.</w:t>
      </w:r>
    </w:p>
    <w:p w:rsidR="00D2103A" w:rsidRDefault="00D2103A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Default="004767DD" w:rsidP="00D526B2">
      <w:pPr>
        <w:ind w:firstLine="709"/>
        <w:jc w:val="both"/>
        <w:rPr>
          <w:b/>
          <w:bCs/>
          <w:sz w:val="28"/>
          <w:szCs w:val="28"/>
        </w:rPr>
      </w:pPr>
      <w:r w:rsidRPr="007D2CEC">
        <w:rPr>
          <w:b/>
          <w:bCs/>
          <w:sz w:val="28"/>
          <w:szCs w:val="28"/>
        </w:rPr>
        <w:t>Цель внешней проверки</w:t>
      </w:r>
      <w:r w:rsidR="00502F33">
        <w:rPr>
          <w:b/>
          <w:bCs/>
          <w:sz w:val="28"/>
          <w:szCs w:val="28"/>
        </w:rPr>
        <w:t>:</w:t>
      </w:r>
    </w:p>
    <w:p w:rsidR="000E0886" w:rsidRPr="007D2CEC" w:rsidRDefault="000E0886" w:rsidP="00D526B2">
      <w:pPr>
        <w:ind w:firstLine="709"/>
        <w:jc w:val="both"/>
        <w:rPr>
          <w:sz w:val="28"/>
          <w:szCs w:val="28"/>
        </w:rPr>
      </w:pP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4767DD">
        <w:t>1</w:t>
      </w:r>
      <w:r w:rsidRPr="007D2CEC">
        <w:rPr>
          <w:sz w:val="28"/>
          <w:szCs w:val="28"/>
        </w:rPr>
        <w:t>. Установить степень полноты бюджетной отчетности за 201</w:t>
      </w:r>
      <w:r w:rsidR="00874765" w:rsidRPr="007D2CEC"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год, ее соо</w:t>
      </w:r>
      <w:r w:rsidRPr="007D2CEC">
        <w:rPr>
          <w:sz w:val="28"/>
          <w:szCs w:val="28"/>
        </w:rPr>
        <w:t>т</w:t>
      </w:r>
      <w:r w:rsidRPr="007D2CEC">
        <w:rPr>
          <w:sz w:val="28"/>
          <w:szCs w:val="28"/>
        </w:rPr>
        <w:t>ветствие требованиям Инструкции о порядке составления и представления год</w:t>
      </w:r>
      <w:r w:rsidRPr="007D2CEC">
        <w:rPr>
          <w:sz w:val="28"/>
          <w:szCs w:val="28"/>
        </w:rPr>
        <w:t>о</w:t>
      </w:r>
      <w:r w:rsidRPr="007D2CEC">
        <w:rPr>
          <w:sz w:val="28"/>
          <w:szCs w:val="28"/>
        </w:rPr>
        <w:t>вой, квартальной и месячной отчетности об исполнении бюджетов бюджетной системы Российской Федерации</w:t>
      </w:r>
      <w:r w:rsidR="00502F33">
        <w:rPr>
          <w:sz w:val="28"/>
          <w:szCs w:val="28"/>
        </w:rPr>
        <w:t>,</w:t>
      </w:r>
      <w:r w:rsidRPr="007D2CEC">
        <w:rPr>
          <w:sz w:val="28"/>
          <w:szCs w:val="28"/>
        </w:rPr>
        <w:t xml:space="preserve"> утвержденной приказом Министерства фина</w:t>
      </w:r>
      <w:r w:rsidRPr="007D2CEC">
        <w:rPr>
          <w:sz w:val="28"/>
          <w:szCs w:val="28"/>
        </w:rPr>
        <w:t>н</w:t>
      </w:r>
      <w:r w:rsidRPr="007D2CEC">
        <w:rPr>
          <w:sz w:val="28"/>
          <w:szCs w:val="28"/>
        </w:rPr>
        <w:t xml:space="preserve">сов Российской Федерации от 28.12.2010 </w:t>
      </w:r>
      <w:r w:rsidR="00130F3E" w:rsidRPr="007D2CEC">
        <w:rPr>
          <w:sz w:val="28"/>
          <w:szCs w:val="28"/>
        </w:rPr>
        <w:t>№</w:t>
      </w:r>
      <w:r w:rsidRPr="007D2CEC">
        <w:rPr>
          <w:sz w:val="28"/>
          <w:szCs w:val="28"/>
        </w:rPr>
        <w:t xml:space="preserve"> 191н (далее </w:t>
      </w:r>
      <w:r w:rsidR="00502F33">
        <w:rPr>
          <w:sz w:val="28"/>
          <w:szCs w:val="28"/>
        </w:rPr>
        <w:t>–</w:t>
      </w:r>
      <w:r w:rsidRPr="007D2CEC">
        <w:rPr>
          <w:sz w:val="28"/>
          <w:szCs w:val="28"/>
        </w:rPr>
        <w:t xml:space="preserve"> Инструкция</w:t>
      </w:r>
      <w:r w:rsidR="00502F33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№ 191н)</w:t>
      </w:r>
      <w:r w:rsidR="00502F33">
        <w:rPr>
          <w:sz w:val="28"/>
          <w:szCs w:val="28"/>
        </w:rPr>
        <w:t>,</w:t>
      </w:r>
      <w:r w:rsidRPr="007D2CEC">
        <w:rPr>
          <w:sz w:val="28"/>
          <w:szCs w:val="28"/>
        </w:rPr>
        <w:t xml:space="preserve"> </w:t>
      </w:r>
      <w:r w:rsidR="00130F3E" w:rsidRPr="007D2CEC">
        <w:rPr>
          <w:sz w:val="28"/>
          <w:szCs w:val="28"/>
        </w:rPr>
        <w:t xml:space="preserve">в редакции Приказа Министерства финансов Российской Федерации от 19.12.2014 № 157н </w:t>
      </w:r>
      <w:r w:rsidRPr="007D2CEC">
        <w:rPr>
          <w:sz w:val="28"/>
          <w:szCs w:val="28"/>
        </w:rPr>
        <w:t>по составу, содержанию. Проверить внутреннюю согласованность пок</w:t>
      </w:r>
      <w:r w:rsidRPr="007D2CEC">
        <w:rPr>
          <w:sz w:val="28"/>
          <w:szCs w:val="28"/>
        </w:rPr>
        <w:t>а</w:t>
      </w:r>
      <w:r w:rsidRPr="007D2CEC">
        <w:rPr>
          <w:sz w:val="28"/>
          <w:szCs w:val="28"/>
        </w:rPr>
        <w:t>зателей форм бюджетной отчетности.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2. Оценить достоверность показателей бюджетной отчетности за 201</w:t>
      </w:r>
      <w:r w:rsidR="00130F3E" w:rsidRPr="007D2CEC"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год.</w:t>
      </w:r>
    </w:p>
    <w:p w:rsidR="00502F33" w:rsidRDefault="00502F33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Default="00502F33" w:rsidP="00D526B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внешней проверки:</w:t>
      </w:r>
    </w:p>
    <w:p w:rsidR="00E2606B" w:rsidRPr="007D2CEC" w:rsidRDefault="00E2606B" w:rsidP="00D526B2">
      <w:pPr>
        <w:ind w:firstLine="709"/>
        <w:jc w:val="both"/>
        <w:rPr>
          <w:sz w:val="28"/>
          <w:szCs w:val="28"/>
        </w:rPr>
      </w:pPr>
    </w:p>
    <w:p w:rsidR="004767DD" w:rsidRPr="007D2CEC" w:rsidRDefault="0067000D" w:rsidP="00D5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67DD" w:rsidRPr="007D2CEC">
        <w:rPr>
          <w:sz w:val="28"/>
          <w:szCs w:val="28"/>
        </w:rPr>
        <w:t>юджетная отчетность за 201</w:t>
      </w:r>
      <w:r w:rsidR="00130F3E" w:rsidRPr="007D2CEC">
        <w:rPr>
          <w:sz w:val="28"/>
          <w:szCs w:val="28"/>
        </w:rPr>
        <w:t>4</w:t>
      </w:r>
      <w:r w:rsidR="004767DD" w:rsidRPr="007D2CEC">
        <w:rPr>
          <w:sz w:val="28"/>
          <w:szCs w:val="28"/>
        </w:rPr>
        <w:t xml:space="preserve"> год главного распорядителя бюджетных средств –</w:t>
      </w:r>
      <w:r w:rsidR="00E2606B">
        <w:rPr>
          <w:sz w:val="28"/>
          <w:szCs w:val="28"/>
        </w:rPr>
        <w:t xml:space="preserve"> </w:t>
      </w:r>
      <w:r w:rsidR="000E0886">
        <w:rPr>
          <w:sz w:val="28"/>
          <w:szCs w:val="28"/>
        </w:rPr>
        <w:t>Управления территориального развития</w:t>
      </w:r>
      <w:r w:rsidR="00130F3E" w:rsidRPr="007D2CEC">
        <w:rPr>
          <w:sz w:val="28"/>
          <w:szCs w:val="28"/>
        </w:rPr>
        <w:t xml:space="preserve"> района </w:t>
      </w:r>
      <w:r w:rsidR="004767DD" w:rsidRPr="007D2CEC">
        <w:rPr>
          <w:sz w:val="28"/>
          <w:szCs w:val="28"/>
        </w:rPr>
        <w:t>в составе:</w:t>
      </w:r>
    </w:p>
    <w:p w:rsidR="004767DD" w:rsidRDefault="004767DD" w:rsidP="00D526B2">
      <w:pPr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410835" w:rsidRDefault="00410835" w:rsidP="00410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баланс исполнения </w:t>
      </w:r>
      <w:r w:rsidRPr="00410835">
        <w:rPr>
          <w:rFonts w:eastAsiaTheme="minorHAnsi"/>
          <w:sz w:val="28"/>
          <w:szCs w:val="28"/>
          <w:lang w:eastAsia="en-US"/>
        </w:rPr>
        <w:t xml:space="preserve">бюджета </w:t>
      </w:r>
      <w:hyperlink r:id="rId8" w:history="1">
        <w:r w:rsidRPr="00410835">
          <w:rPr>
            <w:rFonts w:eastAsiaTheme="minorHAnsi"/>
            <w:sz w:val="28"/>
            <w:szCs w:val="28"/>
            <w:lang w:eastAsia="en-US"/>
          </w:rPr>
          <w:t>(ф. 0503120)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E2606B" w:rsidRDefault="004767DD" w:rsidP="00410835">
      <w:pPr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t>- отчет о финансовых результатах деятельности (ф. 0503121);</w:t>
      </w:r>
    </w:p>
    <w:p w:rsidR="00E2606B" w:rsidRPr="00603701" w:rsidRDefault="00E2606B" w:rsidP="00410835">
      <w:pPr>
        <w:ind w:firstLine="709"/>
        <w:jc w:val="both"/>
        <w:rPr>
          <w:sz w:val="28"/>
          <w:szCs w:val="28"/>
        </w:rPr>
      </w:pPr>
      <w:r w:rsidRPr="00603701">
        <w:rPr>
          <w:sz w:val="28"/>
          <w:szCs w:val="28"/>
        </w:rPr>
        <w:t>- справка по консолидируемым расчетам (ф.0503125);</w:t>
      </w:r>
    </w:p>
    <w:p w:rsidR="004767DD" w:rsidRDefault="004767DD" w:rsidP="00D526B2">
      <w:pPr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lastRenderedPageBreak/>
        <w:t>- отчет об исполнении бюджета главного распорядителя, распорядителя, п</w:t>
      </w:r>
      <w:r w:rsidRPr="00E2606B">
        <w:rPr>
          <w:sz w:val="28"/>
          <w:szCs w:val="28"/>
        </w:rPr>
        <w:t>о</w:t>
      </w:r>
      <w:r w:rsidRPr="00E2606B">
        <w:rPr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E2606B">
        <w:rPr>
          <w:sz w:val="28"/>
          <w:szCs w:val="28"/>
        </w:rPr>
        <w:t>и</w:t>
      </w:r>
      <w:r w:rsidRPr="00E2606B">
        <w:rPr>
          <w:sz w:val="28"/>
          <w:szCs w:val="28"/>
        </w:rPr>
        <w:t>нистратора доходов бюджета (ф. 0503127);</w:t>
      </w:r>
    </w:p>
    <w:p w:rsidR="005D0587" w:rsidRPr="007D2CEC" w:rsidRDefault="005D0587" w:rsidP="005D0587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002C5D" w:rsidRPr="00B55F48" w:rsidRDefault="00002C5D" w:rsidP="00D526B2">
      <w:pPr>
        <w:ind w:firstLine="709"/>
        <w:jc w:val="both"/>
        <w:rPr>
          <w:sz w:val="28"/>
          <w:szCs w:val="28"/>
        </w:rPr>
      </w:pPr>
      <w:r w:rsidRPr="00EA2AAD">
        <w:rPr>
          <w:sz w:val="28"/>
          <w:szCs w:val="28"/>
        </w:rPr>
        <w:t>- сведения о дебиторской задолженности (</w:t>
      </w:r>
      <w:r w:rsidR="007D2CEC" w:rsidRPr="00EA2AAD">
        <w:rPr>
          <w:sz w:val="28"/>
          <w:szCs w:val="28"/>
        </w:rPr>
        <w:t>ф. 05031</w:t>
      </w:r>
      <w:r w:rsidR="005D0587">
        <w:rPr>
          <w:sz w:val="28"/>
          <w:szCs w:val="28"/>
        </w:rPr>
        <w:t>5</w:t>
      </w:r>
      <w:r w:rsidR="007D2CEC" w:rsidRPr="00EA2AAD">
        <w:rPr>
          <w:sz w:val="28"/>
          <w:szCs w:val="28"/>
        </w:rPr>
        <w:t>9</w:t>
      </w:r>
      <w:r w:rsidRPr="00B55F48">
        <w:rPr>
          <w:sz w:val="28"/>
          <w:szCs w:val="28"/>
        </w:rPr>
        <w:t>);</w:t>
      </w:r>
    </w:p>
    <w:p w:rsidR="005946CE" w:rsidRPr="00B55F48" w:rsidRDefault="005946CE" w:rsidP="005946CE">
      <w:pPr>
        <w:ind w:firstLine="709"/>
        <w:jc w:val="both"/>
        <w:rPr>
          <w:sz w:val="28"/>
          <w:szCs w:val="28"/>
        </w:rPr>
      </w:pPr>
      <w:r w:rsidRPr="00B55F48">
        <w:rPr>
          <w:sz w:val="28"/>
          <w:szCs w:val="28"/>
        </w:rPr>
        <w:t>- пояснительная записка (ф. 0503160);</w:t>
      </w:r>
    </w:p>
    <w:p w:rsidR="00EA2AAD" w:rsidRPr="00B55F48" w:rsidRDefault="00EA2AAD" w:rsidP="00D526B2">
      <w:pPr>
        <w:ind w:firstLine="709"/>
        <w:jc w:val="both"/>
        <w:rPr>
          <w:sz w:val="28"/>
          <w:szCs w:val="28"/>
        </w:rPr>
      </w:pPr>
      <w:r w:rsidRPr="00B55F48">
        <w:rPr>
          <w:sz w:val="28"/>
          <w:szCs w:val="28"/>
        </w:rPr>
        <w:t>- сведения о количестве подведомственных учреждений (ф. 0503161);</w:t>
      </w:r>
    </w:p>
    <w:p w:rsidR="005B6E39" w:rsidRDefault="005B6E39" w:rsidP="005B6E39">
      <w:pPr>
        <w:ind w:firstLine="709"/>
        <w:jc w:val="both"/>
        <w:rPr>
          <w:sz w:val="28"/>
          <w:szCs w:val="28"/>
        </w:rPr>
      </w:pPr>
      <w:r w:rsidRPr="005B6E39">
        <w:rPr>
          <w:sz w:val="28"/>
          <w:szCs w:val="28"/>
        </w:rPr>
        <w:t>- сведения о движении нефинансовых активов (ф. 0503168);</w:t>
      </w:r>
    </w:p>
    <w:p w:rsidR="005D0587" w:rsidRPr="005B6E39" w:rsidRDefault="005D0587" w:rsidP="005B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AAD">
        <w:rPr>
          <w:sz w:val="28"/>
          <w:szCs w:val="28"/>
        </w:rPr>
        <w:t>сведения о кредиторской задолженности (ф. 05031</w:t>
      </w:r>
      <w:r>
        <w:rPr>
          <w:sz w:val="28"/>
          <w:szCs w:val="28"/>
        </w:rPr>
        <w:t>6</w:t>
      </w:r>
      <w:r w:rsidRPr="00EA2AAD">
        <w:rPr>
          <w:sz w:val="28"/>
          <w:szCs w:val="28"/>
        </w:rPr>
        <w:t>9)</w:t>
      </w:r>
      <w:r w:rsidRPr="005D0587">
        <w:rPr>
          <w:sz w:val="28"/>
          <w:szCs w:val="28"/>
        </w:rPr>
        <w:t>;</w:t>
      </w:r>
    </w:p>
    <w:p w:rsidR="005946CE" w:rsidRDefault="00EA2AAD" w:rsidP="00410835">
      <w:pPr>
        <w:ind w:firstLine="709"/>
        <w:jc w:val="both"/>
        <w:rPr>
          <w:sz w:val="28"/>
          <w:szCs w:val="28"/>
        </w:rPr>
      </w:pPr>
      <w:r w:rsidRPr="00EA2AAD">
        <w:rPr>
          <w:sz w:val="28"/>
          <w:szCs w:val="28"/>
        </w:rPr>
        <w:t>- сведения об использовании информационно-коммуникационных технол</w:t>
      </w:r>
      <w:r w:rsidRPr="00EA2AAD">
        <w:rPr>
          <w:sz w:val="28"/>
          <w:szCs w:val="28"/>
        </w:rPr>
        <w:t>о</w:t>
      </w:r>
      <w:r w:rsidR="005D0587">
        <w:rPr>
          <w:sz w:val="28"/>
          <w:szCs w:val="28"/>
        </w:rPr>
        <w:t>гий (ф. 0503177).</w:t>
      </w:r>
    </w:p>
    <w:p w:rsidR="005B6E39" w:rsidRPr="00B55F48" w:rsidRDefault="005B6E39" w:rsidP="00D526B2">
      <w:pPr>
        <w:ind w:firstLine="709"/>
        <w:jc w:val="both"/>
        <w:rPr>
          <w:bCs/>
          <w:sz w:val="28"/>
          <w:szCs w:val="28"/>
        </w:rPr>
      </w:pPr>
    </w:p>
    <w:p w:rsidR="004767DD" w:rsidRPr="00591984" w:rsidRDefault="004767DD" w:rsidP="00D526B2">
      <w:pPr>
        <w:ind w:firstLine="709"/>
        <w:jc w:val="both"/>
        <w:rPr>
          <w:sz w:val="28"/>
          <w:szCs w:val="28"/>
        </w:rPr>
      </w:pPr>
      <w:r w:rsidRPr="00591984">
        <w:rPr>
          <w:b/>
          <w:bCs/>
          <w:sz w:val="28"/>
          <w:szCs w:val="28"/>
        </w:rPr>
        <w:t>Лица, ответственные за подготовку, формирование и предоставление отчетности</w:t>
      </w:r>
      <w:r w:rsidR="00502F33" w:rsidRPr="00591984">
        <w:rPr>
          <w:b/>
          <w:bCs/>
          <w:sz w:val="28"/>
          <w:szCs w:val="28"/>
        </w:rPr>
        <w:t>:</w:t>
      </w:r>
    </w:p>
    <w:p w:rsidR="00502F33" w:rsidRPr="00591984" w:rsidRDefault="00B55F48" w:rsidP="00D5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4003">
        <w:rPr>
          <w:sz w:val="28"/>
          <w:szCs w:val="28"/>
        </w:rPr>
        <w:t xml:space="preserve">ачальник </w:t>
      </w:r>
      <w:r w:rsidR="000E0886">
        <w:rPr>
          <w:sz w:val="28"/>
          <w:szCs w:val="28"/>
        </w:rPr>
        <w:t>Управления территориального развития</w:t>
      </w:r>
      <w:r w:rsidR="004767DD" w:rsidRPr="00591984">
        <w:rPr>
          <w:sz w:val="28"/>
          <w:szCs w:val="28"/>
        </w:rPr>
        <w:t xml:space="preserve"> </w:t>
      </w:r>
      <w:r w:rsidR="009E4003">
        <w:rPr>
          <w:sz w:val="28"/>
          <w:szCs w:val="28"/>
        </w:rPr>
        <w:t>Усова Е</w:t>
      </w:r>
      <w:r w:rsidR="00591984" w:rsidRPr="00591984">
        <w:rPr>
          <w:sz w:val="28"/>
          <w:szCs w:val="28"/>
        </w:rPr>
        <w:t>.А.;</w:t>
      </w:r>
    </w:p>
    <w:p w:rsidR="009E4003" w:rsidRDefault="009E4003" w:rsidP="00D526B2">
      <w:pPr>
        <w:ind w:firstLine="709"/>
        <w:jc w:val="both"/>
        <w:rPr>
          <w:sz w:val="28"/>
          <w:szCs w:val="28"/>
        </w:rPr>
      </w:pPr>
      <w:r w:rsidRPr="00B55F48">
        <w:rPr>
          <w:sz w:val="28"/>
          <w:szCs w:val="28"/>
        </w:rPr>
        <w:t xml:space="preserve">главный специалист, </w:t>
      </w:r>
      <w:r w:rsidR="00591984" w:rsidRPr="00591984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Усольцева Г.И.</w:t>
      </w:r>
    </w:p>
    <w:p w:rsidR="00502F33" w:rsidRPr="00591984" w:rsidRDefault="004767DD" w:rsidP="00D526B2">
      <w:pPr>
        <w:ind w:firstLine="709"/>
        <w:jc w:val="both"/>
        <w:rPr>
          <w:sz w:val="28"/>
          <w:szCs w:val="28"/>
        </w:rPr>
      </w:pPr>
      <w:r w:rsidRPr="00591984">
        <w:rPr>
          <w:bCs/>
          <w:sz w:val="28"/>
          <w:szCs w:val="28"/>
        </w:rPr>
        <w:t>Внешнюю проверку осуществлял</w:t>
      </w:r>
      <w:r w:rsidR="00CF5710" w:rsidRPr="00591984">
        <w:rPr>
          <w:bCs/>
          <w:sz w:val="28"/>
          <w:szCs w:val="28"/>
        </w:rPr>
        <w:t>а</w:t>
      </w:r>
      <w:r w:rsidRPr="00591984">
        <w:rPr>
          <w:sz w:val="28"/>
          <w:szCs w:val="28"/>
        </w:rPr>
        <w:t xml:space="preserve"> инспектор </w:t>
      </w:r>
      <w:r w:rsidR="00CF5710" w:rsidRPr="00591984">
        <w:rPr>
          <w:sz w:val="28"/>
          <w:szCs w:val="28"/>
        </w:rPr>
        <w:t xml:space="preserve">Ревизионной комиссии </w:t>
      </w:r>
      <w:r w:rsidR="00502F33" w:rsidRPr="00591984">
        <w:rPr>
          <w:sz w:val="28"/>
          <w:szCs w:val="28"/>
        </w:rPr>
        <w:t>Су</w:t>
      </w:r>
      <w:r w:rsidR="00502F33" w:rsidRPr="00591984">
        <w:rPr>
          <w:sz w:val="28"/>
          <w:szCs w:val="28"/>
        </w:rPr>
        <w:t>к</w:t>
      </w:r>
      <w:r w:rsidR="00502F33" w:rsidRPr="00591984">
        <w:rPr>
          <w:sz w:val="28"/>
          <w:szCs w:val="28"/>
        </w:rPr>
        <w:t xml:space="preserve">сунского муниципального района </w:t>
      </w:r>
      <w:r w:rsidR="004373CF" w:rsidRPr="00591984">
        <w:rPr>
          <w:sz w:val="28"/>
          <w:szCs w:val="28"/>
        </w:rPr>
        <w:t>Никитина А.М.</w:t>
      </w:r>
    </w:p>
    <w:p w:rsidR="004767DD" w:rsidRPr="00591984" w:rsidRDefault="004373CF" w:rsidP="00D526B2">
      <w:pPr>
        <w:ind w:firstLine="709"/>
        <w:jc w:val="both"/>
        <w:rPr>
          <w:sz w:val="28"/>
          <w:szCs w:val="28"/>
        </w:rPr>
      </w:pPr>
      <w:r w:rsidRPr="00591984">
        <w:rPr>
          <w:sz w:val="28"/>
          <w:szCs w:val="28"/>
        </w:rPr>
        <w:t>Пров</w:t>
      </w:r>
      <w:r w:rsidR="004767DD" w:rsidRPr="00591984">
        <w:rPr>
          <w:sz w:val="28"/>
          <w:szCs w:val="28"/>
        </w:rPr>
        <w:t>ерка проведена камеральным методом.</w:t>
      </w:r>
    </w:p>
    <w:p w:rsidR="00502F33" w:rsidRPr="00B55F48" w:rsidRDefault="00502F33" w:rsidP="00D526B2">
      <w:pPr>
        <w:ind w:firstLine="709"/>
        <w:jc w:val="both"/>
        <w:rPr>
          <w:sz w:val="28"/>
          <w:szCs w:val="28"/>
        </w:rPr>
      </w:pP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РЕЗУЛЬТАТЫ ВНЕШНЕЙ ПРОВЕРКИ</w:t>
      </w:r>
    </w:p>
    <w:p w:rsidR="00B25A7E" w:rsidRDefault="00B25A7E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Default="00CF5710" w:rsidP="00B25A7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7D2CEC">
        <w:rPr>
          <w:b/>
          <w:bCs/>
          <w:sz w:val="28"/>
          <w:szCs w:val="28"/>
        </w:rPr>
        <w:t>1.</w:t>
      </w:r>
      <w:r w:rsidR="004767DD" w:rsidRPr="007D2CEC">
        <w:rPr>
          <w:b/>
          <w:bCs/>
          <w:sz w:val="28"/>
          <w:szCs w:val="28"/>
        </w:rPr>
        <w:t xml:space="preserve"> Общие сведения</w:t>
      </w:r>
    </w:p>
    <w:p w:rsidR="009E4003" w:rsidRPr="007D2CEC" w:rsidRDefault="009E4003" w:rsidP="00B25A7E">
      <w:pPr>
        <w:spacing w:line="240" w:lineRule="exact"/>
        <w:ind w:firstLine="709"/>
        <w:jc w:val="both"/>
        <w:rPr>
          <w:sz w:val="28"/>
          <w:szCs w:val="28"/>
        </w:rPr>
      </w:pPr>
    </w:p>
    <w:p w:rsidR="00E2606B" w:rsidRPr="00E2606B" w:rsidRDefault="009E4003" w:rsidP="00B441A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4003">
        <w:rPr>
          <w:sz w:val="28"/>
          <w:szCs w:val="28"/>
        </w:rPr>
        <w:t>Управление территориального развития, градостроительства инфраструкт</w:t>
      </w:r>
      <w:r w:rsidRPr="009E4003">
        <w:rPr>
          <w:sz w:val="28"/>
          <w:szCs w:val="28"/>
        </w:rPr>
        <w:t>у</w:t>
      </w:r>
      <w:r w:rsidRPr="009E4003">
        <w:rPr>
          <w:sz w:val="28"/>
          <w:szCs w:val="28"/>
        </w:rPr>
        <w:t>ры Администрации Суксунского муниципального района является отраслевым (функциональным) органом Администрации Суксунского муниципального ра</w:t>
      </w:r>
      <w:r w:rsidRPr="009E4003">
        <w:rPr>
          <w:sz w:val="28"/>
          <w:szCs w:val="28"/>
        </w:rPr>
        <w:t>й</w:t>
      </w:r>
      <w:r w:rsidRPr="009E4003">
        <w:rPr>
          <w:sz w:val="28"/>
          <w:szCs w:val="28"/>
        </w:rPr>
        <w:t>она, обеспечивающим проведение на территории Суксунского района единой п</w:t>
      </w:r>
      <w:r w:rsidRPr="009E4003">
        <w:rPr>
          <w:sz w:val="28"/>
          <w:szCs w:val="28"/>
        </w:rPr>
        <w:t>о</w:t>
      </w:r>
      <w:r w:rsidRPr="009E4003">
        <w:rPr>
          <w:sz w:val="28"/>
          <w:szCs w:val="28"/>
        </w:rPr>
        <w:t>литики в сфере развития инфраструктуры района, капитального строительства, градостроительства, жилищно-коммунального хозяйства, координирующим де</w:t>
      </w:r>
      <w:r w:rsidRPr="009E4003">
        <w:rPr>
          <w:sz w:val="28"/>
          <w:szCs w:val="28"/>
        </w:rPr>
        <w:t>я</w:t>
      </w:r>
      <w:r w:rsidRPr="009E4003">
        <w:rPr>
          <w:sz w:val="28"/>
          <w:szCs w:val="28"/>
        </w:rPr>
        <w:t>тельность в этой сфере органов местного самоуправления, муниципальных учр</w:t>
      </w:r>
      <w:r w:rsidRPr="009E4003">
        <w:rPr>
          <w:sz w:val="28"/>
          <w:szCs w:val="28"/>
        </w:rPr>
        <w:t>е</w:t>
      </w:r>
      <w:r w:rsidRPr="009E4003">
        <w:rPr>
          <w:sz w:val="28"/>
          <w:szCs w:val="28"/>
        </w:rPr>
        <w:t>ждений и организаций</w:t>
      </w:r>
      <w:r>
        <w:t>.</w:t>
      </w:r>
    </w:p>
    <w:p w:rsidR="004373CF" w:rsidRDefault="008A4846" w:rsidP="00B441A8">
      <w:pPr>
        <w:widowControl w:val="0"/>
        <w:ind w:firstLine="709"/>
        <w:jc w:val="both"/>
        <w:rPr>
          <w:sz w:val="28"/>
          <w:szCs w:val="28"/>
        </w:rPr>
      </w:pPr>
      <w:r w:rsidRPr="009E4003">
        <w:rPr>
          <w:sz w:val="28"/>
          <w:szCs w:val="28"/>
        </w:rPr>
        <w:t>Управление территориального развития</w:t>
      </w:r>
      <w:r w:rsidRPr="00BD4701">
        <w:rPr>
          <w:sz w:val="28"/>
          <w:szCs w:val="28"/>
        </w:rPr>
        <w:t xml:space="preserve"> </w:t>
      </w:r>
      <w:r w:rsidR="00F33D6A" w:rsidRPr="00BD4701">
        <w:rPr>
          <w:sz w:val="28"/>
          <w:szCs w:val="28"/>
        </w:rPr>
        <w:t xml:space="preserve">осуществляет свою деятельность на основании </w:t>
      </w:r>
      <w:r>
        <w:rPr>
          <w:sz w:val="28"/>
          <w:szCs w:val="28"/>
        </w:rPr>
        <w:t>Положения</w:t>
      </w:r>
      <w:r w:rsidR="004373CF" w:rsidRPr="00BD4701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="004373CF" w:rsidRPr="00BD4701">
        <w:rPr>
          <w:sz w:val="28"/>
          <w:szCs w:val="28"/>
        </w:rPr>
        <w:t xml:space="preserve"> Решением Земского собрания Суксунского муниципального района от 2</w:t>
      </w:r>
      <w:r>
        <w:rPr>
          <w:sz w:val="28"/>
          <w:szCs w:val="28"/>
        </w:rPr>
        <w:t>8</w:t>
      </w:r>
      <w:r w:rsidR="004373CF" w:rsidRPr="00BD4701">
        <w:rPr>
          <w:sz w:val="28"/>
          <w:szCs w:val="28"/>
        </w:rPr>
        <w:t>.</w:t>
      </w:r>
      <w:r w:rsidR="00BD4701" w:rsidRPr="00BD470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373CF" w:rsidRPr="00BD470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="00BD4701" w:rsidRPr="00BD4701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  <w:r w:rsidR="00405249">
        <w:rPr>
          <w:sz w:val="28"/>
          <w:szCs w:val="28"/>
        </w:rPr>
        <w:t xml:space="preserve"> «Об утверждении Положения об </w:t>
      </w:r>
      <w:r w:rsidR="00405249" w:rsidRPr="009E4003">
        <w:rPr>
          <w:sz w:val="28"/>
          <w:szCs w:val="28"/>
        </w:rPr>
        <w:t>Управлени</w:t>
      </w:r>
      <w:r w:rsidR="00405249">
        <w:rPr>
          <w:sz w:val="28"/>
          <w:szCs w:val="28"/>
        </w:rPr>
        <w:t>и</w:t>
      </w:r>
      <w:r w:rsidR="00405249" w:rsidRPr="009E4003">
        <w:rPr>
          <w:sz w:val="28"/>
          <w:szCs w:val="28"/>
        </w:rPr>
        <w:t xml:space="preserve"> территориального развития</w:t>
      </w:r>
      <w:r w:rsidR="00405249">
        <w:rPr>
          <w:sz w:val="28"/>
          <w:szCs w:val="28"/>
        </w:rPr>
        <w:t>, градостроительства и инфраструктуры Администрации Суксунского муниципального района»</w:t>
      </w:r>
      <w:r w:rsidR="004373CF" w:rsidRPr="00BD4701">
        <w:rPr>
          <w:sz w:val="28"/>
          <w:szCs w:val="28"/>
        </w:rPr>
        <w:t>.</w:t>
      </w:r>
    </w:p>
    <w:p w:rsidR="00C37B6F" w:rsidRDefault="00C37B6F" w:rsidP="00B441A8">
      <w:pPr>
        <w:widowControl w:val="0"/>
        <w:ind w:firstLine="709"/>
        <w:jc w:val="both"/>
        <w:rPr>
          <w:sz w:val="28"/>
          <w:szCs w:val="28"/>
        </w:rPr>
      </w:pPr>
    </w:p>
    <w:p w:rsidR="00C37B6F" w:rsidRDefault="00C37B6F" w:rsidP="00B441A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Основными задачами Управления </w:t>
      </w:r>
      <w:r w:rsidRPr="009E4003">
        <w:rPr>
          <w:sz w:val="28"/>
          <w:szCs w:val="28"/>
        </w:rPr>
        <w:t>территориального развития</w:t>
      </w:r>
      <w:r>
        <w:rPr>
          <w:sz w:val="28"/>
          <w:szCs w:val="28"/>
        </w:rPr>
        <w:t xml:space="preserve"> являются:</w:t>
      </w:r>
    </w:p>
    <w:p w:rsidR="00C37B6F" w:rsidRDefault="00C37B6F" w:rsidP="00B441A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деятельности Суксунского муниципального района, Суксу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ского городского поселения в вопросах территориального планирования, град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строительства, благоустройства, капитального строительства, капитального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монта зданий и сооружений бюджетных организаций и иных объектов инфр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структуры Суксунского муниципального района, Суксунского городского пос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ления;</w:t>
      </w:r>
    </w:p>
    <w:p w:rsidR="00C37B6F" w:rsidRDefault="00C37B6F" w:rsidP="00505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реализации законодательства Российской Федерации и Пер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ского края в сфере градостроительства, капитального строительства и жилищно-коммунального хозяйства.</w:t>
      </w:r>
    </w:p>
    <w:p w:rsidR="00C37B6F" w:rsidRDefault="00C37B6F" w:rsidP="00505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разработка и реализация муниципальных программ и проектов в сфере градостроительства, капитального строительства и жилищно-коммунального х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зяйства, участие в реализации государственных программ Российской Федерации, Пермского края и региональных проектов;</w:t>
      </w:r>
    </w:p>
    <w:p w:rsidR="00C37B6F" w:rsidRDefault="00C37B6F" w:rsidP="00505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благоприятных условий для привлечения инвестиций;</w:t>
      </w:r>
    </w:p>
    <w:p w:rsidR="00C37B6F" w:rsidRDefault="00C37B6F" w:rsidP="00505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осуществление функций представителя муниципального заказчика в сфере градостроительства, капитального строительства и капитального ремонта, если иное не установлено администрацией Суксунского муниципального района.</w:t>
      </w:r>
    </w:p>
    <w:p w:rsidR="007C6144" w:rsidRDefault="007C6144" w:rsidP="00505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7F03" w:rsidRPr="005B5BFB" w:rsidRDefault="00C37B6F" w:rsidP="00A405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территориального развития </w:t>
      </w:r>
      <w:r w:rsidR="004767DD" w:rsidRPr="005B5BFB">
        <w:rPr>
          <w:sz w:val="28"/>
          <w:szCs w:val="28"/>
        </w:rPr>
        <w:t>наделен</w:t>
      </w:r>
      <w:r>
        <w:rPr>
          <w:sz w:val="28"/>
          <w:szCs w:val="28"/>
        </w:rPr>
        <w:t>о</w:t>
      </w:r>
      <w:r w:rsidR="004767DD" w:rsidRPr="005B5BFB">
        <w:rPr>
          <w:sz w:val="28"/>
          <w:szCs w:val="28"/>
        </w:rPr>
        <w:t xml:space="preserve"> полномочиями админис</w:t>
      </w:r>
      <w:r w:rsidR="004767DD" w:rsidRPr="005B5BFB">
        <w:rPr>
          <w:sz w:val="28"/>
          <w:szCs w:val="28"/>
        </w:rPr>
        <w:t>т</w:t>
      </w:r>
      <w:r w:rsidR="004767DD" w:rsidRPr="005B5BFB">
        <w:rPr>
          <w:sz w:val="28"/>
          <w:szCs w:val="28"/>
        </w:rPr>
        <w:t xml:space="preserve">ратора доходов бюджета </w:t>
      </w:r>
      <w:r w:rsidR="00B051D5" w:rsidRPr="005B5BFB">
        <w:rPr>
          <w:sz w:val="28"/>
          <w:szCs w:val="28"/>
        </w:rPr>
        <w:t xml:space="preserve">Суксунского </w:t>
      </w:r>
      <w:r w:rsidR="004767DD" w:rsidRPr="005B5BFB">
        <w:rPr>
          <w:sz w:val="28"/>
          <w:szCs w:val="28"/>
        </w:rPr>
        <w:t>муницип</w:t>
      </w:r>
      <w:r w:rsidR="00197F03" w:rsidRPr="005B5BFB">
        <w:rPr>
          <w:sz w:val="28"/>
          <w:szCs w:val="28"/>
        </w:rPr>
        <w:t>ального района в части</w:t>
      </w:r>
      <w:r w:rsidR="007877CF" w:rsidRPr="005B5BFB">
        <w:rPr>
          <w:sz w:val="28"/>
          <w:szCs w:val="28"/>
        </w:rPr>
        <w:t xml:space="preserve"> следу</w:t>
      </w:r>
      <w:r w:rsidR="007877CF" w:rsidRPr="005B5BFB">
        <w:rPr>
          <w:sz w:val="28"/>
          <w:szCs w:val="28"/>
        </w:rPr>
        <w:t>ю</w:t>
      </w:r>
      <w:r w:rsidR="007877CF" w:rsidRPr="005B5BFB">
        <w:rPr>
          <w:sz w:val="28"/>
          <w:szCs w:val="28"/>
        </w:rPr>
        <w:t xml:space="preserve">щих </w:t>
      </w:r>
      <w:r w:rsidR="00197F03" w:rsidRPr="005B5BFB">
        <w:rPr>
          <w:sz w:val="28"/>
          <w:szCs w:val="28"/>
        </w:rPr>
        <w:t>доходов:</w:t>
      </w:r>
    </w:p>
    <w:p w:rsidR="00901287" w:rsidRPr="00005500" w:rsidRDefault="00B441A8" w:rsidP="00EA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1287" w:rsidRPr="00901287">
        <w:rPr>
          <w:sz w:val="28"/>
          <w:szCs w:val="28"/>
        </w:rPr>
        <w:t>убсидии бюджетам муниципальных районов на бюджетные инвестиции в объекты капитального строительства собственности муниципальных образов</w:t>
      </w:r>
      <w:r w:rsidR="00901287" w:rsidRPr="00901287">
        <w:rPr>
          <w:sz w:val="28"/>
          <w:szCs w:val="28"/>
        </w:rPr>
        <w:t>а</w:t>
      </w:r>
      <w:r w:rsidR="00901287" w:rsidRPr="00901287">
        <w:rPr>
          <w:sz w:val="28"/>
          <w:szCs w:val="28"/>
        </w:rPr>
        <w:t>ний</w:t>
      </w:r>
      <w:r w:rsidR="00DC512B" w:rsidRPr="00005500">
        <w:rPr>
          <w:sz w:val="28"/>
          <w:szCs w:val="28"/>
        </w:rPr>
        <w:t>;</w:t>
      </w:r>
    </w:p>
    <w:p w:rsidR="00DC512B" w:rsidRPr="00005500" w:rsidRDefault="00B441A8" w:rsidP="00EA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512B" w:rsidRPr="00DC512B">
        <w:rPr>
          <w:sz w:val="28"/>
          <w:szCs w:val="28"/>
        </w:rPr>
        <w:t>рочие субсидии бюджетам муниципальных районов</w:t>
      </w:r>
      <w:r w:rsidR="00DC512B" w:rsidRPr="00005500">
        <w:rPr>
          <w:sz w:val="28"/>
          <w:szCs w:val="28"/>
        </w:rPr>
        <w:t>:</w:t>
      </w:r>
    </w:p>
    <w:p w:rsidR="00DC512B" w:rsidRPr="00005500" w:rsidRDefault="00DC512B" w:rsidP="00B441A8">
      <w:pPr>
        <w:ind w:firstLine="709"/>
        <w:jc w:val="both"/>
        <w:rPr>
          <w:sz w:val="28"/>
          <w:szCs w:val="28"/>
        </w:rPr>
      </w:pPr>
      <w:r w:rsidRPr="00005500">
        <w:rPr>
          <w:sz w:val="28"/>
          <w:szCs w:val="28"/>
        </w:rPr>
        <w:t>- на</w:t>
      </w:r>
      <w:r w:rsidRPr="00DC512B">
        <w:rPr>
          <w:sz w:val="28"/>
          <w:szCs w:val="28"/>
        </w:rPr>
        <w:t xml:space="preserve"> </w:t>
      </w:r>
      <w:r w:rsidRPr="00005500">
        <w:rPr>
          <w:sz w:val="28"/>
          <w:szCs w:val="28"/>
        </w:rPr>
        <w:t>капитальный ремонт и ремонт автомобильных дорог общего пользов</w:t>
      </w:r>
      <w:r w:rsidRPr="00005500">
        <w:rPr>
          <w:sz w:val="28"/>
          <w:szCs w:val="28"/>
        </w:rPr>
        <w:t>а</w:t>
      </w:r>
      <w:r w:rsidRPr="00005500">
        <w:rPr>
          <w:sz w:val="28"/>
          <w:szCs w:val="28"/>
        </w:rPr>
        <w:t xml:space="preserve">ния населенных пунктов Пермского края, </w:t>
      </w:r>
    </w:p>
    <w:p w:rsidR="00DC512B" w:rsidRPr="00005500" w:rsidRDefault="00DC512B" w:rsidP="00B441A8">
      <w:pPr>
        <w:ind w:firstLine="709"/>
        <w:jc w:val="both"/>
        <w:rPr>
          <w:sz w:val="28"/>
          <w:szCs w:val="28"/>
        </w:rPr>
      </w:pPr>
      <w:r w:rsidRPr="00005500">
        <w:rPr>
          <w:sz w:val="28"/>
          <w:szCs w:val="28"/>
        </w:rPr>
        <w:t>- на 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края;</w:t>
      </w:r>
    </w:p>
    <w:p w:rsidR="00DC512B" w:rsidRPr="00005500" w:rsidRDefault="00B441A8" w:rsidP="00EA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512B" w:rsidRPr="00DC512B">
        <w:rPr>
          <w:sz w:val="28"/>
          <w:szCs w:val="28"/>
        </w:rPr>
        <w:t>убвенции бюджетам муниципальных районов</w:t>
      </w:r>
      <w:r w:rsidR="00DC512B" w:rsidRPr="00005500">
        <w:rPr>
          <w:sz w:val="28"/>
          <w:szCs w:val="28"/>
        </w:rPr>
        <w:t>:</w:t>
      </w:r>
    </w:p>
    <w:p w:rsidR="00DC512B" w:rsidRPr="00005500" w:rsidRDefault="00DC512B" w:rsidP="00B441A8">
      <w:pPr>
        <w:ind w:firstLine="709"/>
        <w:jc w:val="both"/>
        <w:rPr>
          <w:sz w:val="28"/>
          <w:szCs w:val="28"/>
        </w:rPr>
      </w:pPr>
      <w:r w:rsidRPr="00005500">
        <w:rPr>
          <w:sz w:val="28"/>
          <w:szCs w:val="28"/>
        </w:rPr>
        <w:t>-</w:t>
      </w:r>
      <w:r w:rsidRPr="00DC512B">
        <w:rPr>
          <w:sz w:val="28"/>
          <w:szCs w:val="28"/>
        </w:rPr>
        <w:t xml:space="preserve"> на выполнение передаваемых полномочий субъектов Российской Федер</w:t>
      </w:r>
      <w:r w:rsidRPr="00DC512B">
        <w:rPr>
          <w:sz w:val="28"/>
          <w:szCs w:val="28"/>
        </w:rPr>
        <w:t>а</w:t>
      </w:r>
      <w:r w:rsidRPr="00DC512B">
        <w:rPr>
          <w:sz w:val="28"/>
          <w:szCs w:val="28"/>
        </w:rPr>
        <w:t>ции</w:t>
      </w:r>
      <w:r w:rsidRPr="00005500">
        <w:rPr>
          <w:sz w:val="28"/>
          <w:szCs w:val="28"/>
        </w:rPr>
        <w:t xml:space="preserve"> на осуществление полномочий по регулированию тарифов на перевозки па</w:t>
      </w:r>
      <w:r w:rsidRPr="00005500">
        <w:rPr>
          <w:sz w:val="28"/>
          <w:szCs w:val="28"/>
        </w:rPr>
        <w:t>с</w:t>
      </w:r>
      <w:r w:rsidRPr="00005500">
        <w:rPr>
          <w:sz w:val="28"/>
          <w:szCs w:val="28"/>
        </w:rPr>
        <w:t>сажиров и багажа автомобильным и городским электрическим транспортом на поселенческих, районных и межмуниципальных маршрутах городского, приг</w:t>
      </w:r>
      <w:r w:rsidRPr="00005500">
        <w:rPr>
          <w:sz w:val="28"/>
          <w:szCs w:val="28"/>
        </w:rPr>
        <w:t>о</w:t>
      </w:r>
      <w:r w:rsidRPr="00005500">
        <w:rPr>
          <w:sz w:val="28"/>
          <w:szCs w:val="28"/>
        </w:rPr>
        <w:t>родного и междугородного сообщений, субвенции бюджетам муниципальных районов,</w:t>
      </w:r>
    </w:p>
    <w:p w:rsidR="00DC512B" w:rsidRPr="00005500" w:rsidRDefault="00DC512B" w:rsidP="00B441A8">
      <w:pPr>
        <w:ind w:firstLine="709"/>
        <w:jc w:val="both"/>
        <w:rPr>
          <w:sz w:val="28"/>
          <w:szCs w:val="28"/>
        </w:rPr>
      </w:pPr>
      <w:r w:rsidRPr="00005500">
        <w:rPr>
          <w:sz w:val="28"/>
          <w:szCs w:val="28"/>
        </w:rPr>
        <w:t>- на выполнение полномочий по постановке на учет граждан, имеющих пр</w:t>
      </w:r>
      <w:r w:rsidRPr="00005500">
        <w:rPr>
          <w:sz w:val="28"/>
          <w:szCs w:val="28"/>
        </w:rPr>
        <w:t>а</w:t>
      </w:r>
      <w:r w:rsidRPr="00005500">
        <w:rPr>
          <w:sz w:val="28"/>
          <w:szCs w:val="28"/>
        </w:rPr>
        <w:t>во на получение жилищных субсидий в связи с переселением из районов Крайн</w:t>
      </w:r>
      <w:r w:rsidRPr="00005500">
        <w:rPr>
          <w:sz w:val="28"/>
          <w:szCs w:val="28"/>
        </w:rPr>
        <w:t>е</w:t>
      </w:r>
      <w:r w:rsidRPr="00005500">
        <w:rPr>
          <w:sz w:val="28"/>
          <w:szCs w:val="28"/>
        </w:rPr>
        <w:t>го севера и приравненных к ним местностей;</w:t>
      </w:r>
    </w:p>
    <w:p w:rsidR="00005500" w:rsidRPr="00005500" w:rsidRDefault="00B441A8" w:rsidP="00EA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05500" w:rsidRPr="00005500">
        <w:rPr>
          <w:sz w:val="28"/>
          <w:szCs w:val="28"/>
        </w:rPr>
        <w:t>убвенции бюджетам муниципальных районов на обеспечение жильем о</w:t>
      </w:r>
      <w:r w:rsidR="00005500" w:rsidRPr="00005500">
        <w:rPr>
          <w:sz w:val="28"/>
          <w:szCs w:val="28"/>
        </w:rPr>
        <w:t>т</w:t>
      </w:r>
      <w:r w:rsidR="00005500" w:rsidRPr="00005500">
        <w:rPr>
          <w:sz w:val="28"/>
          <w:szCs w:val="28"/>
        </w:rPr>
        <w:t>дельных категорий граждан, установленных Федеральным законом от 12</w:t>
      </w:r>
      <w:r>
        <w:rPr>
          <w:sz w:val="28"/>
          <w:szCs w:val="28"/>
        </w:rPr>
        <w:t>.01.</w:t>
      </w:r>
      <w:r w:rsidR="00005500" w:rsidRPr="00005500">
        <w:rPr>
          <w:sz w:val="28"/>
          <w:szCs w:val="28"/>
        </w:rPr>
        <w:t>1995 № 5-ФЗ «О ветеранах», и от 24</w:t>
      </w:r>
      <w:r>
        <w:rPr>
          <w:sz w:val="28"/>
          <w:szCs w:val="28"/>
        </w:rPr>
        <w:t>.11.</w:t>
      </w:r>
      <w:r w:rsidR="00005500" w:rsidRPr="00005500">
        <w:rPr>
          <w:sz w:val="28"/>
          <w:szCs w:val="28"/>
        </w:rPr>
        <w:t>1995 № 181-ФЗ «О социальной защите инвал</w:t>
      </w:r>
      <w:r w:rsidR="00005500" w:rsidRPr="00005500">
        <w:rPr>
          <w:sz w:val="28"/>
          <w:szCs w:val="28"/>
        </w:rPr>
        <w:t>и</w:t>
      </w:r>
      <w:r w:rsidR="00005500" w:rsidRPr="00005500">
        <w:rPr>
          <w:sz w:val="28"/>
          <w:szCs w:val="28"/>
        </w:rPr>
        <w:t>дов в Российской Федерации»</w:t>
      </w:r>
      <w:r>
        <w:rPr>
          <w:sz w:val="28"/>
          <w:szCs w:val="28"/>
        </w:rPr>
        <w:t>;</w:t>
      </w:r>
    </w:p>
    <w:p w:rsidR="00EA6B19" w:rsidRDefault="00B441A8" w:rsidP="00EA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370ACA" w:rsidRPr="00EA6B19">
        <w:rPr>
          <w:sz w:val="28"/>
          <w:szCs w:val="28"/>
        </w:rPr>
        <w:t>ежбюджетные трансферты, передаваемые бюджетам муниципальных ра</w:t>
      </w:r>
      <w:r w:rsidR="00370ACA" w:rsidRPr="00EA6B19">
        <w:rPr>
          <w:sz w:val="28"/>
          <w:szCs w:val="28"/>
        </w:rPr>
        <w:t>й</w:t>
      </w:r>
      <w:r w:rsidR="00370ACA" w:rsidRPr="00EA6B19">
        <w:rPr>
          <w:sz w:val="28"/>
          <w:szCs w:val="28"/>
        </w:rPr>
        <w:t>онов из бюджетов поселений на осуществление части полномочий по решению вопросов местного значения в соответствии с заключенными соглашениями:</w:t>
      </w:r>
    </w:p>
    <w:p w:rsidR="00370ACA" w:rsidRPr="00EA6B19" w:rsidRDefault="00EA6B19" w:rsidP="00B44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ACA" w:rsidRPr="00EA6B19">
        <w:rPr>
          <w:sz w:val="28"/>
          <w:szCs w:val="28"/>
        </w:rPr>
        <w:t xml:space="preserve"> выдача разрешений на строительство, ввод объектов в эксплуатацию,</w:t>
      </w:r>
    </w:p>
    <w:p w:rsidR="00370ACA" w:rsidRDefault="00EA6B19" w:rsidP="00B44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ACA" w:rsidRPr="00EA6B19">
        <w:rPr>
          <w:sz w:val="28"/>
          <w:szCs w:val="28"/>
        </w:rPr>
        <w:t>обеспечение первичных мер пожарной безопасности поселения</w:t>
      </w:r>
      <w:r>
        <w:rPr>
          <w:sz w:val="28"/>
          <w:szCs w:val="28"/>
        </w:rPr>
        <w:t>.</w:t>
      </w:r>
    </w:p>
    <w:p w:rsidR="007C6144" w:rsidRPr="00EA6B19" w:rsidRDefault="007C6144" w:rsidP="00B441A8">
      <w:pPr>
        <w:ind w:firstLine="709"/>
        <w:jc w:val="both"/>
        <w:rPr>
          <w:sz w:val="28"/>
          <w:szCs w:val="28"/>
        </w:rPr>
      </w:pPr>
    </w:p>
    <w:p w:rsidR="00457D26" w:rsidRPr="00DC4A75" w:rsidRDefault="00952C36" w:rsidP="0095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441A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</w:t>
      </w:r>
      <w:r w:rsidR="00B441A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952C36">
        <w:rPr>
          <w:sz w:val="28"/>
          <w:szCs w:val="28"/>
        </w:rPr>
        <w:t xml:space="preserve"> </w:t>
      </w:r>
      <w:r w:rsidRPr="009C6565">
        <w:rPr>
          <w:sz w:val="28"/>
          <w:szCs w:val="28"/>
        </w:rPr>
        <w:t xml:space="preserve">проекту Решения Земского собрания Суксунского муниципального района «Об утверждении отчета об исполнении бюджета Суксунского муниципального района за 2014» </w:t>
      </w:r>
      <w:r>
        <w:rPr>
          <w:sz w:val="28"/>
          <w:szCs w:val="28"/>
        </w:rPr>
        <w:t xml:space="preserve">(далее </w:t>
      </w:r>
      <w:r w:rsidR="00B441A8">
        <w:rPr>
          <w:sz w:val="28"/>
          <w:szCs w:val="28"/>
        </w:rPr>
        <w:t xml:space="preserve">– </w:t>
      </w:r>
      <w:r>
        <w:rPr>
          <w:sz w:val="28"/>
          <w:szCs w:val="28"/>
        </w:rPr>
        <w:t>Отчет</w:t>
      </w:r>
      <w:r w:rsidR="00B441A8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бюджета района за 2014 год) п</w:t>
      </w:r>
      <w:r w:rsidR="00EA6B19">
        <w:rPr>
          <w:sz w:val="28"/>
          <w:szCs w:val="28"/>
        </w:rPr>
        <w:t>олучено доходов 13 281,00 тыс. рублей, при уточненном плане 13 463,01, то есть доходная часть исполнена на 98,6%</w:t>
      </w:r>
      <w:r>
        <w:rPr>
          <w:sz w:val="28"/>
          <w:szCs w:val="28"/>
        </w:rPr>
        <w:t>.</w:t>
      </w:r>
    </w:p>
    <w:p w:rsidR="009C3209" w:rsidRDefault="00EA6B19" w:rsidP="00D526B2">
      <w:pPr>
        <w:ind w:firstLine="709"/>
        <w:jc w:val="both"/>
        <w:rPr>
          <w:sz w:val="28"/>
          <w:szCs w:val="28"/>
        </w:rPr>
      </w:pPr>
      <w:r w:rsidRPr="00457D26">
        <w:rPr>
          <w:sz w:val="28"/>
          <w:szCs w:val="28"/>
        </w:rPr>
        <w:t>В соответствии с Решением Земского собрания Суксунского муниципальн</w:t>
      </w:r>
      <w:r w:rsidRPr="00457D26">
        <w:rPr>
          <w:sz w:val="28"/>
          <w:szCs w:val="28"/>
        </w:rPr>
        <w:t>о</w:t>
      </w:r>
      <w:r w:rsidRPr="00457D26">
        <w:rPr>
          <w:sz w:val="28"/>
          <w:szCs w:val="28"/>
        </w:rPr>
        <w:t>го района от 26.12.2013 № 149 «О бюджете Суксунского муниципального района на 2014 год и на плановый период 2015 и 2016 годов»</w:t>
      </w:r>
      <w:r w:rsidR="004300EA">
        <w:rPr>
          <w:sz w:val="28"/>
          <w:szCs w:val="28"/>
        </w:rPr>
        <w:t xml:space="preserve"> Управлению территориал</w:t>
      </w:r>
      <w:r w:rsidR="004300EA">
        <w:rPr>
          <w:sz w:val="28"/>
          <w:szCs w:val="28"/>
        </w:rPr>
        <w:t>ь</w:t>
      </w:r>
      <w:r w:rsidR="004300EA">
        <w:rPr>
          <w:sz w:val="28"/>
          <w:szCs w:val="28"/>
        </w:rPr>
        <w:t>ного развития,</w:t>
      </w:r>
      <w:r w:rsidR="004767DD" w:rsidRPr="00457D26">
        <w:rPr>
          <w:sz w:val="28"/>
          <w:szCs w:val="28"/>
        </w:rPr>
        <w:t xml:space="preserve"> как главному распорядителю бюджетных средств, предусмотрены ассигнования на 201</w:t>
      </w:r>
      <w:r w:rsidR="0083234D" w:rsidRPr="00457D26">
        <w:rPr>
          <w:sz w:val="28"/>
          <w:szCs w:val="28"/>
        </w:rPr>
        <w:t>4</w:t>
      </w:r>
      <w:r w:rsidR="004767DD" w:rsidRPr="00457D26">
        <w:rPr>
          <w:sz w:val="28"/>
          <w:szCs w:val="28"/>
        </w:rPr>
        <w:t xml:space="preserve"> год в размере </w:t>
      </w:r>
      <w:r w:rsidR="009C6565" w:rsidRPr="009C6565">
        <w:rPr>
          <w:sz w:val="28"/>
          <w:szCs w:val="28"/>
        </w:rPr>
        <w:t>3</w:t>
      </w:r>
      <w:r w:rsidR="00A02B6E">
        <w:rPr>
          <w:sz w:val="28"/>
          <w:szCs w:val="28"/>
        </w:rPr>
        <w:t>9</w:t>
      </w:r>
      <w:r w:rsidR="00851C59">
        <w:rPr>
          <w:sz w:val="28"/>
          <w:szCs w:val="28"/>
        </w:rPr>
        <w:t> </w:t>
      </w:r>
      <w:r w:rsidR="00A02B6E">
        <w:rPr>
          <w:sz w:val="28"/>
          <w:szCs w:val="28"/>
        </w:rPr>
        <w:t>9</w:t>
      </w:r>
      <w:r w:rsidR="009C6565" w:rsidRPr="009C6565">
        <w:rPr>
          <w:sz w:val="28"/>
          <w:szCs w:val="28"/>
        </w:rPr>
        <w:t>77</w:t>
      </w:r>
      <w:r w:rsidR="00851C59">
        <w:rPr>
          <w:sz w:val="28"/>
          <w:szCs w:val="28"/>
        </w:rPr>
        <w:t>,</w:t>
      </w:r>
      <w:r w:rsidR="00A02B6E">
        <w:rPr>
          <w:sz w:val="28"/>
          <w:szCs w:val="28"/>
        </w:rPr>
        <w:t>8</w:t>
      </w:r>
      <w:r w:rsidR="00130FA1">
        <w:rPr>
          <w:sz w:val="28"/>
          <w:szCs w:val="28"/>
        </w:rPr>
        <w:t>0</w:t>
      </w:r>
      <w:r w:rsidR="004767DD" w:rsidRPr="009C6565">
        <w:rPr>
          <w:sz w:val="28"/>
          <w:szCs w:val="28"/>
        </w:rPr>
        <w:t xml:space="preserve"> тыс. рублей, что соответствует </w:t>
      </w:r>
      <w:r w:rsidR="009C3209" w:rsidRPr="009C6565">
        <w:rPr>
          <w:sz w:val="28"/>
          <w:szCs w:val="28"/>
        </w:rPr>
        <w:t>п</w:t>
      </w:r>
      <w:r w:rsidR="009C3209" w:rsidRPr="009C6565">
        <w:rPr>
          <w:sz w:val="28"/>
          <w:szCs w:val="28"/>
        </w:rPr>
        <w:t>о</w:t>
      </w:r>
      <w:r w:rsidR="009C3209" w:rsidRPr="009C6565">
        <w:rPr>
          <w:sz w:val="28"/>
          <w:szCs w:val="28"/>
        </w:rPr>
        <w:t xml:space="preserve">казателям </w:t>
      </w:r>
      <w:r w:rsidR="00105B60" w:rsidRPr="009C6565">
        <w:rPr>
          <w:sz w:val="28"/>
          <w:szCs w:val="28"/>
        </w:rPr>
        <w:t>утвержденной бюджетной росписи</w:t>
      </w:r>
      <w:r w:rsidR="004767DD" w:rsidRPr="009C6565">
        <w:rPr>
          <w:sz w:val="28"/>
          <w:szCs w:val="28"/>
        </w:rPr>
        <w:t xml:space="preserve"> (статья 217 Бюджетного кодекса Российской Федерации</w:t>
      </w:r>
      <w:r w:rsidR="004767DD" w:rsidRPr="00B441A8">
        <w:rPr>
          <w:sz w:val="28"/>
          <w:szCs w:val="28"/>
        </w:rPr>
        <w:t>).</w:t>
      </w:r>
    </w:p>
    <w:p w:rsidR="007C6144" w:rsidRPr="00B441A8" w:rsidRDefault="007C6144" w:rsidP="00D526B2">
      <w:pPr>
        <w:ind w:firstLine="709"/>
        <w:jc w:val="both"/>
        <w:rPr>
          <w:sz w:val="28"/>
          <w:szCs w:val="28"/>
        </w:rPr>
      </w:pPr>
    </w:p>
    <w:p w:rsidR="007C6144" w:rsidRDefault="00047162" w:rsidP="00D526B2">
      <w:pPr>
        <w:ind w:firstLine="709"/>
        <w:jc w:val="both"/>
        <w:rPr>
          <w:sz w:val="28"/>
          <w:szCs w:val="28"/>
        </w:rPr>
      </w:pPr>
      <w:r w:rsidRPr="009C6565">
        <w:rPr>
          <w:sz w:val="28"/>
          <w:szCs w:val="28"/>
        </w:rPr>
        <w:t>В с</w:t>
      </w:r>
      <w:r w:rsidR="008B7632" w:rsidRPr="009C6565">
        <w:rPr>
          <w:sz w:val="28"/>
          <w:szCs w:val="28"/>
        </w:rPr>
        <w:t xml:space="preserve">оответствии с </w:t>
      </w:r>
      <w:r w:rsidR="008B7632" w:rsidRPr="009C6565">
        <w:rPr>
          <w:bCs/>
          <w:sz w:val="28"/>
          <w:szCs w:val="28"/>
        </w:rPr>
        <w:t>приложением № 4 «Расходы бюджета Суксунского мун</w:t>
      </w:r>
      <w:r w:rsidR="008B7632" w:rsidRPr="009C6565">
        <w:rPr>
          <w:bCs/>
          <w:sz w:val="28"/>
          <w:szCs w:val="28"/>
        </w:rPr>
        <w:t>и</w:t>
      </w:r>
      <w:r w:rsidR="008B7632" w:rsidRPr="009C6565">
        <w:rPr>
          <w:bCs/>
          <w:sz w:val="28"/>
          <w:szCs w:val="28"/>
        </w:rPr>
        <w:t>ципального района за 2014 год по ведомственной структуре расходов»</w:t>
      </w:r>
      <w:r w:rsidR="00952C36" w:rsidRPr="00952C36">
        <w:rPr>
          <w:sz w:val="28"/>
          <w:szCs w:val="28"/>
        </w:rPr>
        <w:t xml:space="preserve"> </w:t>
      </w:r>
      <w:r w:rsidR="00952C36">
        <w:rPr>
          <w:sz w:val="28"/>
          <w:szCs w:val="28"/>
        </w:rPr>
        <w:t>Отчета об исполнении бюджета района за 2014 год</w:t>
      </w:r>
      <w:r w:rsidR="00952C36" w:rsidRPr="007D2CEC">
        <w:rPr>
          <w:sz w:val="28"/>
          <w:szCs w:val="28"/>
        </w:rPr>
        <w:t xml:space="preserve"> </w:t>
      </w:r>
      <w:r w:rsidR="008B7632" w:rsidRPr="007D2CEC">
        <w:rPr>
          <w:sz w:val="28"/>
          <w:szCs w:val="28"/>
        </w:rPr>
        <w:t xml:space="preserve">уточненный план </w:t>
      </w:r>
      <w:r w:rsidR="004300EA">
        <w:rPr>
          <w:sz w:val="28"/>
          <w:szCs w:val="28"/>
        </w:rPr>
        <w:t>Управления террит</w:t>
      </w:r>
      <w:r w:rsidR="004300EA">
        <w:rPr>
          <w:sz w:val="28"/>
          <w:szCs w:val="28"/>
        </w:rPr>
        <w:t>о</w:t>
      </w:r>
      <w:r w:rsidR="004300EA">
        <w:rPr>
          <w:sz w:val="28"/>
          <w:szCs w:val="28"/>
        </w:rPr>
        <w:t>риального развития</w:t>
      </w:r>
      <w:r w:rsidR="008B7632" w:rsidRPr="007D2CEC">
        <w:rPr>
          <w:sz w:val="28"/>
          <w:szCs w:val="28"/>
        </w:rPr>
        <w:t xml:space="preserve"> составил</w:t>
      </w:r>
      <w:r w:rsidR="009C6565">
        <w:rPr>
          <w:sz w:val="28"/>
          <w:szCs w:val="28"/>
        </w:rPr>
        <w:t xml:space="preserve"> </w:t>
      </w:r>
      <w:r w:rsidR="00851C59">
        <w:rPr>
          <w:sz w:val="28"/>
          <w:szCs w:val="28"/>
        </w:rPr>
        <w:t>46</w:t>
      </w:r>
      <w:r w:rsidR="009C6565">
        <w:rPr>
          <w:sz w:val="28"/>
          <w:szCs w:val="28"/>
        </w:rPr>
        <w:t> </w:t>
      </w:r>
      <w:r w:rsidR="00851C59">
        <w:rPr>
          <w:sz w:val="28"/>
          <w:szCs w:val="28"/>
        </w:rPr>
        <w:t>377</w:t>
      </w:r>
      <w:r w:rsidR="009C6565">
        <w:rPr>
          <w:sz w:val="28"/>
          <w:szCs w:val="28"/>
        </w:rPr>
        <w:t>,9</w:t>
      </w:r>
      <w:r w:rsidR="00851C59">
        <w:rPr>
          <w:sz w:val="28"/>
          <w:szCs w:val="28"/>
        </w:rPr>
        <w:t>4</w:t>
      </w:r>
      <w:r w:rsidR="008B7632" w:rsidRPr="007D2CEC">
        <w:rPr>
          <w:sz w:val="28"/>
          <w:szCs w:val="28"/>
        </w:rPr>
        <w:t xml:space="preserve"> </w:t>
      </w:r>
      <w:r w:rsidR="001B58CD" w:rsidRPr="007D2CEC">
        <w:rPr>
          <w:sz w:val="28"/>
          <w:szCs w:val="28"/>
        </w:rPr>
        <w:t>тыс. рублей, ф</w:t>
      </w:r>
      <w:r w:rsidR="008B7632" w:rsidRPr="007D2CEC">
        <w:rPr>
          <w:sz w:val="28"/>
          <w:szCs w:val="28"/>
        </w:rPr>
        <w:t>актически исполнено</w:t>
      </w:r>
      <w:r w:rsidR="008B7632" w:rsidRPr="007D2CEC">
        <w:rPr>
          <w:bCs/>
          <w:sz w:val="28"/>
          <w:szCs w:val="28"/>
        </w:rPr>
        <w:t xml:space="preserve"> </w:t>
      </w:r>
      <w:r w:rsidR="001B58CD" w:rsidRPr="007D2CEC">
        <w:rPr>
          <w:sz w:val="28"/>
          <w:szCs w:val="28"/>
        </w:rPr>
        <w:t>расх</w:t>
      </w:r>
      <w:r w:rsidR="001B58CD" w:rsidRPr="007D2CEC">
        <w:rPr>
          <w:sz w:val="28"/>
          <w:szCs w:val="28"/>
        </w:rPr>
        <w:t>о</w:t>
      </w:r>
      <w:r w:rsidR="001B58CD" w:rsidRPr="007D2CEC">
        <w:rPr>
          <w:sz w:val="28"/>
          <w:szCs w:val="28"/>
        </w:rPr>
        <w:t>дов</w:t>
      </w:r>
      <w:r w:rsidR="009C6565">
        <w:rPr>
          <w:sz w:val="28"/>
          <w:szCs w:val="28"/>
        </w:rPr>
        <w:t xml:space="preserve"> 3</w:t>
      </w:r>
      <w:r w:rsidR="004300EA">
        <w:rPr>
          <w:sz w:val="28"/>
          <w:szCs w:val="28"/>
        </w:rPr>
        <w:t>9</w:t>
      </w:r>
      <w:r w:rsidR="009C6565">
        <w:rPr>
          <w:sz w:val="28"/>
          <w:szCs w:val="28"/>
        </w:rPr>
        <w:t> </w:t>
      </w:r>
      <w:r w:rsidR="004300EA">
        <w:rPr>
          <w:sz w:val="28"/>
          <w:szCs w:val="28"/>
        </w:rPr>
        <w:t>020</w:t>
      </w:r>
      <w:r w:rsidR="009C6565">
        <w:rPr>
          <w:sz w:val="28"/>
          <w:szCs w:val="28"/>
        </w:rPr>
        <w:t>,</w:t>
      </w:r>
      <w:r w:rsidR="004300EA">
        <w:rPr>
          <w:sz w:val="28"/>
          <w:szCs w:val="28"/>
        </w:rPr>
        <w:t>6</w:t>
      </w:r>
      <w:r w:rsidR="009C6565">
        <w:rPr>
          <w:sz w:val="28"/>
          <w:szCs w:val="28"/>
        </w:rPr>
        <w:t>7</w:t>
      </w:r>
      <w:r w:rsidR="001B58CD" w:rsidRPr="007D2CEC">
        <w:rPr>
          <w:sz w:val="28"/>
          <w:szCs w:val="28"/>
        </w:rPr>
        <w:t xml:space="preserve"> </w:t>
      </w:r>
      <w:r w:rsidR="008B7632" w:rsidRPr="007D2CEC">
        <w:rPr>
          <w:sz w:val="28"/>
          <w:szCs w:val="28"/>
        </w:rPr>
        <w:t>тыс. рублей, что соответствует показателям ф</w:t>
      </w:r>
      <w:r w:rsidR="001B58CD" w:rsidRPr="007D2CEC">
        <w:rPr>
          <w:sz w:val="28"/>
          <w:szCs w:val="28"/>
        </w:rPr>
        <w:t>.</w:t>
      </w:r>
      <w:r w:rsidR="008B7632" w:rsidRPr="007D2CEC">
        <w:rPr>
          <w:sz w:val="28"/>
          <w:szCs w:val="28"/>
        </w:rPr>
        <w:t xml:space="preserve"> 0503127 годовой бюджетной отчетности</w:t>
      </w:r>
      <w:r w:rsidR="001B58CD" w:rsidRPr="007D2CEC">
        <w:rPr>
          <w:sz w:val="28"/>
          <w:szCs w:val="28"/>
        </w:rPr>
        <w:t>.</w:t>
      </w:r>
    </w:p>
    <w:p w:rsidR="007C6144" w:rsidRDefault="007C6144" w:rsidP="00D526B2">
      <w:pPr>
        <w:ind w:firstLine="709"/>
        <w:jc w:val="both"/>
        <w:rPr>
          <w:sz w:val="28"/>
          <w:szCs w:val="28"/>
        </w:rPr>
      </w:pPr>
    </w:p>
    <w:p w:rsidR="004767DD" w:rsidRDefault="009C6565" w:rsidP="00D526B2">
      <w:pPr>
        <w:ind w:firstLine="709"/>
        <w:jc w:val="both"/>
        <w:rPr>
          <w:sz w:val="28"/>
          <w:szCs w:val="28"/>
        </w:rPr>
      </w:pPr>
      <w:r w:rsidRPr="00457D26">
        <w:rPr>
          <w:sz w:val="28"/>
          <w:szCs w:val="28"/>
        </w:rPr>
        <w:t>В соответствии с Решением Земского собрания Суксунского муниципальн</w:t>
      </w:r>
      <w:r w:rsidRPr="00457D26">
        <w:rPr>
          <w:sz w:val="28"/>
          <w:szCs w:val="28"/>
        </w:rPr>
        <w:t>о</w:t>
      </w:r>
      <w:r w:rsidRPr="00457D26">
        <w:rPr>
          <w:sz w:val="28"/>
          <w:szCs w:val="28"/>
        </w:rPr>
        <w:t xml:space="preserve">го района от 26.12.2013 № 149 «О бюджете Суксунского муниципального района на 2014 год и на плановый период 2015 и 2016 годов» </w:t>
      </w:r>
      <w:r w:rsidR="004300EA">
        <w:rPr>
          <w:sz w:val="28"/>
          <w:szCs w:val="28"/>
        </w:rPr>
        <w:t>Управление территориал</w:t>
      </w:r>
      <w:r w:rsidR="004300EA">
        <w:rPr>
          <w:sz w:val="28"/>
          <w:szCs w:val="28"/>
        </w:rPr>
        <w:t>ь</w:t>
      </w:r>
      <w:r w:rsidR="004300EA">
        <w:rPr>
          <w:sz w:val="28"/>
          <w:szCs w:val="28"/>
        </w:rPr>
        <w:t xml:space="preserve">ного развития </w:t>
      </w:r>
      <w:r w:rsidR="0025271E" w:rsidRPr="007D2CEC">
        <w:rPr>
          <w:sz w:val="28"/>
          <w:szCs w:val="28"/>
        </w:rPr>
        <w:t>в 2014 году</w:t>
      </w:r>
      <w:r w:rsidR="001B58CD" w:rsidRPr="007D2CEC">
        <w:rPr>
          <w:sz w:val="28"/>
          <w:szCs w:val="28"/>
        </w:rPr>
        <w:t xml:space="preserve"> </w:t>
      </w:r>
      <w:r w:rsidR="004767DD" w:rsidRPr="007D2CEC">
        <w:rPr>
          <w:sz w:val="28"/>
          <w:szCs w:val="28"/>
        </w:rPr>
        <w:t>явля</w:t>
      </w:r>
      <w:r w:rsidR="0025271E" w:rsidRPr="007D2CEC">
        <w:rPr>
          <w:sz w:val="28"/>
          <w:szCs w:val="28"/>
        </w:rPr>
        <w:t>л</w:t>
      </w:r>
      <w:r w:rsidR="004300EA">
        <w:rPr>
          <w:sz w:val="28"/>
          <w:szCs w:val="28"/>
        </w:rPr>
        <w:t>о</w:t>
      </w:r>
      <w:r w:rsidR="0025271E" w:rsidRPr="007D2CEC">
        <w:rPr>
          <w:sz w:val="28"/>
          <w:szCs w:val="28"/>
        </w:rPr>
        <w:t>сь</w:t>
      </w:r>
      <w:r w:rsidR="004767DD" w:rsidRPr="007D2CEC">
        <w:rPr>
          <w:sz w:val="28"/>
          <w:szCs w:val="28"/>
        </w:rPr>
        <w:t xml:space="preserve"> главным распорядителем бюджетных средств по </w:t>
      </w:r>
      <w:r w:rsidR="007877CF">
        <w:rPr>
          <w:sz w:val="28"/>
          <w:szCs w:val="28"/>
        </w:rPr>
        <w:t xml:space="preserve">следующим </w:t>
      </w:r>
      <w:r w:rsidR="004767DD" w:rsidRPr="007D2CEC">
        <w:rPr>
          <w:sz w:val="28"/>
          <w:szCs w:val="28"/>
        </w:rPr>
        <w:t>разделам классификации расходов бюджета</w:t>
      </w:r>
      <w:r w:rsidR="00E0295B">
        <w:rPr>
          <w:sz w:val="28"/>
          <w:szCs w:val="28"/>
        </w:rPr>
        <w:t xml:space="preserve"> с утвержденными бюджетной росписью расходов планами</w:t>
      </w:r>
      <w:r w:rsidR="004767DD" w:rsidRPr="007D2CEC">
        <w:rPr>
          <w:sz w:val="28"/>
          <w:szCs w:val="28"/>
        </w:rPr>
        <w:t>:</w:t>
      </w:r>
    </w:p>
    <w:p w:rsidR="007C6144" w:rsidRPr="007D2CEC" w:rsidRDefault="007C6144" w:rsidP="00D526B2">
      <w:pPr>
        <w:ind w:firstLine="709"/>
        <w:jc w:val="both"/>
        <w:rPr>
          <w:sz w:val="28"/>
          <w:szCs w:val="28"/>
        </w:rPr>
      </w:pPr>
    </w:p>
    <w:p w:rsidR="004767DD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01 00 «Общегосударственные вопросы»</w:t>
      </w:r>
      <w:r w:rsidR="004300EA">
        <w:rPr>
          <w:sz w:val="28"/>
          <w:szCs w:val="28"/>
        </w:rPr>
        <w:t xml:space="preserve"> </w:t>
      </w:r>
      <w:r w:rsidR="00B441A8">
        <w:rPr>
          <w:sz w:val="28"/>
          <w:szCs w:val="28"/>
        </w:rPr>
        <w:t>–</w:t>
      </w:r>
      <w:r w:rsidR="00E0295B">
        <w:rPr>
          <w:sz w:val="28"/>
          <w:szCs w:val="28"/>
        </w:rPr>
        <w:t xml:space="preserve"> </w:t>
      </w:r>
      <w:r w:rsidR="004300EA">
        <w:rPr>
          <w:sz w:val="28"/>
          <w:szCs w:val="28"/>
        </w:rPr>
        <w:t>18</w:t>
      </w:r>
      <w:r w:rsidR="00E0295B">
        <w:rPr>
          <w:sz w:val="28"/>
          <w:szCs w:val="28"/>
        </w:rPr>
        <w:t>,5</w:t>
      </w:r>
      <w:r w:rsidR="00B441A8">
        <w:rPr>
          <w:sz w:val="28"/>
          <w:szCs w:val="28"/>
        </w:rPr>
        <w:t>0</w:t>
      </w:r>
      <w:r w:rsidR="00FF6547">
        <w:rPr>
          <w:sz w:val="28"/>
          <w:szCs w:val="28"/>
        </w:rPr>
        <w:t xml:space="preserve"> </w:t>
      </w:r>
      <w:r w:rsidR="004300EA">
        <w:rPr>
          <w:sz w:val="28"/>
          <w:szCs w:val="28"/>
        </w:rPr>
        <w:t>тыс. рублей</w:t>
      </w:r>
      <w:r w:rsidRPr="007D2CEC">
        <w:rPr>
          <w:sz w:val="28"/>
          <w:szCs w:val="28"/>
        </w:rPr>
        <w:t>;</w:t>
      </w:r>
    </w:p>
    <w:p w:rsidR="004300EA" w:rsidRDefault="004300EA" w:rsidP="004300EA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7D2CEC">
        <w:rPr>
          <w:sz w:val="28"/>
          <w:szCs w:val="28"/>
        </w:rPr>
        <w:t xml:space="preserve"> 00 «</w:t>
      </w:r>
      <w:r>
        <w:rPr>
          <w:sz w:val="28"/>
          <w:szCs w:val="28"/>
        </w:rPr>
        <w:t>Национальная безопасность</w:t>
      </w:r>
      <w:r w:rsidRPr="007D2CEC">
        <w:rPr>
          <w:sz w:val="28"/>
          <w:szCs w:val="28"/>
        </w:rPr>
        <w:t>»</w:t>
      </w:r>
      <w:r w:rsidR="00E0295B">
        <w:rPr>
          <w:sz w:val="28"/>
          <w:szCs w:val="28"/>
        </w:rPr>
        <w:t xml:space="preserve"> </w:t>
      </w:r>
      <w:r w:rsidR="00B441A8">
        <w:rPr>
          <w:sz w:val="28"/>
          <w:szCs w:val="28"/>
        </w:rPr>
        <w:t xml:space="preserve">– </w:t>
      </w:r>
      <w:r w:rsidR="00E0295B">
        <w:rPr>
          <w:sz w:val="28"/>
          <w:szCs w:val="28"/>
        </w:rPr>
        <w:t>350,0</w:t>
      </w:r>
      <w:r w:rsidR="00B441A8">
        <w:rPr>
          <w:sz w:val="28"/>
          <w:szCs w:val="28"/>
        </w:rPr>
        <w:t>0</w:t>
      </w:r>
      <w:r w:rsidR="00E0295B">
        <w:rPr>
          <w:sz w:val="28"/>
          <w:szCs w:val="28"/>
        </w:rPr>
        <w:t xml:space="preserve"> тыс. рублей</w:t>
      </w:r>
      <w:r w:rsidRPr="007D2CEC">
        <w:rPr>
          <w:sz w:val="28"/>
          <w:szCs w:val="28"/>
        </w:rPr>
        <w:t>;</w:t>
      </w:r>
    </w:p>
    <w:p w:rsidR="009C6565" w:rsidRDefault="009C6565" w:rsidP="009C6565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00 «</w:t>
      </w:r>
      <w:r>
        <w:rPr>
          <w:sz w:val="28"/>
          <w:szCs w:val="28"/>
        </w:rPr>
        <w:t>Национальная экономика</w:t>
      </w:r>
      <w:r w:rsidRPr="007D2CEC">
        <w:rPr>
          <w:sz w:val="28"/>
          <w:szCs w:val="28"/>
        </w:rPr>
        <w:t>»</w:t>
      </w:r>
      <w:r w:rsidR="00E0295B">
        <w:rPr>
          <w:sz w:val="28"/>
          <w:szCs w:val="28"/>
        </w:rPr>
        <w:t xml:space="preserve"> </w:t>
      </w:r>
      <w:r w:rsidR="00B441A8">
        <w:rPr>
          <w:sz w:val="28"/>
          <w:szCs w:val="28"/>
        </w:rPr>
        <w:t>–</w:t>
      </w:r>
      <w:r w:rsidR="00E0295B">
        <w:rPr>
          <w:sz w:val="28"/>
          <w:szCs w:val="28"/>
        </w:rPr>
        <w:t xml:space="preserve"> 15 325,2</w:t>
      </w:r>
      <w:r w:rsidR="00B441A8">
        <w:rPr>
          <w:sz w:val="28"/>
          <w:szCs w:val="28"/>
        </w:rPr>
        <w:t>0</w:t>
      </w:r>
      <w:r w:rsidR="00E0295B">
        <w:rPr>
          <w:sz w:val="28"/>
          <w:szCs w:val="28"/>
        </w:rPr>
        <w:t xml:space="preserve"> тыс. рублей</w:t>
      </w:r>
      <w:r w:rsidRPr="007D2CEC">
        <w:rPr>
          <w:sz w:val="28"/>
          <w:szCs w:val="28"/>
        </w:rPr>
        <w:t>;</w:t>
      </w:r>
    </w:p>
    <w:p w:rsidR="004300EA" w:rsidRDefault="004300EA" w:rsidP="004300EA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7D2CEC">
        <w:rPr>
          <w:sz w:val="28"/>
          <w:szCs w:val="28"/>
        </w:rPr>
        <w:t xml:space="preserve"> 00 «</w:t>
      </w:r>
      <w:r>
        <w:rPr>
          <w:sz w:val="28"/>
          <w:szCs w:val="28"/>
        </w:rPr>
        <w:t>Жилищно-коммунальное хозяйство</w:t>
      </w:r>
      <w:r w:rsidRPr="007D2CEC">
        <w:rPr>
          <w:sz w:val="28"/>
          <w:szCs w:val="28"/>
        </w:rPr>
        <w:t>»</w:t>
      </w:r>
      <w:r w:rsidR="00FF6547">
        <w:rPr>
          <w:sz w:val="28"/>
          <w:szCs w:val="28"/>
        </w:rPr>
        <w:t xml:space="preserve"> </w:t>
      </w:r>
      <w:r w:rsidR="00B441A8">
        <w:rPr>
          <w:sz w:val="28"/>
          <w:szCs w:val="28"/>
        </w:rPr>
        <w:t>–</w:t>
      </w:r>
      <w:r w:rsidR="00FF6547">
        <w:rPr>
          <w:sz w:val="28"/>
          <w:szCs w:val="28"/>
        </w:rPr>
        <w:t xml:space="preserve"> 6 756,7</w:t>
      </w:r>
      <w:r w:rsidR="00B441A8">
        <w:rPr>
          <w:sz w:val="28"/>
          <w:szCs w:val="28"/>
        </w:rPr>
        <w:t>0</w:t>
      </w:r>
      <w:r w:rsidR="00FF6547" w:rsidRPr="00FF6547">
        <w:rPr>
          <w:sz w:val="28"/>
          <w:szCs w:val="28"/>
        </w:rPr>
        <w:t xml:space="preserve"> </w:t>
      </w:r>
      <w:r w:rsidR="00FF6547">
        <w:rPr>
          <w:sz w:val="28"/>
          <w:szCs w:val="28"/>
        </w:rPr>
        <w:t>тыс. рублей</w:t>
      </w:r>
      <w:r w:rsidRPr="007D2CEC">
        <w:rPr>
          <w:sz w:val="28"/>
          <w:szCs w:val="28"/>
        </w:rPr>
        <w:t>;</w:t>
      </w:r>
    </w:p>
    <w:p w:rsidR="004300EA" w:rsidRDefault="004300EA" w:rsidP="00430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00 «Охрана окружающей среды»</w:t>
      </w:r>
      <w:r w:rsidR="00FF6547">
        <w:rPr>
          <w:sz w:val="28"/>
          <w:szCs w:val="28"/>
        </w:rPr>
        <w:t xml:space="preserve"> </w:t>
      </w:r>
      <w:r w:rsidR="00B441A8">
        <w:rPr>
          <w:sz w:val="28"/>
          <w:szCs w:val="28"/>
        </w:rPr>
        <w:t>–</w:t>
      </w:r>
      <w:r w:rsidR="00FF6547">
        <w:rPr>
          <w:sz w:val="28"/>
          <w:szCs w:val="28"/>
        </w:rPr>
        <w:t xml:space="preserve"> 170,00</w:t>
      </w:r>
      <w:r w:rsidR="00FF6547" w:rsidRPr="00FF6547">
        <w:rPr>
          <w:sz w:val="28"/>
          <w:szCs w:val="28"/>
        </w:rPr>
        <w:t xml:space="preserve"> </w:t>
      </w:r>
      <w:r w:rsidR="00FF6547">
        <w:rPr>
          <w:sz w:val="28"/>
          <w:szCs w:val="28"/>
        </w:rPr>
        <w:t>тыс. рублей</w:t>
      </w:r>
    </w:p>
    <w:p w:rsidR="009C6565" w:rsidRPr="007D2CEC" w:rsidRDefault="009C6565" w:rsidP="009C6565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</w:t>
      </w:r>
      <w:r w:rsidR="004300EA">
        <w:rPr>
          <w:sz w:val="28"/>
          <w:szCs w:val="28"/>
        </w:rPr>
        <w:t>7</w:t>
      </w:r>
      <w:r w:rsidRPr="007D2CEC">
        <w:rPr>
          <w:sz w:val="28"/>
          <w:szCs w:val="28"/>
        </w:rPr>
        <w:t xml:space="preserve"> 00 «</w:t>
      </w:r>
      <w:r w:rsidR="004300EA">
        <w:rPr>
          <w:sz w:val="28"/>
          <w:szCs w:val="28"/>
        </w:rPr>
        <w:t>Образование</w:t>
      </w:r>
      <w:r w:rsidRPr="007D2CEC">
        <w:rPr>
          <w:sz w:val="28"/>
          <w:szCs w:val="28"/>
        </w:rPr>
        <w:t>»</w:t>
      </w:r>
      <w:r w:rsidR="00FF6547">
        <w:rPr>
          <w:sz w:val="28"/>
          <w:szCs w:val="28"/>
        </w:rPr>
        <w:t xml:space="preserve"> </w:t>
      </w:r>
      <w:r w:rsidR="00B441A8">
        <w:rPr>
          <w:sz w:val="28"/>
          <w:szCs w:val="28"/>
        </w:rPr>
        <w:t>–</w:t>
      </w:r>
      <w:r w:rsidR="00FF6547">
        <w:rPr>
          <w:sz w:val="28"/>
          <w:szCs w:val="28"/>
        </w:rPr>
        <w:t xml:space="preserve"> 7 000,0</w:t>
      </w:r>
      <w:r w:rsidR="00B441A8">
        <w:rPr>
          <w:sz w:val="28"/>
          <w:szCs w:val="28"/>
        </w:rPr>
        <w:t>0</w:t>
      </w:r>
      <w:r w:rsidR="00FF6547" w:rsidRPr="00FF6547">
        <w:rPr>
          <w:sz w:val="28"/>
          <w:szCs w:val="28"/>
        </w:rPr>
        <w:t xml:space="preserve"> </w:t>
      </w:r>
      <w:r w:rsidR="00FF6547">
        <w:rPr>
          <w:sz w:val="28"/>
          <w:szCs w:val="28"/>
        </w:rPr>
        <w:t>тыс. рублей;</w:t>
      </w:r>
    </w:p>
    <w:p w:rsidR="009C6565" w:rsidRDefault="009C6565" w:rsidP="009C6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00 «Социальная политика»</w:t>
      </w:r>
      <w:r w:rsidR="00FF6547">
        <w:rPr>
          <w:sz w:val="28"/>
          <w:szCs w:val="28"/>
        </w:rPr>
        <w:t xml:space="preserve"> </w:t>
      </w:r>
      <w:r w:rsidR="00B441A8">
        <w:rPr>
          <w:sz w:val="28"/>
          <w:szCs w:val="28"/>
        </w:rPr>
        <w:t>–</w:t>
      </w:r>
      <w:r w:rsidR="00FF6547">
        <w:rPr>
          <w:sz w:val="28"/>
          <w:szCs w:val="28"/>
        </w:rPr>
        <w:t xml:space="preserve"> 2 357,4</w:t>
      </w:r>
      <w:r w:rsidR="00B441A8">
        <w:rPr>
          <w:sz w:val="28"/>
          <w:szCs w:val="28"/>
        </w:rPr>
        <w:t>0</w:t>
      </w:r>
      <w:r w:rsidR="00FF6547" w:rsidRPr="00FF6547">
        <w:rPr>
          <w:sz w:val="28"/>
          <w:szCs w:val="28"/>
        </w:rPr>
        <w:t xml:space="preserve"> </w:t>
      </w:r>
      <w:r w:rsidR="00FF6547">
        <w:rPr>
          <w:sz w:val="28"/>
          <w:szCs w:val="28"/>
        </w:rPr>
        <w:t>тыс. рублей;</w:t>
      </w:r>
    </w:p>
    <w:p w:rsidR="004300EA" w:rsidRPr="007D2CEC" w:rsidRDefault="004300EA" w:rsidP="00430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00 «Физическая культура и спорт»</w:t>
      </w:r>
      <w:r w:rsidR="00FF6547">
        <w:rPr>
          <w:sz w:val="28"/>
          <w:szCs w:val="28"/>
        </w:rPr>
        <w:t xml:space="preserve"> </w:t>
      </w:r>
      <w:r w:rsidR="00B441A8">
        <w:rPr>
          <w:sz w:val="28"/>
          <w:szCs w:val="28"/>
        </w:rPr>
        <w:t>–</w:t>
      </w:r>
      <w:r w:rsidR="00FF6547">
        <w:rPr>
          <w:sz w:val="28"/>
          <w:szCs w:val="28"/>
        </w:rPr>
        <w:t xml:space="preserve"> 8 000,00</w:t>
      </w:r>
      <w:r w:rsidR="00FF6547" w:rsidRPr="00FF6547">
        <w:rPr>
          <w:sz w:val="28"/>
          <w:szCs w:val="28"/>
        </w:rPr>
        <w:t xml:space="preserve"> </w:t>
      </w:r>
      <w:r w:rsidR="00FF6547">
        <w:rPr>
          <w:sz w:val="28"/>
          <w:szCs w:val="28"/>
        </w:rPr>
        <w:t>тыс. рублей.</w:t>
      </w:r>
    </w:p>
    <w:p w:rsidR="004300EA" w:rsidRDefault="004300EA" w:rsidP="009C6565">
      <w:pPr>
        <w:ind w:firstLine="709"/>
        <w:jc w:val="both"/>
        <w:rPr>
          <w:sz w:val="28"/>
          <w:szCs w:val="28"/>
        </w:rPr>
      </w:pPr>
    </w:p>
    <w:p w:rsidR="004300EA" w:rsidRPr="007877CF" w:rsidRDefault="004300EA" w:rsidP="007C6144">
      <w:pPr>
        <w:jc w:val="center"/>
        <w:rPr>
          <w:b/>
          <w:sz w:val="28"/>
          <w:szCs w:val="28"/>
        </w:rPr>
      </w:pPr>
      <w:r w:rsidRPr="007D2CEC">
        <w:rPr>
          <w:b/>
          <w:bCs/>
          <w:sz w:val="28"/>
          <w:szCs w:val="28"/>
        </w:rPr>
        <w:t>Исполнение расходной части в 2014 году</w:t>
      </w:r>
    </w:p>
    <w:p w:rsidR="009C6565" w:rsidRPr="007D2CEC" w:rsidRDefault="009C6565" w:rsidP="007C6144">
      <w:pPr>
        <w:ind w:firstLine="709"/>
        <w:jc w:val="center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6"/>
        <w:gridCol w:w="1192"/>
        <w:gridCol w:w="1276"/>
        <w:gridCol w:w="1134"/>
        <w:gridCol w:w="1134"/>
        <w:gridCol w:w="850"/>
        <w:gridCol w:w="993"/>
        <w:gridCol w:w="993"/>
      </w:tblGrid>
      <w:tr w:rsidR="00E85DF8" w:rsidRPr="00A60151" w:rsidTr="00E85DF8">
        <w:trPr>
          <w:trHeight w:val="1993"/>
          <w:tblCellSpacing w:w="0" w:type="dxa"/>
        </w:trPr>
        <w:tc>
          <w:tcPr>
            <w:tcW w:w="2366" w:type="dxa"/>
            <w:hideMark/>
          </w:tcPr>
          <w:p w:rsidR="00E85DF8" w:rsidRPr="00A60151" w:rsidRDefault="00E85DF8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lastRenderedPageBreak/>
              <w:t>Наименование раздела</w:t>
            </w:r>
          </w:p>
        </w:tc>
        <w:tc>
          <w:tcPr>
            <w:tcW w:w="1192" w:type="dxa"/>
            <w:hideMark/>
          </w:tcPr>
          <w:p w:rsidR="00E85DF8" w:rsidRPr="00A60151" w:rsidRDefault="00E85DF8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Исполнено в 2013 году, тыс. рублей</w:t>
            </w:r>
          </w:p>
        </w:tc>
        <w:tc>
          <w:tcPr>
            <w:tcW w:w="1276" w:type="dxa"/>
            <w:hideMark/>
          </w:tcPr>
          <w:p w:rsidR="00E85DF8" w:rsidRPr="00A60151" w:rsidRDefault="00E85DF8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Плановые назначения на 2014 год, тыс. рублей</w:t>
            </w:r>
          </w:p>
        </w:tc>
        <w:tc>
          <w:tcPr>
            <w:tcW w:w="1134" w:type="dxa"/>
            <w:hideMark/>
          </w:tcPr>
          <w:p w:rsidR="00E85DF8" w:rsidRPr="00A60151" w:rsidRDefault="00E85DF8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Исполнено в 2014 году, тыс. рублей</w:t>
            </w:r>
          </w:p>
        </w:tc>
        <w:tc>
          <w:tcPr>
            <w:tcW w:w="1134" w:type="dxa"/>
          </w:tcPr>
          <w:p w:rsidR="00E85DF8" w:rsidRPr="00A60151" w:rsidRDefault="00E85DF8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Отклон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ния от и</w:t>
            </w:r>
            <w:r w:rsidRPr="00A60151">
              <w:rPr>
                <w:b/>
                <w:sz w:val="20"/>
                <w:szCs w:val="20"/>
              </w:rPr>
              <w:t>с</w:t>
            </w:r>
            <w:r w:rsidRPr="00A60151">
              <w:rPr>
                <w:b/>
                <w:sz w:val="20"/>
                <w:szCs w:val="20"/>
              </w:rPr>
              <w:t>полнения расходов 2013 года, тыс. рублей</w:t>
            </w:r>
          </w:p>
        </w:tc>
        <w:tc>
          <w:tcPr>
            <w:tcW w:w="850" w:type="dxa"/>
          </w:tcPr>
          <w:p w:rsidR="00E85DF8" w:rsidRPr="00A60151" w:rsidRDefault="00E85DF8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Откл</w:t>
            </w:r>
            <w:r w:rsidRPr="00A60151">
              <w:rPr>
                <w:b/>
                <w:sz w:val="20"/>
                <w:szCs w:val="20"/>
              </w:rPr>
              <w:t>о</w:t>
            </w:r>
            <w:r w:rsidRPr="00A60151">
              <w:rPr>
                <w:b/>
                <w:sz w:val="20"/>
                <w:szCs w:val="20"/>
              </w:rPr>
              <w:t>нения от испо</w:t>
            </w:r>
            <w:r w:rsidRPr="00A60151">
              <w:rPr>
                <w:b/>
                <w:sz w:val="20"/>
                <w:szCs w:val="20"/>
              </w:rPr>
              <w:t>л</w:t>
            </w:r>
            <w:r w:rsidRPr="00A60151">
              <w:rPr>
                <w:b/>
                <w:sz w:val="20"/>
                <w:szCs w:val="20"/>
              </w:rPr>
              <w:t>нения расходов 2013 г</w:t>
            </w:r>
            <w:r w:rsidRPr="00A60151">
              <w:rPr>
                <w:b/>
                <w:sz w:val="20"/>
                <w:szCs w:val="20"/>
              </w:rPr>
              <w:t>о</w:t>
            </w:r>
            <w:r w:rsidRPr="00A60151">
              <w:rPr>
                <w:b/>
                <w:sz w:val="20"/>
                <w:szCs w:val="20"/>
              </w:rPr>
              <w:t>да, %</w:t>
            </w:r>
          </w:p>
        </w:tc>
        <w:tc>
          <w:tcPr>
            <w:tcW w:w="993" w:type="dxa"/>
            <w:hideMark/>
          </w:tcPr>
          <w:p w:rsidR="00E85DF8" w:rsidRPr="00A60151" w:rsidRDefault="00E85DF8" w:rsidP="00F06B8B">
            <w:pPr>
              <w:jc w:val="center"/>
              <w:rPr>
                <w:b/>
                <w:sz w:val="20"/>
                <w:szCs w:val="20"/>
              </w:rPr>
            </w:pPr>
            <w:r w:rsidRPr="00E85DF8">
              <w:rPr>
                <w:b/>
                <w:sz w:val="20"/>
                <w:szCs w:val="20"/>
              </w:rPr>
              <w:t>Отклон</w:t>
            </w:r>
            <w:r w:rsidRPr="00E85DF8">
              <w:rPr>
                <w:b/>
                <w:sz w:val="20"/>
                <w:szCs w:val="20"/>
              </w:rPr>
              <w:t>е</w:t>
            </w:r>
            <w:r w:rsidRPr="00E85DF8">
              <w:rPr>
                <w:b/>
                <w:sz w:val="20"/>
                <w:szCs w:val="20"/>
              </w:rPr>
              <w:t>ния от уточне</w:t>
            </w:r>
            <w:r w:rsidRPr="00E85DF8">
              <w:rPr>
                <w:b/>
                <w:sz w:val="20"/>
                <w:szCs w:val="20"/>
              </w:rPr>
              <w:t>н</w:t>
            </w:r>
            <w:r w:rsidRPr="00E85DF8">
              <w:rPr>
                <w:b/>
                <w:sz w:val="20"/>
                <w:szCs w:val="20"/>
              </w:rPr>
              <w:t>ных пл</w:t>
            </w:r>
            <w:r w:rsidRPr="00E85DF8">
              <w:rPr>
                <w:b/>
                <w:sz w:val="20"/>
                <w:szCs w:val="20"/>
              </w:rPr>
              <w:t>а</w:t>
            </w:r>
            <w:r w:rsidRPr="00E85DF8">
              <w:rPr>
                <w:b/>
                <w:sz w:val="20"/>
                <w:szCs w:val="20"/>
              </w:rPr>
              <w:t>новых назнач</w:t>
            </w:r>
            <w:r w:rsidRPr="00E85DF8">
              <w:rPr>
                <w:b/>
                <w:sz w:val="20"/>
                <w:szCs w:val="20"/>
              </w:rPr>
              <w:t>е</w:t>
            </w:r>
            <w:r w:rsidRPr="00E85DF8">
              <w:rPr>
                <w:b/>
                <w:sz w:val="20"/>
                <w:szCs w:val="20"/>
              </w:rPr>
              <w:t>ний, тыс. рублей</w:t>
            </w:r>
          </w:p>
        </w:tc>
        <w:tc>
          <w:tcPr>
            <w:tcW w:w="993" w:type="dxa"/>
          </w:tcPr>
          <w:p w:rsidR="00E85DF8" w:rsidRPr="00A60151" w:rsidRDefault="00E85DF8" w:rsidP="00F06B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Выполне-ние уто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ненных плановых назнач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ний, %</w:t>
            </w:r>
          </w:p>
        </w:tc>
      </w:tr>
      <w:tr w:rsidR="00A60151" w:rsidRPr="00A60151" w:rsidTr="00E85DF8">
        <w:trPr>
          <w:tblCellSpacing w:w="0" w:type="dxa"/>
        </w:trPr>
        <w:tc>
          <w:tcPr>
            <w:tcW w:w="2366" w:type="dxa"/>
            <w:vAlign w:val="bottom"/>
            <w:hideMark/>
          </w:tcPr>
          <w:p w:rsidR="00A60151" w:rsidRPr="00A60151" w:rsidRDefault="00A60151" w:rsidP="00A60151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8</w:t>
            </w:r>
          </w:p>
        </w:tc>
      </w:tr>
      <w:tr w:rsidR="00CA7A3A" w:rsidRPr="00CA7A3A" w:rsidTr="00E85DF8">
        <w:trPr>
          <w:tblCellSpacing w:w="0" w:type="dxa"/>
        </w:trPr>
        <w:tc>
          <w:tcPr>
            <w:tcW w:w="2366" w:type="dxa"/>
            <w:vAlign w:val="bottom"/>
            <w:hideMark/>
          </w:tcPr>
          <w:p w:rsidR="004767DD" w:rsidRPr="00CA7A3A" w:rsidRDefault="004767DD" w:rsidP="0055749F">
            <w:r w:rsidRPr="00CA7A3A">
              <w:t>Общегосударственные вопросы</w:t>
            </w:r>
          </w:p>
        </w:tc>
        <w:tc>
          <w:tcPr>
            <w:tcW w:w="1192" w:type="dxa"/>
            <w:vAlign w:val="bottom"/>
          </w:tcPr>
          <w:p w:rsidR="004767DD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17,2</w:t>
            </w:r>
            <w:r w:rsidR="00330381">
              <w:t>0</w:t>
            </w:r>
          </w:p>
        </w:tc>
        <w:tc>
          <w:tcPr>
            <w:tcW w:w="1276" w:type="dxa"/>
            <w:vAlign w:val="bottom"/>
          </w:tcPr>
          <w:p w:rsidR="004767DD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17,60</w:t>
            </w:r>
          </w:p>
        </w:tc>
        <w:tc>
          <w:tcPr>
            <w:tcW w:w="1134" w:type="dxa"/>
            <w:vAlign w:val="bottom"/>
          </w:tcPr>
          <w:p w:rsidR="004767DD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17,60</w:t>
            </w:r>
          </w:p>
        </w:tc>
        <w:tc>
          <w:tcPr>
            <w:tcW w:w="1134" w:type="dxa"/>
            <w:vAlign w:val="bottom"/>
          </w:tcPr>
          <w:p w:rsidR="004767DD" w:rsidRPr="00CA7A3A" w:rsidRDefault="009A1D4B" w:rsidP="00BF6799">
            <w:pPr>
              <w:spacing w:before="100" w:beforeAutospacing="1" w:after="100" w:afterAutospacing="1"/>
              <w:jc w:val="right"/>
            </w:pPr>
            <w:r>
              <w:t>0,40</w:t>
            </w:r>
          </w:p>
        </w:tc>
        <w:tc>
          <w:tcPr>
            <w:tcW w:w="850" w:type="dxa"/>
            <w:vAlign w:val="bottom"/>
          </w:tcPr>
          <w:p w:rsidR="004767DD" w:rsidRPr="00CA7A3A" w:rsidRDefault="00697E35" w:rsidP="00BF6799">
            <w:pPr>
              <w:spacing w:before="100" w:beforeAutospacing="1" w:after="100" w:afterAutospacing="1"/>
              <w:jc w:val="right"/>
            </w:pPr>
            <w:r>
              <w:t>2,33</w:t>
            </w:r>
          </w:p>
        </w:tc>
        <w:tc>
          <w:tcPr>
            <w:tcW w:w="993" w:type="dxa"/>
            <w:vAlign w:val="bottom"/>
          </w:tcPr>
          <w:p w:rsidR="004767DD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4767DD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100,00</w:t>
            </w:r>
          </w:p>
        </w:tc>
      </w:tr>
      <w:tr w:rsidR="00CA7A3A" w:rsidRPr="00CA7A3A" w:rsidTr="00E85DF8">
        <w:trPr>
          <w:tblCellSpacing w:w="0" w:type="dxa"/>
        </w:trPr>
        <w:tc>
          <w:tcPr>
            <w:tcW w:w="2366" w:type="dxa"/>
            <w:vAlign w:val="bottom"/>
            <w:hideMark/>
          </w:tcPr>
          <w:p w:rsidR="004767DD" w:rsidRPr="00CA7A3A" w:rsidRDefault="00523C37" w:rsidP="0055749F">
            <w:r>
              <w:t>Национальная без</w:t>
            </w:r>
            <w:r>
              <w:t>о</w:t>
            </w:r>
            <w:r>
              <w:t>пасность</w:t>
            </w:r>
          </w:p>
        </w:tc>
        <w:tc>
          <w:tcPr>
            <w:tcW w:w="1192" w:type="dxa"/>
            <w:vAlign w:val="bottom"/>
          </w:tcPr>
          <w:p w:rsidR="004767DD" w:rsidRPr="00CA7A3A" w:rsidRDefault="00330381" w:rsidP="00BF6799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1276" w:type="dxa"/>
            <w:vAlign w:val="bottom"/>
          </w:tcPr>
          <w:p w:rsidR="004767DD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200,00</w:t>
            </w:r>
          </w:p>
        </w:tc>
        <w:tc>
          <w:tcPr>
            <w:tcW w:w="1134" w:type="dxa"/>
            <w:vAlign w:val="bottom"/>
          </w:tcPr>
          <w:p w:rsidR="004767DD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4767DD" w:rsidRPr="00CA7A3A" w:rsidRDefault="009A1D4B" w:rsidP="00BF6799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4767DD" w:rsidRPr="00CA7A3A" w:rsidRDefault="00697E35" w:rsidP="00BF6799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4767DD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-200,00</w:t>
            </w:r>
          </w:p>
        </w:tc>
        <w:tc>
          <w:tcPr>
            <w:tcW w:w="993" w:type="dxa"/>
            <w:vAlign w:val="bottom"/>
          </w:tcPr>
          <w:p w:rsidR="004767DD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</w:tr>
      <w:tr w:rsidR="00CA7A3A" w:rsidRPr="00CA7A3A" w:rsidTr="00E85DF8">
        <w:trPr>
          <w:tblCellSpacing w:w="0" w:type="dxa"/>
        </w:trPr>
        <w:tc>
          <w:tcPr>
            <w:tcW w:w="2366" w:type="dxa"/>
            <w:vAlign w:val="bottom"/>
            <w:hideMark/>
          </w:tcPr>
          <w:p w:rsidR="004767DD" w:rsidRPr="00CA7A3A" w:rsidRDefault="00523C37" w:rsidP="0055749F">
            <w:r>
              <w:t>Национальная экон</w:t>
            </w:r>
            <w:r>
              <w:t>о</w:t>
            </w:r>
            <w:r>
              <w:t>мика</w:t>
            </w:r>
          </w:p>
        </w:tc>
        <w:tc>
          <w:tcPr>
            <w:tcW w:w="1192" w:type="dxa"/>
            <w:vAlign w:val="bottom"/>
          </w:tcPr>
          <w:p w:rsidR="004767DD" w:rsidRPr="00CA7A3A" w:rsidRDefault="0020287F" w:rsidP="00BF6799">
            <w:pPr>
              <w:jc w:val="right"/>
            </w:pPr>
            <w:r>
              <w:t>20 171,92</w:t>
            </w:r>
          </w:p>
        </w:tc>
        <w:tc>
          <w:tcPr>
            <w:tcW w:w="1276" w:type="dxa"/>
            <w:vAlign w:val="bottom"/>
          </w:tcPr>
          <w:p w:rsidR="004767DD" w:rsidRPr="00CA7A3A" w:rsidRDefault="0020287F" w:rsidP="00BF6799">
            <w:pPr>
              <w:jc w:val="right"/>
            </w:pPr>
            <w:r>
              <w:t>17 302,30</w:t>
            </w:r>
          </w:p>
        </w:tc>
        <w:tc>
          <w:tcPr>
            <w:tcW w:w="1134" w:type="dxa"/>
            <w:vAlign w:val="bottom"/>
          </w:tcPr>
          <w:p w:rsidR="004767DD" w:rsidRPr="00CA7A3A" w:rsidRDefault="0020287F" w:rsidP="00BF6799">
            <w:pPr>
              <w:jc w:val="right"/>
            </w:pPr>
            <w:r>
              <w:t xml:space="preserve">16 693,02  </w:t>
            </w:r>
          </w:p>
        </w:tc>
        <w:tc>
          <w:tcPr>
            <w:tcW w:w="1134" w:type="dxa"/>
            <w:vAlign w:val="bottom"/>
          </w:tcPr>
          <w:p w:rsidR="004767DD" w:rsidRPr="00CA7A3A" w:rsidRDefault="009A1D4B" w:rsidP="00BF6799">
            <w:pPr>
              <w:spacing w:before="100" w:beforeAutospacing="1" w:after="100" w:afterAutospacing="1"/>
              <w:jc w:val="right"/>
            </w:pPr>
            <w:r>
              <w:t>-3 478,90</w:t>
            </w:r>
          </w:p>
        </w:tc>
        <w:tc>
          <w:tcPr>
            <w:tcW w:w="850" w:type="dxa"/>
            <w:vAlign w:val="bottom"/>
          </w:tcPr>
          <w:p w:rsidR="004767DD" w:rsidRPr="00CA7A3A" w:rsidRDefault="00697E35" w:rsidP="00BF6799">
            <w:pPr>
              <w:spacing w:before="100" w:beforeAutospacing="1" w:after="100" w:afterAutospacing="1"/>
              <w:jc w:val="right"/>
            </w:pPr>
            <w:r>
              <w:t>-17,25</w:t>
            </w:r>
          </w:p>
        </w:tc>
        <w:tc>
          <w:tcPr>
            <w:tcW w:w="993" w:type="dxa"/>
            <w:vAlign w:val="bottom"/>
          </w:tcPr>
          <w:p w:rsidR="004767DD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-609,28</w:t>
            </w:r>
          </w:p>
        </w:tc>
        <w:tc>
          <w:tcPr>
            <w:tcW w:w="993" w:type="dxa"/>
            <w:vAlign w:val="bottom"/>
          </w:tcPr>
          <w:p w:rsidR="004767DD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96,48</w:t>
            </w:r>
          </w:p>
        </w:tc>
      </w:tr>
      <w:tr w:rsidR="00CA7A3A" w:rsidRPr="00CA7A3A" w:rsidTr="00E85DF8">
        <w:trPr>
          <w:tblCellSpacing w:w="0" w:type="dxa"/>
        </w:trPr>
        <w:tc>
          <w:tcPr>
            <w:tcW w:w="2366" w:type="dxa"/>
            <w:vAlign w:val="bottom"/>
          </w:tcPr>
          <w:p w:rsidR="00AB0126" w:rsidRPr="00CA7A3A" w:rsidRDefault="00631875" w:rsidP="0055749F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192" w:type="dxa"/>
            <w:vAlign w:val="bottom"/>
          </w:tcPr>
          <w:p w:rsidR="00AB0126" w:rsidRPr="00CA7A3A" w:rsidRDefault="0020287F" w:rsidP="00B441A8">
            <w:pPr>
              <w:spacing w:before="100" w:beforeAutospacing="1" w:after="100" w:afterAutospacing="1"/>
              <w:jc w:val="right"/>
            </w:pPr>
            <w:r>
              <w:t>15</w:t>
            </w:r>
            <w:r w:rsidR="00B441A8">
              <w:t> </w:t>
            </w:r>
            <w:r>
              <w:t>162</w:t>
            </w:r>
            <w:r w:rsidR="00B441A8">
              <w:t>,</w:t>
            </w:r>
            <w:r>
              <w:t>06</w:t>
            </w:r>
          </w:p>
        </w:tc>
        <w:tc>
          <w:tcPr>
            <w:tcW w:w="1276" w:type="dxa"/>
            <w:vAlign w:val="bottom"/>
          </w:tcPr>
          <w:p w:rsidR="00AB0126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22 388,32</w:t>
            </w:r>
          </w:p>
        </w:tc>
        <w:tc>
          <w:tcPr>
            <w:tcW w:w="1134" w:type="dxa"/>
            <w:vAlign w:val="bottom"/>
          </w:tcPr>
          <w:p w:rsidR="00AB0126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21 004,31</w:t>
            </w:r>
          </w:p>
        </w:tc>
        <w:tc>
          <w:tcPr>
            <w:tcW w:w="1134" w:type="dxa"/>
            <w:vAlign w:val="bottom"/>
          </w:tcPr>
          <w:p w:rsidR="009A1D4B" w:rsidRPr="00CA7A3A" w:rsidRDefault="009A1D4B" w:rsidP="00B441A8">
            <w:pPr>
              <w:spacing w:before="100" w:beforeAutospacing="1" w:after="100" w:afterAutospacing="1"/>
              <w:jc w:val="right"/>
            </w:pPr>
            <w:r>
              <w:t>5</w:t>
            </w:r>
            <w:r w:rsidR="00B441A8">
              <w:t> </w:t>
            </w:r>
            <w:r>
              <w:t>842</w:t>
            </w:r>
            <w:r w:rsidR="00B441A8">
              <w:t>,</w:t>
            </w:r>
            <w:r>
              <w:t>25</w:t>
            </w:r>
          </w:p>
        </w:tc>
        <w:tc>
          <w:tcPr>
            <w:tcW w:w="850" w:type="dxa"/>
            <w:vAlign w:val="bottom"/>
          </w:tcPr>
          <w:p w:rsidR="00AB0126" w:rsidRPr="00CA7A3A" w:rsidRDefault="00697E35" w:rsidP="00BF6799">
            <w:pPr>
              <w:spacing w:before="100" w:beforeAutospacing="1" w:after="100" w:afterAutospacing="1"/>
              <w:jc w:val="right"/>
            </w:pPr>
            <w:r>
              <w:t>38,53</w:t>
            </w:r>
          </w:p>
        </w:tc>
        <w:tc>
          <w:tcPr>
            <w:tcW w:w="993" w:type="dxa"/>
            <w:vAlign w:val="bottom"/>
          </w:tcPr>
          <w:p w:rsidR="00AB0126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-1 384,01</w:t>
            </w:r>
          </w:p>
        </w:tc>
        <w:tc>
          <w:tcPr>
            <w:tcW w:w="993" w:type="dxa"/>
            <w:vAlign w:val="bottom"/>
          </w:tcPr>
          <w:p w:rsidR="00AB0126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93,82</w:t>
            </w:r>
          </w:p>
        </w:tc>
      </w:tr>
      <w:tr w:rsidR="00CA7A3A" w:rsidRPr="00CA7A3A" w:rsidTr="00E85DF8">
        <w:trPr>
          <w:tblCellSpacing w:w="0" w:type="dxa"/>
        </w:trPr>
        <w:tc>
          <w:tcPr>
            <w:tcW w:w="2366" w:type="dxa"/>
            <w:vAlign w:val="bottom"/>
          </w:tcPr>
          <w:p w:rsidR="00EC007F" w:rsidRPr="00CA7A3A" w:rsidRDefault="009328C9" w:rsidP="0055749F">
            <w:r>
              <w:t>Охрана окружающей среды</w:t>
            </w:r>
          </w:p>
        </w:tc>
        <w:tc>
          <w:tcPr>
            <w:tcW w:w="1192" w:type="dxa"/>
            <w:vAlign w:val="bottom"/>
          </w:tcPr>
          <w:p w:rsidR="00EC007F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123,53</w:t>
            </w:r>
          </w:p>
        </w:tc>
        <w:tc>
          <w:tcPr>
            <w:tcW w:w="1276" w:type="dxa"/>
            <w:vAlign w:val="bottom"/>
          </w:tcPr>
          <w:p w:rsidR="00EC007F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142,00</w:t>
            </w:r>
          </w:p>
        </w:tc>
        <w:tc>
          <w:tcPr>
            <w:tcW w:w="1134" w:type="dxa"/>
            <w:vAlign w:val="bottom"/>
          </w:tcPr>
          <w:p w:rsidR="00EC007F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85,83</w:t>
            </w:r>
          </w:p>
        </w:tc>
        <w:tc>
          <w:tcPr>
            <w:tcW w:w="1134" w:type="dxa"/>
            <w:vAlign w:val="bottom"/>
          </w:tcPr>
          <w:p w:rsidR="00EC007F" w:rsidRPr="00CA7A3A" w:rsidRDefault="009A1D4B" w:rsidP="00BF6799">
            <w:pPr>
              <w:spacing w:before="100" w:beforeAutospacing="1" w:after="100" w:afterAutospacing="1"/>
              <w:jc w:val="right"/>
            </w:pPr>
            <w:r>
              <w:t>-37,70</w:t>
            </w:r>
          </w:p>
        </w:tc>
        <w:tc>
          <w:tcPr>
            <w:tcW w:w="850" w:type="dxa"/>
            <w:vAlign w:val="bottom"/>
          </w:tcPr>
          <w:p w:rsidR="00EC007F" w:rsidRPr="00CA7A3A" w:rsidRDefault="00697E35" w:rsidP="00BF6799">
            <w:pPr>
              <w:spacing w:before="100" w:beforeAutospacing="1" w:after="100" w:afterAutospacing="1"/>
              <w:jc w:val="right"/>
            </w:pPr>
            <w:r>
              <w:t>-30,52</w:t>
            </w:r>
          </w:p>
        </w:tc>
        <w:tc>
          <w:tcPr>
            <w:tcW w:w="993" w:type="dxa"/>
            <w:vAlign w:val="bottom"/>
          </w:tcPr>
          <w:p w:rsidR="00EC007F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-56,17</w:t>
            </w:r>
          </w:p>
        </w:tc>
        <w:tc>
          <w:tcPr>
            <w:tcW w:w="993" w:type="dxa"/>
            <w:vAlign w:val="bottom"/>
          </w:tcPr>
          <w:p w:rsidR="00EC007F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60,44</w:t>
            </w:r>
          </w:p>
        </w:tc>
      </w:tr>
      <w:tr w:rsidR="00CA7A3A" w:rsidRPr="00CA7A3A" w:rsidTr="00E85DF8">
        <w:trPr>
          <w:trHeight w:val="362"/>
          <w:tblCellSpacing w:w="0" w:type="dxa"/>
        </w:trPr>
        <w:tc>
          <w:tcPr>
            <w:tcW w:w="2366" w:type="dxa"/>
            <w:vAlign w:val="bottom"/>
          </w:tcPr>
          <w:p w:rsidR="00AB0126" w:rsidRPr="00CA7A3A" w:rsidRDefault="009328C9" w:rsidP="009328C9">
            <w:r>
              <w:t>Образование</w:t>
            </w:r>
          </w:p>
        </w:tc>
        <w:tc>
          <w:tcPr>
            <w:tcW w:w="1192" w:type="dxa"/>
            <w:vAlign w:val="bottom"/>
          </w:tcPr>
          <w:p w:rsidR="00AB0126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1276" w:type="dxa"/>
            <w:vAlign w:val="bottom"/>
          </w:tcPr>
          <w:p w:rsidR="00AB0126" w:rsidRPr="00CA7A3A" w:rsidRDefault="0020287F" w:rsidP="00B441A8">
            <w:pPr>
              <w:spacing w:before="100" w:beforeAutospacing="1" w:after="100" w:afterAutospacing="1"/>
              <w:jc w:val="right"/>
            </w:pPr>
            <w:r>
              <w:t>2</w:t>
            </w:r>
            <w:r w:rsidR="00B441A8">
              <w:t> </w:t>
            </w:r>
            <w:r>
              <w:t>091</w:t>
            </w:r>
            <w:r w:rsidR="00B441A8">
              <w:t>,</w:t>
            </w:r>
            <w:r>
              <w:t>22</w:t>
            </w:r>
          </w:p>
        </w:tc>
        <w:tc>
          <w:tcPr>
            <w:tcW w:w="1134" w:type="dxa"/>
            <w:vAlign w:val="bottom"/>
          </w:tcPr>
          <w:p w:rsidR="00AB0126" w:rsidRPr="00CA7A3A" w:rsidRDefault="0020287F" w:rsidP="00BF6799">
            <w:pPr>
              <w:spacing w:before="100" w:beforeAutospacing="1" w:after="100" w:afterAutospacing="1"/>
              <w:jc w:val="right"/>
            </w:pPr>
            <w:r>
              <w:t>41,21</w:t>
            </w:r>
          </w:p>
        </w:tc>
        <w:tc>
          <w:tcPr>
            <w:tcW w:w="1134" w:type="dxa"/>
            <w:vAlign w:val="bottom"/>
          </w:tcPr>
          <w:p w:rsidR="00AB0126" w:rsidRPr="00CA7A3A" w:rsidRDefault="00697E35" w:rsidP="00BF6799">
            <w:pPr>
              <w:spacing w:before="100" w:beforeAutospacing="1" w:after="100" w:afterAutospacing="1"/>
              <w:jc w:val="right"/>
            </w:pPr>
            <w:r>
              <w:t>41,21</w:t>
            </w:r>
          </w:p>
        </w:tc>
        <w:tc>
          <w:tcPr>
            <w:tcW w:w="850" w:type="dxa"/>
            <w:vAlign w:val="bottom"/>
          </w:tcPr>
          <w:p w:rsidR="00AB0126" w:rsidRPr="00CA7A3A" w:rsidRDefault="00AB0126" w:rsidP="00BF6799">
            <w:pPr>
              <w:spacing w:before="100" w:beforeAutospacing="1" w:after="100" w:afterAutospacing="1"/>
              <w:jc w:val="right"/>
            </w:pPr>
          </w:p>
        </w:tc>
        <w:tc>
          <w:tcPr>
            <w:tcW w:w="993" w:type="dxa"/>
            <w:vAlign w:val="bottom"/>
          </w:tcPr>
          <w:p w:rsidR="00AB0126" w:rsidRPr="00CA7A3A" w:rsidRDefault="00BE04AE" w:rsidP="00B441A8">
            <w:pPr>
              <w:spacing w:before="100" w:beforeAutospacing="1" w:after="100" w:afterAutospacing="1"/>
              <w:jc w:val="right"/>
            </w:pPr>
            <w:r>
              <w:t>-2</w:t>
            </w:r>
            <w:r w:rsidR="00B441A8">
              <w:t> </w:t>
            </w:r>
            <w:r>
              <w:t>050</w:t>
            </w:r>
            <w:r w:rsidR="00B441A8">
              <w:t>,</w:t>
            </w:r>
            <w:r>
              <w:t>01</w:t>
            </w:r>
          </w:p>
        </w:tc>
        <w:tc>
          <w:tcPr>
            <w:tcW w:w="993" w:type="dxa"/>
            <w:vAlign w:val="bottom"/>
          </w:tcPr>
          <w:p w:rsidR="00AB0126" w:rsidRPr="00CA7A3A" w:rsidRDefault="00BF6799" w:rsidP="00BF6799">
            <w:pPr>
              <w:spacing w:before="100" w:beforeAutospacing="1" w:after="100" w:afterAutospacing="1"/>
              <w:jc w:val="right"/>
            </w:pPr>
            <w:r>
              <w:t>1,97</w:t>
            </w:r>
          </w:p>
        </w:tc>
      </w:tr>
      <w:tr w:rsidR="00CA7A3A" w:rsidRPr="00CA7A3A" w:rsidTr="00E85DF8">
        <w:trPr>
          <w:tblCellSpacing w:w="0" w:type="dxa"/>
        </w:trPr>
        <w:tc>
          <w:tcPr>
            <w:tcW w:w="2366" w:type="dxa"/>
            <w:vAlign w:val="bottom"/>
          </w:tcPr>
          <w:p w:rsidR="00AB0126" w:rsidRPr="00CA7A3A" w:rsidRDefault="00FF6547" w:rsidP="00D14B68">
            <w:r>
              <w:t>Социальная политика</w:t>
            </w:r>
          </w:p>
        </w:tc>
        <w:tc>
          <w:tcPr>
            <w:tcW w:w="1192" w:type="dxa"/>
            <w:vAlign w:val="bottom"/>
          </w:tcPr>
          <w:p w:rsidR="00AB0126" w:rsidRPr="00CA7A3A" w:rsidRDefault="0020287F" w:rsidP="00B441A8">
            <w:pPr>
              <w:spacing w:before="100" w:beforeAutospacing="1" w:after="100" w:afterAutospacing="1"/>
              <w:jc w:val="right"/>
            </w:pPr>
            <w:r>
              <w:t>16</w:t>
            </w:r>
            <w:r w:rsidR="00B441A8">
              <w:t> </w:t>
            </w:r>
            <w:r>
              <w:t>597</w:t>
            </w:r>
            <w:r w:rsidR="00B441A8">
              <w:t>,</w:t>
            </w:r>
            <w:r>
              <w:t>10</w:t>
            </w:r>
          </w:p>
        </w:tc>
        <w:tc>
          <w:tcPr>
            <w:tcW w:w="1276" w:type="dxa"/>
            <w:vAlign w:val="bottom"/>
          </w:tcPr>
          <w:p w:rsidR="00AB0126" w:rsidRPr="00CA7A3A" w:rsidRDefault="0020287F" w:rsidP="00B441A8">
            <w:pPr>
              <w:spacing w:before="100" w:beforeAutospacing="1" w:after="100" w:afterAutospacing="1"/>
              <w:jc w:val="right"/>
            </w:pPr>
            <w:r>
              <w:t>1</w:t>
            </w:r>
            <w:r w:rsidR="00B441A8">
              <w:t> </w:t>
            </w:r>
            <w:r>
              <w:t>178</w:t>
            </w:r>
            <w:r w:rsidR="00B441A8">
              <w:t>,</w:t>
            </w:r>
            <w:r>
              <w:t>71</w:t>
            </w:r>
          </w:p>
        </w:tc>
        <w:tc>
          <w:tcPr>
            <w:tcW w:w="1134" w:type="dxa"/>
            <w:vAlign w:val="bottom"/>
          </w:tcPr>
          <w:p w:rsidR="00AB0126" w:rsidRPr="00CA7A3A" w:rsidRDefault="0020287F" w:rsidP="00B441A8">
            <w:pPr>
              <w:spacing w:before="100" w:beforeAutospacing="1" w:after="100" w:afterAutospacing="1"/>
              <w:jc w:val="right"/>
            </w:pPr>
            <w:r>
              <w:t>1</w:t>
            </w:r>
            <w:r w:rsidR="00B441A8">
              <w:t> </w:t>
            </w:r>
            <w:r>
              <w:t>178</w:t>
            </w:r>
            <w:r w:rsidR="00B441A8">
              <w:t>,</w:t>
            </w:r>
            <w:r>
              <w:t>71</w:t>
            </w:r>
          </w:p>
        </w:tc>
        <w:tc>
          <w:tcPr>
            <w:tcW w:w="1134" w:type="dxa"/>
            <w:vAlign w:val="bottom"/>
          </w:tcPr>
          <w:p w:rsidR="00AB0126" w:rsidRPr="00CA7A3A" w:rsidRDefault="00697E35" w:rsidP="00BF6799">
            <w:pPr>
              <w:spacing w:before="100" w:beforeAutospacing="1" w:after="100" w:afterAutospacing="1"/>
              <w:jc w:val="right"/>
            </w:pPr>
            <w:r>
              <w:t>-15 418,39</w:t>
            </w:r>
          </w:p>
        </w:tc>
        <w:tc>
          <w:tcPr>
            <w:tcW w:w="850" w:type="dxa"/>
            <w:vAlign w:val="bottom"/>
          </w:tcPr>
          <w:p w:rsidR="00AB0126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-92,90</w:t>
            </w:r>
          </w:p>
        </w:tc>
        <w:tc>
          <w:tcPr>
            <w:tcW w:w="993" w:type="dxa"/>
            <w:vAlign w:val="bottom"/>
          </w:tcPr>
          <w:p w:rsidR="00AB0126" w:rsidRPr="00CA7A3A" w:rsidRDefault="00BE04AE" w:rsidP="00BF6799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AB0126" w:rsidRPr="00CA7A3A" w:rsidRDefault="00BF6799" w:rsidP="00BF6799">
            <w:pPr>
              <w:spacing w:before="100" w:beforeAutospacing="1" w:after="100" w:afterAutospacing="1"/>
              <w:jc w:val="right"/>
            </w:pPr>
            <w:r>
              <w:t>100,00</w:t>
            </w:r>
          </w:p>
        </w:tc>
      </w:tr>
      <w:tr w:rsidR="00CA7A3A" w:rsidRPr="00CA7A3A" w:rsidTr="00E85DF8">
        <w:trPr>
          <w:trHeight w:val="237"/>
          <w:tblCellSpacing w:w="0" w:type="dxa"/>
        </w:trPr>
        <w:tc>
          <w:tcPr>
            <w:tcW w:w="2366" w:type="dxa"/>
            <w:vAlign w:val="bottom"/>
          </w:tcPr>
          <w:p w:rsidR="00AB0126" w:rsidRPr="00CA7A3A" w:rsidRDefault="00FF6547" w:rsidP="00BF6799">
            <w:r>
              <w:t>Физическая культура и спорт</w:t>
            </w:r>
          </w:p>
        </w:tc>
        <w:tc>
          <w:tcPr>
            <w:tcW w:w="1192" w:type="dxa"/>
            <w:vAlign w:val="bottom"/>
          </w:tcPr>
          <w:p w:rsidR="00AB0126" w:rsidRPr="00CA7A3A" w:rsidRDefault="0020287F" w:rsidP="00BF6799">
            <w:pPr>
              <w:spacing w:before="240" w:after="100" w:afterAutospacing="1"/>
              <w:jc w:val="right"/>
            </w:pPr>
            <w:r>
              <w:t>0,00</w:t>
            </w:r>
          </w:p>
        </w:tc>
        <w:tc>
          <w:tcPr>
            <w:tcW w:w="1276" w:type="dxa"/>
            <w:vAlign w:val="bottom"/>
          </w:tcPr>
          <w:p w:rsidR="00222E03" w:rsidRPr="00CA7A3A" w:rsidRDefault="0020287F" w:rsidP="00B441A8">
            <w:pPr>
              <w:spacing w:before="240" w:after="100" w:afterAutospacing="1"/>
              <w:jc w:val="right"/>
            </w:pPr>
            <w:r>
              <w:t>3</w:t>
            </w:r>
            <w:r w:rsidR="00B441A8">
              <w:t> </w:t>
            </w:r>
            <w:r>
              <w:t>057</w:t>
            </w:r>
            <w:r w:rsidR="00B441A8">
              <w:t>,</w:t>
            </w:r>
            <w:r>
              <w:t>79</w:t>
            </w:r>
          </w:p>
        </w:tc>
        <w:tc>
          <w:tcPr>
            <w:tcW w:w="1134" w:type="dxa"/>
            <w:vAlign w:val="bottom"/>
          </w:tcPr>
          <w:p w:rsidR="00AB0126" w:rsidRPr="00CA7A3A" w:rsidRDefault="0020287F" w:rsidP="00BF6799">
            <w:pPr>
              <w:spacing w:before="240" w:after="100" w:afterAutospacing="1"/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BF6799" w:rsidRPr="00CA7A3A" w:rsidRDefault="00BF6799" w:rsidP="00BF6799">
            <w:pPr>
              <w:spacing w:before="240"/>
              <w:jc w:val="right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AB0126" w:rsidRPr="00CA7A3A" w:rsidRDefault="00BE04AE" w:rsidP="00BF6799">
            <w:pPr>
              <w:spacing w:before="240" w:after="100" w:afterAutospacing="1"/>
              <w:jc w:val="right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BE04AE" w:rsidRPr="00CA7A3A" w:rsidRDefault="00BE04AE" w:rsidP="00B441A8">
            <w:pPr>
              <w:spacing w:before="240" w:after="100" w:afterAutospacing="1"/>
              <w:jc w:val="right"/>
            </w:pPr>
            <w:r>
              <w:t>-3</w:t>
            </w:r>
            <w:r w:rsidR="00B441A8">
              <w:t> </w:t>
            </w:r>
            <w:r>
              <w:t>057</w:t>
            </w:r>
            <w:r w:rsidR="00B441A8">
              <w:t>,</w:t>
            </w:r>
            <w:r>
              <w:t>79</w:t>
            </w:r>
          </w:p>
        </w:tc>
        <w:tc>
          <w:tcPr>
            <w:tcW w:w="993" w:type="dxa"/>
            <w:vAlign w:val="bottom"/>
          </w:tcPr>
          <w:p w:rsidR="00BF6799" w:rsidRPr="00CA7A3A" w:rsidRDefault="00BF6799" w:rsidP="00BF6799">
            <w:pPr>
              <w:spacing w:before="240" w:after="100" w:afterAutospacing="1"/>
              <w:jc w:val="right"/>
            </w:pPr>
            <w:r>
              <w:t>0,00</w:t>
            </w:r>
          </w:p>
        </w:tc>
      </w:tr>
      <w:tr w:rsidR="00CA7A3A" w:rsidRPr="00A60151" w:rsidTr="00E85DF8">
        <w:trPr>
          <w:trHeight w:val="272"/>
          <w:tblCellSpacing w:w="0" w:type="dxa"/>
        </w:trPr>
        <w:tc>
          <w:tcPr>
            <w:tcW w:w="2366" w:type="dxa"/>
            <w:vAlign w:val="bottom"/>
            <w:hideMark/>
          </w:tcPr>
          <w:p w:rsidR="00AB0126" w:rsidRPr="00A60151" w:rsidRDefault="00AB0126" w:rsidP="00A47E55">
            <w:pPr>
              <w:rPr>
                <w:b/>
              </w:rPr>
            </w:pPr>
            <w:r w:rsidRPr="00A60151">
              <w:rPr>
                <w:b/>
                <w:bCs/>
              </w:rPr>
              <w:t>И</w:t>
            </w:r>
            <w:r w:rsidR="00A47E55" w:rsidRPr="00A60151">
              <w:rPr>
                <w:b/>
                <w:bCs/>
              </w:rPr>
              <w:t>ТОГО расходов</w:t>
            </w:r>
          </w:p>
        </w:tc>
        <w:tc>
          <w:tcPr>
            <w:tcW w:w="1192" w:type="dxa"/>
          </w:tcPr>
          <w:p w:rsidR="00AB0126" w:rsidRPr="00A60151" w:rsidRDefault="0020287F" w:rsidP="00B441A8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B441A8">
              <w:rPr>
                <w:b/>
              </w:rPr>
              <w:t> </w:t>
            </w:r>
            <w:r>
              <w:rPr>
                <w:b/>
              </w:rPr>
              <w:t>071</w:t>
            </w:r>
            <w:r w:rsidR="00B441A8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1276" w:type="dxa"/>
          </w:tcPr>
          <w:p w:rsidR="00AB0126" w:rsidRPr="00A60151" w:rsidRDefault="0020287F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46 377,94</w:t>
            </w:r>
          </w:p>
        </w:tc>
        <w:tc>
          <w:tcPr>
            <w:tcW w:w="1134" w:type="dxa"/>
          </w:tcPr>
          <w:p w:rsidR="00AB0126" w:rsidRPr="00A60151" w:rsidRDefault="0020287F" w:rsidP="00BF6799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39 </w:t>
            </w:r>
            <w:r w:rsidR="00BF6799">
              <w:rPr>
                <w:b/>
              </w:rPr>
              <w:t>020</w:t>
            </w:r>
            <w:r>
              <w:rPr>
                <w:b/>
              </w:rPr>
              <w:t>,6</w:t>
            </w:r>
            <w:r w:rsidR="00BF6799">
              <w:rPr>
                <w:b/>
              </w:rPr>
              <w:t>7</w:t>
            </w:r>
          </w:p>
        </w:tc>
        <w:tc>
          <w:tcPr>
            <w:tcW w:w="1134" w:type="dxa"/>
          </w:tcPr>
          <w:p w:rsidR="00AB0126" w:rsidRPr="00A60151" w:rsidRDefault="00697E35" w:rsidP="00BF6799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-13 051,1</w:t>
            </w:r>
            <w:r w:rsidR="00BF6799">
              <w:rPr>
                <w:b/>
              </w:rPr>
              <w:t>4</w:t>
            </w:r>
          </w:p>
        </w:tc>
        <w:tc>
          <w:tcPr>
            <w:tcW w:w="850" w:type="dxa"/>
          </w:tcPr>
          <w:p w:rsidR="00F709A5" w:rsidRPr="00A60151" w:rsidRDefault="00BE04AE" w:rsidP="00053DA1">
            <w:pPr>
              <w:jc w:val="right"/>
              <w:rPr>
                <w:b/>
              </w:rPr>
            </w:pPr>
            <w:r w:rsidRPr="007C6144">
              <w:rPr>
                <w:b/>
              </w:rPr>
              <w:t>-25,06</w:t>
            </w:r>
          </w:p>
        </w:tc>
        <w:tc>
          <w:tcPr>
            <w:tcW w:w="993" w:type="dxa"/>
          </w:tcPr>
          <w:p w:rsidR="00AB0126" w:rsidRPr="00A60151" w:rsidRDefault="00BE04AE" w:rsidP="00B441A8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-7</w:t>
            </w:r>
            <w:r w:rsidR="00B441A8">
              <w:rPr>
                <w:b/>
              </w:rPr>
              <w:t> </w:t>
            </w:r>
            <w:r>
              <w:rPr>
                <w:b/>
              </w:rPr>
              <w:t>357</w:t>
            </w:r>
            <w:r w:rsidR="00B441A8">
              <w:rPr>
                <w:b/>
              </w:rPr>
              <w:t>,</w:t>
            </w:r>
            <w:r>
              <w:rPr>
                <w:b/>
              </w:rPr>
              <w:t>26</w:t>
            </w:r>
          </w:p>
        </w:tc>
        <w:tc>
          <w:tcPr>
            <w:tcW w:w="993" w:type="dxa"/>
          </w:tcPr>
          <w:p w:rsidR="00AB0126" w:rsidRPr="00A60151" w:rsidRDefault="00BF6799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84,14</w:t>
            </w:r>
          </w:p>
        </w:tc>
      </w:tr>
    </w:tbl>
    <w:p w:rsidR="007877CF" w:rsidRDefault="007877CF" w:rsidP="007877CF">
      <w:pPr>
        <w:widowControl w:val="0"/>
        <w:ind w:firstLine="709"/>
        <w:jc w:val="both"/>
        <w:rPr>
          <w:sz w:val="28"/>
          <w:szCs w:val="28"/>
        </w:rPr>
      </w:pPr>
    </w:p>
    <w:p w:rsidR="00CA7A3A" w:rsidRPr="007877CF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Расходная часть в 201</w:t>
      </w:r>
      <w:r w:rsidR="00B35C7E" w:rsidRPr="007877CF">
        <w:rPr>
          <w:sz w:val="28"/>
          <w:szCs w:val="28"/>
        </w:rPr>
        <w:t>4</w:t>
      </w:r>
      <w:r w:rsidRPr="007877CF">
        <w:rPr>
          <w:sz w:val="28"/>
          <w:szCs w:val="28"/>
        </w:rPr>
        <w:t xml:space="preserve"> году исполнена в сумме </w:t>
      </w:r>
      <w:r w:rsidR="006C7812">
        <w:rPr>
          <w:sz w:val="28"/>
          <w:szCs w:val="28"/>
        </w:rPr>
        <w:t>3</w:t>
      </w:r>
      <w:r w:rsidR="00130FA1">
        <w:rPr>
          <w:sz w:val="28"/>
          <w:szCs w:val="28"/>
        </w:rPr>
        <w:t>9</w:t>
      </w:r>
      <w:r w:rsidR="00B35C7E" w:rsidRPr="007877CF">
        <w:rPr>
          <w:sz w:val="28"/>
          <w:szCs w:val="28"/>
        </w:rPr>
        <w:t> </w:t>
      </w:r>
      <w:r w:rsidR="00130FA1">
        <w:rPr>
          <w:sz w:val="28"/>
          <w:szCs w:val="28"/>
        </w:rPr>
        <w:t>020</w:t>
      </w:r>
      <w:r w:rsidR="00B35C7E" w:rsidRPr="007877CF">
        <w:rPr>
          <w:sz w:val="28"/>
          <w:szCs w:val="28"/>
        </w:rPr>
        <w:t>,</w:t>
      </w:r>
      <w:r w:rsidR="00130FA1">
        <w:rPr>
          <w:sz w:val="28"/>
          <w:szCs w:val="28"/>
        </w:rPr>
        <w:t>68</w:t>
      </w:r>
      <w:r w:rsidR="0025271E" w:rsidRPr="007877CF">
        <w:rPr>
          <w:sz w:val="28"/>
          <w:szCs w:val="28"/>
        </w:rPr>
        <w:t xml:space="preserve"> тыс. рублей. В</w:t>
      </w:r>
      <w:r w:rsidR="0025271E" w:rsidRPr="007877CF">
        <w:rPr>
          <w:sz w:val="28"/>
          <w:szCs w:val="28"/>
        </w:rPr>
        <w:t>ы</w:t>
      </w:r>
      <w:r w:rsidR="0025271E" w:rsidRPr="007877CF">
        <w:rPr>
          <w:sz w:val="28"/>
          <w:szCs w:val="28"/>
        </w:rPr>
        <w:t>полнение</w:t>
      </w:r>
      <w:r w:rsidRPr="007877CF">
        <w:rPr>
          <w:sz w:val="28"/>
          <w:szCs w:val="28"/>
        </w:rPr>
        <w:t xml:space="preserve"> составляет </w:t>
      </w:r>
      <w:r w:rsidR="00130FA1">
        <w:rPr>
          <w:sz w:val="28"/>
          <w:szCs w:val="28"/>
        </w:rPr>
        <w:t>84,14</w:t>
      </w:r>
      <w:r w:rsidRPr="007877CF">
        <w:rPr>
          <w:sz w:val="28"/>
          <w:szCs w:val="28"/>
        </w:rPr>
        <w:t xml:space="preserve">% </w:t>
      </w:r>
      <w:r w:rsidR="0025271E" w:rsidRPr="007877CF">
        <w:rPr>
          <w:sz w:val="28"/>
          <w:szCs w:val="28"/>
        </w:rPr>
        <w:t>расходов</w:t>
      </w:r>
      <w:r w:rsidRPr="007877CF">
        <w:rPr>
          <w:sz w:val="28"/>
          <w:szCs w:val="28"/>
        </w:rPr>
        <w:t>, утвержденных бюджетной росписью</w:t>
      </w:r>
      <w:r w:rsidR="0025271E" w:rsidRPr="007877CF">
        <w:rPr>
          <w:sz w:val="28"/>
          <w:szCs w:val="28"/>
        </w:rPr>
        <w:t xml:space="preserve"> на 30.12.2014</w:t>
      </w:r>
      <w:r w:rsidR="007877CF">
        <w:rPr>
          <w:sz w:val="28"/>
          <w:szCs w:val="28"/>
        </w:rPr>
        <w:t>,</w:t>
      </w:r>
      <w:r w:rsidR="0025271E" w:rsidRPr="007877CF">
        <w:rPr>
          <w:sz w:val="28"/>
          <w:szCs w:val="28"/>
        </w:rPr>
        <w:t xml:space="preserve"> и</w:t>
      </w:r>
      <w:r w:rsidR="006C7812">
        <w:rPr>
          <w:sz w:val="28"/>
          <w:szCs w:val="28"/>
        </w:rPr>
        <w:t xml:space="preserve"> </w:t>
      </w:r>
      <w:r w:rsidR="00130FA1">
        <w:rPr>
          <w:sz w:val="28"/>
          <w:szCs w:val="28"/>
        </w:rPr>
        <w:t>97,61</w:t>
      </w:r>
      <w:r w:rsidR="0025271E" w:rsidRPr="007877CF">
        <w:rPr>
          <w:sz w:val="28"/>
          <w:szCs w:val="28"/>
        </w:rPr>
        <w:t>% расходов</w:t>
      </w:r>
      <w:r w:rsidR="007877CF">
        <w:rPr>
          <w:sz w:val="28"/>
          <w:szCs w:val="28"/>
        </w:rPr>
        <w:t>,</w:t>
      </w:r>
      <w:r w:rsidR="0025271E" w:rsidRPr="007877CF">
        <w:rPr>
          <w:sz w:val="28"/>
          <w:szCs w:val="28"/>
        </w:rPr>
        <w:t xml:space="preserve"> утвержденных бюджетной росписью от 01.01</w:t>
      </w:r>
      <w:r w:rsidRPr="007877CF">
        <w:rPr>
          <w:sz w:val="28"/>
          <w:szCs w:val="28"/>
        </w:rPr>
        <w:t>.</w:t>
      </w:r>
      <w:r w:rsidR="0025271E" w:rsidRPr="007877CF">
        <w:rPr>
          <w:sz w:val="28"/>
          <w:szCs w:val="28"/>
        </w:rPr>
        <w:t>2014.</w:t>
      </w:r>
    </w:p>
    <w:p w:rsidR="00C64976" w:rsidRDefault="004767DD" w:rsidP="00C7384D">
      <w:pPr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По сравнению</w:t>
      </w:r>
      <w:r w:rsidR="00603701" w:rsidRPr="00603701">
        <w:rPr>
          <w:sz w:val="28"/>
          <w:szCs w:val="28"/>
        </w:rPr>
        <w:t xml:space="preserve"> </w:t>
      </w:r>
      <w:r w:rsidR="00603701">
        <w:rPr>
          <w:sz w:val="28"/>
          <w:szCs w:val="28"/>
          <w:lang w:val="en-US"/>
        </w:rPr>
        <w:t>c</w:t>
      </w:r>
      <w:r w:rsidRPr="007877CF">
        <w:rPr>
          <w:sz w:val="28"/>
          <w:szCs w:val="28"/>
        </w:rPr>
        <w:t xml:space="preserve"> 201</w:t>
      </w:r>
      <w:r w:rsidR="009103FA" w:rsidRPr="007877CF">
        <w:rPr>
          <w:sz w:val="28"/>
          <w:szCs w:val="28"/>
        </w:rPr>
        <w:t>3</w:t>
      </w:r>
      <w:r w:rsidRPr="007877CF">
        <w:rPr>
          <w:sz w:val="28"/>
          <w:szCs w:val="28"/>
        </w:rPr>
        <w:t xml:space="preserve"> годом </w:t>
      </w:r>
      <w:r w:rsidR="009B2B2F">
        <w:rPr>
          <w:sz w:val="28"/>
          <w:szCs w:val="28"/>
        </w:rPr>
        <w:t>снижение</w:t>
      </w:r>
      <w:r w:rsidRPr="007877CF">
        <w:rPr>
          <w:sz w:val="28"/>
          <w:szCs w:val="28"/>
        </w:rPr>
        <w:t xml:space="preserve"> </w:t>
      </w:r>
      <w:r w:rsidR="009B2B2F">
        <w:rPr>
          <w:sz w:val="28"/>
          <w:szCs w:val="28"/>
        </w:rPr>
        <w:t xml:space="preserve">объема </w:t>
      </w:r>
      <w:r w:rsidRPr="007877CF">
        <w:rPr>
          <w:sz w:val="28"/>
          <w:szCs w:val="28"/>
        </w:rPr>
        <w:t xml:space="preserve">расходов составило </w:t>
      </w:r>
      <w:r w:rsidR="009B2B2F" w:rsidRPr="007C6144">
        <w:rPr>
          <w:sz w:val="28"/>
          <w:szCs w:val="28"/>
        </w:rPr>
        <w:t>13 051,14</w:t>
      </w:r>
      <w:r w:rsidR="007C6144">
        <w:rPr>
          <w:sz w:val="28"/>
          <w:szCs w:val="28"/>
        </w:rPr>
        <w:t xml:space="preserve"> </w:t>
      </w:r>
      <w:r w:rsidR="0030553A" w:rsidRPr="007877CF">
        <w:rPr>
          <w:sz w:val="28"/>
          <w:szCs w:val="28"/>
        </w:rPr>
        <w:t>тыс. рублей</w:t>
      </w:r>
      <w:r w:rsidR="007877CF">
        <w:rPr>
          <w:sz w:val="28"/>
          <w:szCs w:val="28"/>
        </w:rPr>
        <w:t>,</w:t>
      </w:r>
      <w:r w:rsidR="0030553A" w:rsidRPr="007877CF">
        <w:rPr>
          <w:sz w:val="28"/>
          <w:szCs w:val="28"/>
        </w:rPr>
        <w:t xml:space="preserve"> или </w:t>
      </w:r>
      <w:r w:rsidR="009B2B2F">
        <w:rPr>
          <w:sz w:val="28"/>
          <w:szCs w:val="28"/>
        </w:rPr>
        <w:t>25,06</w:t>
      </w:r>
      <w:r w:rsidRPr="007877CF">
        <w:rPr>
          <w:sz w:val="28"/>
          <w:szCs w:val="28"/>
        </w:rPr>
        <w:t>%.</w:t>
      </w:r>
    </w:p>
    <w:p w:rsidR="0080103C" w:rsidRPr="00855DAB" w:rsidRDefault="004767DD" w:rsidP="00C7384D">
      <w:pPr>
        <w:ind w:firstLine="709"/>
        <w:jc w:val="both"/>
        <w:rPr>
          <w:sz w:val="28"/>
          <w:szCs w:val="28"/>
        </w:rPr>
      </w:pPr>
      <w:r w:rsidRPr="00855DAB">
        <w:rPr>
          <w:sz w:val="28"/>
          <w:szCs w:val="28"/>
        </w:rPr>
        <w:t xml:space="preserve">Значительное </w:t>
      </w:r>
      <w:r w:rsidR="0030553A" w:rsidRPr="00855DAB">
        <w:rPr>
          <w:sz w:val="28"/>
          <w:szCs w:val="28"/>
        </w:rPr>
        <w:t>снижение</w:t>
      </w:r>
      <w:r w:rsidRPr="00855DAB">
        <w:rPr>
          <w:sz w:val="28"/>
          <w:szCs w:val="28"/>
        </w:rPr>
        <w:t xml:space="preserve"> </w:t>
      </w:r>
      <w:r w:rsidR="0030553A" w:rsidRPr="00855DAB">
        <w:rPr>
          <w:sz w:val="28"/>
          <w:szCs w:val="28"/>
        </w:rPr>
        <w:t>расходов</w:t>
      </w:r>
      <w:r w:rsidR="00E14D98" w:rsidRPr="00855DAB">
        <w:rPr>
          <w:sz w:val="28"/>
          <w:szCs w:val="28"/>
        </w:rPr>
        <w:t xml:space="preserve"> </w:t>
      </w:r>
      <w:r w:rsidR="0030553A" w:rsidRPr="00855DAB">
        <w:rPr>
          <w:sz w:val="28"/>
          <w:szCs w:val="28"/>
        </w:rPr>
        <w:t>(</w:t>
      </w:r>
      <w:r w:rsidR="0027141F" w:rsidRPr="00855DAB">
        <w:rPr>
          <w:sz w:val="28"/>
          <w:szCs w:val="28"/>
        </w:rPr>
        <w:t>на</w:t>
      </w:r>
      <w:r w:rsidR="0030553A" w:rsidRPr="00855DAB">
        <w:rPr>
          <w:sz w:val="28"/>
          <w:szCs w:val="28"/>
        </w:rPr>
        <w:t xml:space="preserve"> </w:t>
      </w:r>
      <w:r w:rsidR="0080103C" w:rsidRPr="00855DAB">
        <w:rPr>
          <w:sz w:val="28"/>
          <w:szCs w:val="28"/>
        </w:rPr>
        <w:t>30</w:t>
      </w:r>
      <w:r w:rsidR="0030553A" w:rsidRPr="00855DAB">
        <w:rPr>
          <w:sz w:val="28"/>
          <w:szCs w:val="28"/>
        </w:rPr>
        <w:t>,</w:t>
      </w:r>
      <w:r w:rsidR="0080103C" w:rsidRPr="00855DAB">
        <w:rPr>
          <w:sz w:val="28"/>
          <w:szCs w:val="28"/>
        </w:rPr>
        <w:t>5</w:t>
      </w:r>
      <w:r w:rsidR="006C7812" w:rsidRPr="00855DAB">
        <w:rPr>
          <w:sz w:val="28"/>
          <w:szCs w:val="28"/>
        </w:rPr>
        <w:t>2</w:t>
      </w:r>
      <w:r w:rsidR="0030553A" w:rsidRPr="00855DAB">
        <w:rPr>
          <w:sz w:val="28"/>
          <w:szCs w:val="28"/>
        </w:rPr>
        <w:t>%</w:t>
      </w:r>
      <w:r w:rsidR="0027141F" w:rsidRPr="00855DAB">
        <w:rPr>
          <w:sz w:val="28"/>
          <w:szCs w:val="28"/>
        </w:rPr>
        <w:t xml:space="preserve">) </w:t>
      </w:r>
      <w:r w:rsidRPr="00855DAB">
        <w:rPr>
          <w:sz w:val="28"/>
          <w:szCs w:val="28"/>
        </w:rPr>
        <w:t>наблюдается по отрасли «</w:t>
      </w:r>
      <w:r w:rsidR="0080103C" w:rsidRPr="00855DAB">
        <w:rPr>
          <w:sz w:val="28"/>
          <w:szCs w:val="28"/>
        </w:rPr>
        <w:t>О</w:t>
      </w:r>
      <w:r w:rsidR="0080103C" w:rsidRPr="00855DAB">
        <w:rPr>
          <w:sz w:val="28"/>
          <w:szCs w:val="28"/>
        </w:rPr>
        <w:t>х</w:t>
      </w:r>
      <w:r w:rsidR="0080103C" w:rsidRPr="00855DAB">
        <w:rPr>
          <w:sz w:val="28"/>
          <w:szCs w:val="28"/>
        </w:rPr>
        <w:t>рана окружающей среды</w:t>
      </w:r>
      <w:r w:rsidR="00D46C3C" w:rsidRPr="00855DAB">
        <w:rPr>
          <w:sz w:val="28"/>
          <w:szCs w:val="28"/>
        </w:rPr>
        <w:t>»</w:t>
      </w:r>
      <w:r w:rsidR="007D2CEC" w:rsidRPr="00855DAB">
        <w:rPr>
          <w:sz w:val="28"/>
          <w:szCs w:val="28"/>
        </w:rPr>
        <w:t>.</w:t>
      </w:r>
      <w:r w:rsidR="008E5ABE" w:rsidRPr="00855DAB">
        <w:rPr>
          <w:sz w:val="28"/>
          <w:szCs w:val="28"/>
        </w:rPr>
        <w:t xml:space="preserve"> </w:t>
      </w:r>
      <w:r w:rsidR="0080103C" w:rsidRPr="00855DAB">
        <w:rPr>
          <w:sz w:val="28"/>
          <w:szCs w:val="28"/>
        </w:rPr>
        <w:t>Уточненные бюджетные ассигнования</w:t>
      </w:r>
      <w:r w:rsidR="005343B7" w:rsidRPr="00855DAB">
        <w:rPr>
          <w:sz w:val="28"/>
          <w:szCs w:val="28"/>
        </w:rPr>
        <w:t xml:space="preserve"> на 2014 год в размере 142,00 тыс. рублей</w:t>
      </w:r>
      <w:r w:rsidR="00E14D98" w:rsidRPr="00855DAB">
        <w:rPr>
          <w:sz w:val="28"/>
          <w:szCs w:val="28"/>
        </w:rPr>
        <w:t xml:space="preserve">, выделенные </w:t>
      </w:r>
      <w:r w:rsidR="005343B7" w:rsidRPr="00855DAB">
        <w:rPr>
          <w:sz w:val="28"/>
          <w:szCs w:val="28"/>
        </w:rPr>
        <w:t xml:space="preserve">на расходы </w:t>
      </w:r>
      <w:r w:rsidR="0080103C" w:rsidRPr="00855DAB">
        <w:rPr>
          <w:sz w:val="28"/>
          <w:szCs w:val="28"/>
        </w:rPr>
        <w:t xml:space="preserve">по </w:t>
      </w:r>
      <w:r w:rsidR="005343B7" w:rsidRPr="00855DAB">
        <w:rPr>
          <w:sz w:val="28"/>
          <w:szCs w:val="28"/>
        </w:rPr>
        <w:t xml:space="preserve">муниципальной </w:t>
      </w:r>
      <w:r w:rsidR="0080103C" w:rsidRPr="00855DAB">
        <w:rPr>
          <w:sz w:val="28"/>
          <w:szCs w:val="28"/>
        </w:rPr>
        <w:t xml:space="preserve">целевой </w:t>
      </w:r>
      <w:r w:rsidR="005343B7" w:rsidRPr="00855DAB">
        <w:rPr>
          <w:sz w:val="28"/>
          <w:szCs w:val="28"/>
        </w:rPr>
        <w:t>программе «Создание комфортной среды проживания на территории Суксунского муниципального района»</w:t>
      </w:r>
      <w:r w:rsidR="00B441A8">
        <w:rPr>
          <w:sz w:val="28"/>
          <w:szCs w:val="28"/>
        </w:rPr>
        <w:t>,</w:t>
      </w:r>
      <w:r w:rsidR="0080103C" w:rsidRPr="00855DAB">
        <w:rPr>
          <w:sz w:val="28"/>
          <w:szCs w:val="28"/>
        </w:rPr>
        <w:t xml:space="preserve"> </w:t>
      </w:r>
      <w:r w:rsidR="005343B7" w:rsidRPr="00855DAB">
        <w:rPr>
          <w:sz w:val="28"/>
          <w:szCs w:val="28"/>
        </w:rPr>
        <w:t xml:space="preserve">были освоены на </w:t>
      </w:r>
      <w:r w:rsidR="0080103C" w:rsidRPr="00855DAB">
        <w:rPr>
          <w:sz w:val="28"/>
          <w:szCs w:val="28"/>
        </w:rPr>
        <w:t>60,44%</w:t>
      </w:r>
      <w:r w:rsidR="005343B7" w:rsidRPr="00855DAB">
        <w:rPr>
          <w:sz w:val="28"/>
          <w:szCs w:val="28"/>
        </w:rPr>
        <w:t>.</w:t>
      </w:r>
    </w:p>
    <w:p w:rsidR="00F105DF" w:rsidRDefault="00295BC6" w:rsidP="00F105DF">
      <w:pPr>
        <w:widowControl w:val="0"/>
        <w:ind w:firstLine="709"/>
        <w:jc w:val="both"/>
        <w:rPr>
          <w:bCs/>
          <w:sz w:val="28"/>
          <w:szCs w:val="28"/>
        </w:rPr>
      </w:pPr>
      <w:r w:rsidRPr="00855DAB">
        <w:rPr>
          <w:bCs/>
          <w:sz w:val="28"/>
          <w:szCs w:val="28"/>
        </w:rPr>
        <w:t>Бюджетные ассигнования</w:t>
      </w:r>
      <w:r w:rsidR="00E14D98" w:rsidRPr="00855DAB">
        <w:rPr>
          <w:bCs/>
          <w:sz w:val="28"/>
          <w:szCs w:val="28"/>
        </w:rPr>
        <w:t xml:space="preserve"> на </w:t>
      </w:r>
      <w:r w:rsidR="0080103C" w:rsidRPr="00855DAB">
        <w:rPr>
          <w:bCs/>
          <w:sz w:val="28"/>
          <w:szCs w:val="28"/>
        </w:rPr>
        <w:t>отрасл</w:t>
      </w:r>
      <w:r w:rsidR="00E14D98" w:rsidRPr="00855DAB">
        <w:rPr>
          <w:bCs/>
          <w:sz w:val="28"/>
          <w:szCs w:val="28"/>
        </w:rPr>
        <w:t>ь</w:t>
      </w:r>
      <w:r w:rsidR="0080103C" w:rsidRPr="00855DAB">
        <w:rPr>
          <w:bCs/>
          <w:sz w:val="28"/>
          <w:szCs w:val="28"/>
        </w:rPr>
        <w:t xml:space="preserve"> «Образование» освоены </w:t>
      </w:r>
      <w:r w:rsidR="008E05BC" w:rsidRPr="00855DAB">
        <w:rPr>
          <w:bCs/>
          <w:sz w:val="28"/>
          <w:szCs w:val="28"/>
        </w:rPr>
        <w:t xml:space="preserve">на </w:t>
      </w:r>
      <w:r w:rsidRPr="00855DAB">
        <w:rPr>
          <w:bCs/>
          <w:sz w:val="28"/>
          <w:szCs w:val="28"/>
        </w:rPr>
        <w:t>1,97%</w:t>
      </w:r>
      <w:r w:rsidR="00F105DF" w:rsidRPr="00855DAB">
        <w:rPr>
          <w:bCs/>
          <w:sz w:val="28"/>
          <w:szCs w:val="28"/>
        </w:rPr>
        <w:t>.</w:t>
      </w:r>
      <w:r w:rsidR="00855DAB">
        <w:rPr>
          <w:bCs/>
          <w:sz w:val="28"/>
          <w:szCs w:val="28"/>
        </w:rPr>
        <w:t xml:space="preserve"> </w:t>
      </w:r>
      <w:r w:rsidR="00E14D98" w:rsidRPr="00855DAB">
        <w:rPr>
          <w:bCs/>
          <w:sz w:val="28"/>
          <w:szCs w:val="28"/>
        </w:rPr>
        <w:t xml:space="preserve">Средства, </w:t>
      </w:r>
      <w:r w:rsidR="0080103C" w:rsidRPr="00855DAB">
        <w:rPr>
          <w:bCs/>
          <w:sz w:val="28"/>
          <w:szCs w:val="28"/>
        </w:rPr>
        <w:t xml:space="preserve">привлеченные в целях реализации инвестиционного проекта </w:t>
      </w:r>
      <w:r w:rsidR="00F105DF" w:rsidRPr="00855DAB">
        <w:rPr>
          <w:bCs/>
          <w:sz w:val="28"/>
          <w:szCs w:val="28"/>
        </w:rPr>
        <w:t>Суксу</w:t>
      </w:r>
      <w:r w:rsidR="00F105DF" w:rsidRPr="00855DAB">
        <w:rPr>
          <w:bCs/>
          <w:sz w:val="28"/>
          <w:szCs w:val="28"/>
        </w:rPr>
        <w:t>н</w:t>
      </w:r>
      <w:r w:rsidR="00F105DF" w:rsidRPr="00855DAB">
        <w:rPr>
          <w:bCs/>
          <w:sz w:val="28"/>
          <w:szCs w:val="28"/>
        </w:rPr>
        <w:t xml:space="preserve">ского муниципального района </w:t>
      </w:r>
      <w:r w:rsidR="0080103C" w:rsidRPr="00855DAB">
        <w:rPr>
          <w:bCs/>
          <w:sz w:val="28"/>
          <w:szCs w:val="28"/>
        </w:rPr>
        <w:t xml:space="preserve">«Разработка проектно-сметной документации на реконструкцию школы в с. Тис </w:t>
      </w:r>
      <w:r w:rsidR="00F105DF" w:rsidRPr="00855DAB">
        <w:rPr>
          <w:bCs/>
          <w:sz w:val="28"/>
          <w:szCs w:val="28"/>
        </w:rPr>
        <w:t>Суксунского района Пермского края</w:t>
      </w:r>
      <w:r w:rsidR="0080103C" w:rsidRPr="00855DAB">
        <w:rPr>
          <w:bCs/>
          <w:sz w:val="28"/>
          <w:szCs w:val="28"/>
        </w:rPr>
        <w:t xml:space="preserve"> (строител</w:t>
      </w:r>
      <w:r w:rsidR="0080103C" w:rsidRPr="00855DAB">
        <w:rPr>
          <w:bCs/>
          <w:sz w:val="28"/>
          <w:szCs w:val="28"/>
        </w:rPr>
        <w:t>ь</w:t>
      </w:r>
      <w:r w:rsidR="0080103C" w:rsidRPr="00855DAB">
        <w:rPr>
          <w:bCs/>
          <w:sz w:val="28"/>
          <w:szCs w:val="28"/>
        </w:rPr>
        <w:t>ство здания детского сада с теплым переходом в существующее здание школы</w:t>
      </w:r>
      <w:r w:rsidR="00F105DF" w:rsidRPr="00855DAB">
        <w:rPr>
          <w:bCs/>
          <w:sz w:val="28"/>
          <w:szCs w:val="28"/>
        </w:rPr>
        <w:t>)» не были освоены вследствие нарушени</w:t>
      </w:r>
      <w:r w:rsidR="00B441A8">
        <w:rPr>
          <w:bCs/>
          <w:sz w:val="28"/>
          <w:szCs w:val="28"/>
        </w:rPr>
        <w:t>я</w:t>
      </w:r>
      <w:r w:rsidR="00F105DF" w:rsidRPr="00855DAB">
        <w:rPr>
          <w:bCs/>
          <w:sz w:val="28"/>
          <w:szCs w:val="28"/>
        </w:rPr>
        <w:t xml:space="preserve"> сроков исполнения работ подрядчиком.</w:t>
      </w:r>
      <w:r w:rsidR="00C50B27" w:rsidRPr="00855DAB">
        <w:rPr>
          <w:bCs/>
          <w:sz w:val="28"/>
          <w:szCs w:val="28"/>
        </w:rPr>
        <w:t xml:space="preserve"> </w:t>
      </w:r>
      <w:r w:rsidR="00B441A8">
        <w:rPr>
          <w:bCs/>
          <w:sz w:val="28"/>
          <w:szCs w:val="28"/>
        </w:rPr>
        <w:t>М</w:t>
      </w:r>
      <w:r w:rsidR="00774729">
        <w:rPr>
          <w:bCs/>
          <w:sz w:val="28"/>
          <w:szCs w:val="28"/>
        </w:rPr>
        <w:t>униципальным контрактом</w:t>
      </w:r>
      <w:r w:rsidR="00D64C82" w:rsidRPr="00855DAB">
        <w:rPr>
          <w:bCs/>
          <w:sz w:val="28"/>
          <w:szCs w:val="28"/>
        </w:rPr>
        <w:t xml:space="preserve"> на осуществление</w:t>
      </w:r>
      <w:r w:rsidR="00855DAB">
        <w:rPr>
          <w:bCs/>
          <w:sz w:val="28"/>
          <w:szCs w:val="28"/>
        </w:rPr>
        <w:t xml:space="preserve"> проектно-изыскательских работ</w:t>
      </w:r>
      <w:r w:rsidR="00B441A8">
        <w:rPr>
          <w:bCs/>
          <w:sz w:val="28"/>
          <w:szCs w:val="28"/>
        </w:rPr>
        <w:t xml:space="preserve"> а</w:t>
      </w:r>
      <w:r w:rsidR="00B441A8" w:rsidRPr="00855DAB">
        <w:rPr>
          <w:bCs/>
          <w:sz w:val="28"/>
          <w:szCs w:val="28"/>
        </w:rPr>
        <w:t>ванс</w:t>
      </w:r>
      <w:r w:rsidR="00B441A8">
        <w:rPr>
          <w:bCs/>
          <w:sz w:val="28"/>
          <w:szCs w:val="28"/>
        </w:rPr>
        <w:t>овые платежи</w:t>
      </w:r>
      <w:r w:rsidR="00B441A8" w:rsidRPr="00855DAB">
        <w:rPr>
          <w:bCs/>
          <w:sz w:val="28"/>
          <w:szCs w:val="28"/>
        </w:rPr>
        <w:t xml:space="preserve"> не был</w:t>
      </w:r>
      <w:r w:rsidR="00B441A8">
        <w:rPr>
          <w:bCs/>
          <w:sz w:val="28"/>
          <w:szCs w:val="28"/>
        </w:rPr>
        <w:t>и</w:t>
      </w:r>
      <w:r w:rsidR="00B441A8" w:rsidRPr="00855DAB">
        <w:rPr>
          <w:bCs/>
          <w:sz w:val="28"/>
          <w:szCs w:val="28"/>
        </w:rPr>
        <w:t xml:space="preserve"> предусмотрен</w:t>
      </w:r>
      <w:r w:rsidR="00B441A8">
        <w:rPr>
          <w:bCs/>
          <w:sz w:val="28"/>
          <w:szCs w:val="28"/>
        </w:rPr>
        <w:t>ы</w:t>
      </w:r>
      <w:r w:rsidR="00D64C82" w:rsidRPr="00855DAB">
        <w:rPr>
          <w:bCs/>
          <w:sz w:val="28"/>
          <w:szCs w:val="28"/>
        </w:rPr>
        <w:t>.</w:t>
      </w:r>
    </w:p>
    <w:p w:rsidR="00774729" w:rsidRPr="00855DAB" w:rsidRDefault="00774729" w:rsidP="00F105DF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4767DD" w:rsidRPr="00C56AC2" w:rsidRDefault="004767DD" w:rsidP="00C15DF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  <w:r w:rsidRPr="00C56AC2">
        <w:rPr>
          <w:b/>
          <w:bCs/>
          <w:sz w:val="28"/>
          <w:szCs w:val="28"/>
        </w:rPr>
        <w:t>2. Анализ степени полноты бюджетной отчетности главного распоряд</w:t>
      </w:r>
      <w:r w:rsidRPr="00C56AC2">
        <w:rPr>
          <w:b/>
          <w:bCs/>
          <w:sz w:val="28"/>
          <w:szCs w:val="28"/>
        </w:rPr>
        <w:t>и</w:t>
      </w:r>
      <w:r w:rsidRPr="00C56AC2">
        <w:rPr>
          <w:b/>
          <w:bCs/>
          <w:sz w:val="28"/>
          <w:szCs w:val="28"/>
        </w:rPr>
        <w:t>теля бюджетных средств, ее соответствие требованиям нормативных прав</w:t>
      </w:r>
      <w:r w:rsidRPr="00C56AC2">
        <w:rPr>
          <w:b/>
          <w:bCs/>
          <w:sz w:val="28"/>
          <w:szCs w:val="28"/>
        </w:rPr>
        <w:t>о</w:t>
      </w:r>
      <w:r w:rsidRPr="00C56AC2">
        <w:rPr>
          <w:b/>
          <w:bCs/>
          <w:sz w:val="28"/>
          <w:szCs w:val="28"/>
        </w:rPr>
        <w:lastRenderedPageBreak/>
        <w:t>вых актов по составу и содержанию. Проверка внутренней согласованности форм бюджетной отчетности</w:t>
      </w:r>
    </w:p>
    <w:p w:rsidR="00C15DF0" w:rsidRPr="00B441A8" w:rsidRDefault="00C15DF0" w:rsidP="007877CF">
      <w:pPr>
        <w:widowControl w:val="0"/>
        <w:ind w:firstLine="709"/>
        <w:jc w:val="both"/>
        <w:rPr>
          <w:sz w:val="28"/>
          <w:szCs w:val="28"/>
        </w:rPr>
      </w:pPr>
    </w:p>
    <w:p w:rsidR="004767DD" w:rsidRPr="00C56AC2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B441A8">
        <w:rPr>
          <w:sz w:val="28"/>
          <w:szCs w:val="28"/>
        </w:rPr>
        <w:t xml:space="preserve">Бюджетная </w:t>
      </w:r>
      <w:r w:rsidRPr="00C56AC2">
        <w:rPr>
          <w:sz w:val="28"/>
          <w:szCs w:val="28"/>
        </w:rPr>
        <w:t>отчетность</w:t>
      </w:r>
      <w:r w:rsidR="00C56AC2" w:rsidRPr="00C56AC2">
        <w:rPr>
          <w:rFonts w:eastAsiaTheme="minorHAnsi"/>
          <w:sz w:val="28"/>
          <w:szCs w:val="28"/>
          <w:lang w:eastAsia="en-US"/>
        </w:rPr>
        <w:t xml:space="preserve"> Управления территориального развития</w:t>
      </w:r>
      <w:r w:rsidRPr="00C56AC2">
        <w:rPr>
          <w:sz w:val="28"/>
          <w:szCs w:val="28"/>
        </w:rPr>
        <w:t xml:space="preserve"> за 201</w:t>
      </w:r>
      <w:r w:rsidR="00534858" w:rsidRPr="00C56AC2">
        <w:rPr>
          <w:sz w:val="28"/>
          <w:szCs w:val="28"/>
        </w:rPr>
        <w:t>4</w:t>
      </w:r>
      <w:r w:rsidRPr="00C56AC2">
        <w:rPr>
          <w:sz w:val="28"/>
          <w:szCs w:val="28"/>
        </w:rPr>
        <w:t xml:space="preserve"> год </w:t>
      </w:r>
      <w:r w:rsidR="0090002E" w:rsidRPr="00C56AC2">
        <w:rPr>
          <w:rFonts w:eastAsiaTheme="minorHAnsi"/>
          <w:sz w:val="28"/>
          <w:szCs w:val="28"/>
          <w:lang w:eastAsia="en-US"/>
        </w:rPr>
        <w:t>в</w:t>
      </w:r>
      <w:r w:rsidR="0090002E" w:rsidRPr="00C56AC2">
        <w:rPr>
          <w:sz w:val="28"/>
          <w:szCs w:val="28"/>
        </w:rPr>
        <w:t xml:space="preserve"> соответствии с Положением о бюджетном процессе </w:t>
      </w:r>
      <w:r w:rsidR="0090002E" w:rsidRPr="00C56AC2">
        <w:rPr>
          <w:rFonts w:eastAsiaTheme="minorHAnsi"/>
          <w:sz w:val="28"/>
          <w:szCs w:val="28"/>
          <w:lang w:eastAsia="en-US"/>
        </w:rPr>
        <w:t>представлена в Финансовое управление района.</w:t>
      </w:r>
      <w:r w:rsidR="00D46C3C" w:rsidRPr="00C56AC2">
        <w:rPr>
          <w:sz w:val="28"/>
          <w:szCs w:val="28"/>
        </w:rPr>
        <w:t xml:space="preserve"> </w:t>
      </w:r>
      <w:r w:rsidR="0027141F" w:rsidRPr="00C56AC2">
        <w:rPr>
          <w:sz w:val="28"/>
          <w:szCs w:val="28"/>
        </w:rPr>
        <w:t>В соответствии с пунктом 6 Инструкции № 191н п</w:t>
      </w:r>
      <w:r w:rsidRPr="00C56AC2">
        <w:rPr>
          <w:sz w:val="28"/>
          <w:szCs w:val="28"/>
        </w:rPr>
        <w:t>редоста</w:t>
      </w:r>
      <w:r w:rsidRPr="00C56AC2">
        <w:rPr>
          <w:sz w:val="28"/>
          <w:szCs w:val="28"/>
        </w:rPr>
        <w:t>в</w:t>
      </w:r>
      <w:r w:rsidRPr="00C56AC2">
        <w:rPr>
          <w:sz w:val="28"/>
          <w:szCs w:val="28"/>
        </w:rPr>
        <w:t>ленная бюджетная отчетность подписана руко</w:t>
      </w:r>
      <w:r w:rsidR="0027141F" w:rsidRPr="00C56AC2">
        <w:rPr>
          <w:sz w:val="28"/>
          <w:szCs w:val="28"/>
        </w:rPr>
        <w:t>водителем и главным бухгалтером</w:t>
      </w:r>
      <w:r w:rsidRPr="00C56AC2">
        <w:rPr>
          <w:sz w:val="28"/>
          <w:szCs w:val="28"/>
        </w:rPr>
        <w:t>.</w:t>
      </w:r>
    </w:p>
    <w:p w:rsidR="009B6ED1" w:rsidRPr="008B2C63" w:rsidRDefault="009B6ED1" w:rsidP="007877C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AC2">
        <w:rPr>
          <w:rFonts w:eastAsiaTheme="minorHAnsi"/>
          <w:sz w:val="28"/>
          <w:szCs w:val="28"/>
          <w:lang w:eastAsia="en-US"/>
        </w:rPr>
        <w:t>В соответствии с графиком представления отчетности, у</w:t>
      </w:r>
      <w:r w:rsidR="002B7AB9" w:rsidRPr="00C56AC2">
        <w:rPr>
          <w:rFonts w:eastAsiaTheme="minorHAnsi"/>
          <w:sz w:val="28"/>
          <w:szCs w:val="28"/>
          <w:lang w:eastAsia="en-US"/>
        </w:rPr>
        <w:t>твержденным</w:t>
      </w:r>
      <w:r w:rsidRPr="00C56AC2">
        <w:rPr>
          <w:rFonts w:eastAsiaTheme="minorHAnsi"/>
          <w:sz w:val="28"/>
          <w:szCs w:val="28"/>
          <w:lang w:eastAsia="en-US"/>
        </w:rPr>
        <w:t xml:space="preserve"> пр</w:t>
      </w:r>
      <w:r w:rsidRPr="00C56AC2">
        <w:rPr>
          <w:rFonts w:eastAsiaTheme="minorHAnsi"/>
          <w:sz w:val="28"/>
          <w:szCs w:val="28"/>
          <w:lang w:eastAsia="en-US"/>
        </w:rPr>
        <w:t>и</w:t>
      </w:r>
      <w:r w:rsidRPr="00C56AC2">
        <w:rPr>
          <w:rFonts w:eastAsiaTheme="minorHAnsi"/>
          <w:sz w:val="28"/>
          <w:szCs w:val="28"/>
          <w:lang w:eastAsia="en-US"/>
        </w:rPr>
        <w:t>казом начальника Финансового управления района от 04.12.2014 № 9 «Об утве</w:t>
      </w:r>
      <w:r w:rsidRPr="00C56AC2">
        <w:rPr>
          <w:rFonts w:eastAsiaTheme="minorHAnsi"/>
          <w:sz w:val="28"/>
          <w:szCs w:val="28"/>
          <w:lang w:eastAsia="en-US"/>
        </w:rPr>
        <w:t>р</w:t>
      </w:r>
      <w:r w:rsidRPr="00C56AC2">
        <w:rPr>
          <w:rFonts w:eastAsiaTheme="minorHAnsi"/>
          <w:sz w:val="28"/>
          <w:szCs w:val="28"/>
          <w:lang w:eastAsia="en-US"/>
        </w:rPr>
        <w:t>ждении графика представления и сдачи ГРБС, поселениями годовой бюджетной отчетности об исполнении бюджетов муниципальных образований Суксунского района и сводной бухгалтерской отчетности бюджетных и автономных учрежд</w:t>
      </w:r>
      <w:r w:rsidRPr="00C56AC2">
        <w:rPr>
          <w:rFonts w:eastAsiaTheme="minorHAnsi"/>
          <w:sz w:val="28"/>
          <w:szCs w:val="28"/>
          <w:lang w:eastAsia="en-US"/>
        </w:rPr>
        <w:t>е</w:t>
      </w:r>
      <w:r w:rsidRPr="00C56AC2">
        <w:rPr>
          <w:rFonts w:eastAsiaTheme="minorHAnsi"/>
          <w:sz w:val="28"/>
          <w:szCs w:val="28"/>
          <w:lang w:eastAsia="en-US"/>
        </w:rPr>
        <w:t>ний за 2014 год»</w:t>
      </w:r>
      <w:r w:rsidR="00B367F0" w:rsidRPr="00B367F0">
        <w:rPr>
          <w:rFonts w:eastAsiaTheme="minorHAnsi"/>
          <w:sz w:val="28"/>
          <w:szCs w:val="28"/>
          <w:lang w:eastAsia="en-US"/>
        </w:rPr>
        <w:t xml:space="preserve"> </w:t>
      </w:r>
      <w:r w:rsidR="00B367F0">
        <w:rPr>
          <w:rFonts w:eastAsiaTheme="minorHAnsi"/>
          <w:sz w:val="28"/>
          <w:szCs w:val="28"/>
          <w:lang w:eastAsia="en-US"/>
        </w:rPr>
        <w:t>Управлению</w:t>
      </w:r>
      <w:r w:rsidR="00B367F0" w:rsidRPr="00C56AC2">
        <w:rPr>
          <w:rFonts w:eastAsiaTheme="minorHAnsi"/>
          <w:sz w:val="28"/>
          <w:szCs w:val="28"/>
          <w:lang w:eastAsia="en-US"/>
        </w:rPr>
        <w:t xml:space="preserve"> территориального развития</w:t>
      </w:r>
      <w:r w:rsidRPr="00C56AC2">
        <w:rPr>
          <w:rFonts w:eastAsiaTheme="minorHAnsi"/>
          <w:sz w:val="28"/>
          <w:szCs w:val="28"/>
          <w:lang w:eastAsia="en-US"/>
        </w:rPr>
        <w:t xml:space="preserve"> </w:t>
      </w:r>
      <w:r w:rsidR="00530357" w:rsidRPr="00C56AC2">
        <w:rPr>
          <w:rFonts w:eastAsiaTheme="minorHAnsi"/>
          <w:sz w:val="28"/>
          <w:szCs w:val="28"/>
          <w:lang w:eastAsia="en-US"/>
        </w:rPr>
        <w:t>установлен</w:t>
      </w:r>
      <w:r w:rsidRPr="00C56AC2">
        <w:rPr>
          <w:rFonts w:eastAsiaTheme="minorHAnsi"/>
          <w:sz w:val="28"/>
          <w:szCs w:val="28"/>
          <w:lang w:eastAsia="en-US"/>
        </w:rPr>
        <w:t>а дата пре</w:t>
      </w:r>
      <w:r w:rsidRPr="00C56AC2">
        <w:rPr>
          <w:rFonts w:eastAsiaTheme="minorHAnsi"/>
          <w:sz w:val="28"/>
          <w:szCs w:val="28"/>
          <w:lang w:eastAsia="en-US"/>
        </w:rPr>
        <w:t>д</w:t>
      </w:r>
      <w:r w:rsidRPr="00C56AC2">
        <w:rPr>
          <w:rFonts w:eastAsiaTheme="minorHAnsi"/>
          <w:sz w:val="28"/>
          <w:szCs w:val="28"/>
          <w:lang w:eastAsia="en-US"/>
        </w:rPr>
        <w:t xml:space="preserve">ставления и сдачи отчета - </w:t>
      </w:r>
      <w:r w:rsidR="00C56AC2" w:rsidRPr="00C56AC2">
        <w:rPr>
          <w:rFonts w:eastAsiaTheme="minorHAnsi"/>
          <w:sz w:val="28"/>
          <w:szCs w:val="28"/>
          <w:lang w:eastAsia="en-US"/>
        </w:rPr>
        <w:t>19</w:t>
      </w:r>
      <w:r w:rsidRPr="00C56AC2">
        <w:rPr>
          <w:rFonts w:eastAsiaTheme="minorHAnsi"/>
          <w:sz w:val="28"/>
          <w:szCs w:val="28"/>
          <w:lang w:eastAsia="en-US"/>
        </w:rPr>
        <w:t>.01.2015</w:t>
      </w:r>
      <w:r w:rsidR="00530357" w:rsidRPr="00C56AC2">
        <w:rPr>
          <w:rFonts w:eastAsiaTheme="minorHAnsi"/>
          <w:sz w:val="28"/>
          <w:szCs w:val="28"/>
          <w:lang w:eastAsia="en-US"/>
        </w:rPr>
        <w:t>.</w:t>
      </w:r>
      <w:r w:rsidR="00BD172B" w:rsidRPr="00C56AC2">
        <w:rPr>
          <w:rFonts w:eastAsiaTheme="minorHAnsi"/>
          <w:sz w:val="28"/>
          <w:szCs w:val="28"/>
          <w:lang w:eastAsia="en-US"/>
        </w:rPr>
        <w:t xml:space="preserve"> </w:t>
      </w:r>
      <w:r w:rsidR="00530357" w:rsidRPr="00C56AC2">
        <w:rPr>
          <w:rFonts w:eastAsiaTheme="minorHAnsi"/>
          <w:sz w:val="28"/>
          <w:szCs w:val="28"/>
          <w:lang w:eastAsia="en-US"/>
        </w:rPr>
        <w:t>Ф</w:t>
      </w:r>
      <w:r w:rsidR="00BD172B" w:rsidRPr="00C56AC2">
        <w:rPr>
          <w:rFonts w:eastAsiaTheme="minorHAnsi"/>
          <w:sz w:val="28"/>
          <w:szCs w:val="28"/>
          <w:lang w:eastAsia="en-US"/>
        </w:rPr>
        <w:t>актически отчет сдан в установленный срок</w:t>
      </w:r>
      <w:r w:rsidRPr="008B2C63">
        <w:rPr>
          <w:rFonts w:eastAsiaTheme="minorHAnsi"/>
          <w:sz w:val="28"/>
          <w:szCs w:val="28"/>
          <w:lang w:eastAsia="en-US"/>
        </w:rPr>
        <w:t>.</w:t>
      </w:r>
    </w:p>
    <w:p w:rsidR="004767DD" w:rsidRPr="00C56AC2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C56AC2">
        <w:rPr>
          <w:sz w:val="28"/>
          <w:szCs w:val="28"/>
        </w:rPr>
        <w:t xml:space="preserve">Проверка бюджетной отчетности </w:t>
      </w:r>
      <w:r w:rsidR="00142447" w:rsidRPr="00C56AC2">
        <w:rPr>
          <w:sz w:val="28"/>
          <w:szCs w:val="28"/>
        </w:rPr>
        <w:t xml:space="preserve">Управления </w:t>
      </w:r>
      <w:r w:rsidR="00436718">
        <w:rPr>
          <w:sz w:val="28"/>
          <w:szCs w:val="28"/>
        </w:rPr>
        <w:t>территориального развития</w:t>
      </w:r>
      <w:r w:rsidRPr="00C56AC2">
        <w:rPr>
          <w:sz w:val="28"/>
          <w:szCs w:val="28"/>
        </w:rPr>
        <w:t xml:space="preserve"> показала, что данные </w:t>
      </w:r>
      <w:r w:rsidR="00D46C3C" w:rsidRPr="00C56AC2">
        <w:rPr>
          <w:sz w:val="28"/>
          <w:szCs w:val="28"/>
        </w:rPr>
        <w:t>ф. 05031</w:t>
      </w:r>
      <w:r w:rsidR="00C56AC2">
        <w:rPr>
          <w:sz w:val="28"/>
          <w:szCs w:val="28"/>
        </w:rPr>
        <w:t>3</w:t>
      </w:r>
      <w:r w:rsidR="00D46C3C" w:rsidRPr="00C56AC2">
        <w:rPr>
          <w:sz w:val="28"/>
          <w:szCs w:val="28"/>
        </w:rPr>
        <w:t>0 «Баланс</w:t>
      </w:r>
      <w:r w:rsidR="00C56AC2" w:rsidRPr="00C56AC2">
        <w:rPr>
          <w:sz w:val="28"/>
          <w:szCs w:val="28"/>
        </w:rPr>
        <w:t xml:space="preserve"> </w:t>
      </w:r>
      <w:r w:rsidR="00C56AC2" w:rsidRPr="007D2CEC">
        <w:rPr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</w:t>
      </w:r>
      <w:r w:rsidR="00C56AC2" w:rsidRPr="007D2CEC">
        <w:rPr>
          <w:sz w:val="28"/>
          <w:szCs w:val="28"/>
        </w:rPr>
        <w:t>с</w:t>
      </w:r>
      <w:r w:rsidR="00C56AC2" w:rsidRPr="007D2CEC">
        <w:rPr>
          <w:sz w:val="28"/>
          <w:szCs w:val="28"/>
        </w:rPr>
        <w:t>точников финансирования дефицита бюджета, главного администратора, админ</w:t>
      </w:r>
      <w:r w:rsidR="00C56AC2" w:rsidRPr="007D2CEC">
        <w:rPr>
          <w:sz w:val="28"/>
          <w:szCs w:val="28"/>
        </w:rPr>
        <w:t>и</w:t>
      </w:r>
      <w:r w:rsidR="00C56AC2" w:rsidRPr="007D2CEC">
        <w:rPr>
          <w:sz w:val="28"/>
          <w:szCs w:val="28"/>
        </w:rPr>
        <w:t>стратора доходов бюджета</w:t>
      </w:r>
      <w:r w:rsidR="00D46C3C" w:rsidRPr="00C56AC2">
        <w:rPr>
          <w:sz w:val="28"/>
          <w:szCs w:val="28"/>
        </w:rPr>
        <w:t xml:space="preserve">» </w:t>
      </w:r>
      <w:r w:rsidRPr="00C56AC2">
        <w:rPr>
          <w:sz w:val="28"/>
          <w:szCs w:val="28"/>
        </w:rPr>
        <w:t>на начало года соответствуют аналогичным показат</w:t>
      </w:r>
      <w:r w:rsidRPr="00C56AC2">
        <w:rPr>
          <w:sz w:val="28"/>
          <w:szCs w:val="28"/>
        </w:rPr>
        <w:t>е</w:t>
      </w:r>
      <w:r w:rsidRPr="00C56AC2">
        <w:rPr>
          <w:sz w:val="28"/>
          <w:szCs w:val="28"/>
        </w:rPr>
        <w:t>лям на конец предыдущего года.</w:t>
      </w:r>
    </w:p>
    <w:p w:rsidR="004767DD" w:rsidRPr="00C56AC2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C56AC2">
        <w:rPr>
          <w:sz w:val="28"/>
          <w:szCs w:val="28"/>
        </w:rPr>
        <w:t>Контрольные соотношения между формами бюджетной отчетности собл</w:t>
      </w:r>
      <w:r w:rsidRPr="00C56AC2">
        <w:rPr>
          <w:sz w:val="28"/>
          <w:szCs w:val="28"/>
        </w:rPr>
        <w:t>ю</w:t>
      </w:r>
      <w:r w:rsidRPr="00C56AC2">
        <w:rPr>
          <w:sz w:val="28"/>
          <w:szCs w:val="28"/>
        </w:rPr>
        <w:t>дены.</w:t>
      </w:r>
    </w:p>
    <w:p w:rsidR="004B20DA" w:rsidRPr="00C56AC2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C56AC2">
        <w:rPr>
          <w:sz w:val="28"/>
          <w:szCs w:val="28"/>
        </w:rPr>
        <w:t>По данным ф.</w:t>
      </w:r>
      <w:r w:rsidR="007877CF" w:rsidRPr="00C56AC2">
        <w:rPr>
          <w:sz w:val="28"/>
          <w:szCs w:val="28"/>
        </w:rPr>
        <w:t xml:space="preserve"> </w:t>
      </w:r>
      <w:r w:rsidRPr="00C56AC2">
        <w:rPr>
          <w:sz w:val="28"/>
          <w:szCs w:val="28"/>
        </w:rPr>
        <w:t>0503130 и ф. 0503169</w:t>
      </w:r>
      <w:r w:rsidR="00D46C3C" w:rsidRPr="00C56AC2">
        <w:rPr>
          <w:sz w:val="28"/>
          <w:szCs w:val="28"/>
        </w:rPr>
        <w:t xml:space="preserve"> бюджетной отчетности</w:t>
      </w:r>
      <w:r w:rsidR="004B20DA" w:rsidRPr="00C56AC2">
        <w:rPr>
          <w:sz w:val="28"/>
          <w:szCs w:val="28"/>
        </w:rPr>
        <w:t xml:space="preserve"> на 01.01.2015 года</w:t>
      </w:r>
      <w:r w:rsidR="006C2CC5" w:rsidRPr="00C56AC2">
        <w:rPr>
          <w:sz w:val="28"/>
          <w:szCs w:val="28"/>
        </w:rPr>
        <w:t>:</w:t>
      </w:r>
    </w:p>
    <w:p w:rsidR="001371AC" w:rsidRDefault="006C2CC5" w:rsidP="007877CF">
      <w:pPr>
        <w:widowControl w:val="0"/>
        <w:ind w:firstLine="709"/>
        <w:jc w:val="both"/>
        <w:rPr>
          <w:sz w:val="28"/>
          <w:szCs w:val="28"/>
        </w:rPr>
      </w:pPr>
      <w:r w:rsidRPr="00C56AC2">
        <w:rPr>
          <w:sz w:val="28"/>
          <w:szCs w:val="28"/>
        </w:rPr>
        <w:t xml:space="preserve">- </w:t>
      </w:r>
      <w:r w:rsidR="004767DD" w:rsidRPr="00C56AC2">
        <w:rPr>
          <w:sz w:val="28"/>
          <w:szCs w:val="28"/>
        </w:rPr>
        <w:t>кредиторс</w:t>
      </w:r>
      <w:r w:rsidR="00D46C3C" w:rsidRPr="00C56AC2">
        <w:rPr>
          <w:sz w:val="28"/>
          <w:szCs w:val="28"/>
        </w:rPr>
        <w:t xml:space="preserve">кая задолженность </w:t>
      </w:r>
      <w:r w:rsidR="004767DD" w:rsidRPr="00C56AC2">
        <w:rPr>
          <w:sz w:val="28"/>
          <w:szCs w:val="28"/>
        </w:rPr>
        <w:t>составляет</w:t>
      </w:r>
      <w:r w:rsidR="00D46C3C" w:rsidRPr="00C56AC2">
        <w:rPr>
          <w:sz w:val="28"/>
          <w:szCs w:val="28"/>
        </w:rPr>
        <w:t xml:space="preserve"> </w:t>
      </w:r>
      <w:r w:rsidR="004B2833">
        <w:rPr>
          <w:sz w:val="28"/>
          <w:szCs w:val="28"/>
        </w:rPr>
        <w:t>147</w:t>
      </w:r>
      <w:r w:rsidR="001371AC" w:rsidRPr="001371AC">
        <w:rPr>
          <w:sz w:val="28"/>
          <w:szCs w:val="28"/>
        </w:rPr>
        <w:t>,17</w:t>
      </w:r>
      <w:r w:rsidR="004767DD" w:rsidRPr="001371AC">
        <w:rPr>
          <w:sz w:val="28"/>
          <w:szCs w:val="28"/>
        </w:rPr>
        <w:t xml:space="preserve"> рублей</w:t>
      </w:r>
      <w:r w:rsidR="004B2833" w:rsidRPr="004B2833">
        <w:rPr>
          <w:sz w:val="28"/>
          <w:szCs w:val="28"/>
        </w:rPr>
        <w:t xml:space="preserve"> </w:t>
      </w:r>
      <w:r w:rsidR="004B2833">
        <w:rPr>
          <w:sz w:val="28"/>
          <w:szCs w:val="28"/>
        </w:rPr>
        <w:t>(задолженность фонда социального страхования рублей по расчетам страховых взносов</w:t>
      </w:r>
      <w:r w:rsidR="00783369">
        <w:rPr>
          <w:sz w:val="28"/>
          <w:szCs w:val="28"/>
        </w:rPr>
        <w:t xml:space="preserve"> </w:t>
      </w:r>
      <w:r w:rsidR="004B2833">
        <w:rPr>
          <w:sz w:val="28"/>
          <w:szCs w:val="28"/>
        </w:rPr>
        <w:t>рублей</w:t>
      </w:r>
      <w:r w:rsidR="00783369">
        <w:rPr>
          <w:sz w:val="28"/>
          <w:szCs w:val="28"/>
        </w:rPr>
        <w:t>);</w:t>
      </w:r>
    </w:p>
    <w:p w:rsidR="00F7252C" w:rsidRDefault="006C2CC5" w:rsidP="007877CF">
      <w:pPr>
        <w:widowControl w:val="0"/>
        <w:ind w:firstLine="709"/>
        <w:jc w:val="both"/>
        <w:rPr>
          <w:sz w:val="28"/>
          <w:szCs w:val="28"/>
        </w:rPr>
      </w:pPr>
      <w:r w:rsidRPr="001371AC">
        <w:rPr>
          <w:sz w:val="28"/>
          <w:szCs w:val="28"/>
        </w:rPr>
        <w:t xml:space="preserve">- </w:t>
      </w:r>
      <w:r w:rsidR="004767DD" w:rsidRPr="001371AC">
        <w:rPr>
          <w:sz w:val="28"/>
          <w:szCs w:val="28"/>
        </w:rPr>
        <w:t xml:space="preserve">дебиторская </w:t>
      </w:r>
      <w:r w:rsidRPr="001371AC">
        <w:rPr>
          <w:sz w:val="28"/>
          <w:szCs w:val="28"/>
        </w:rPr>
        <w:t xml:space="preserve">задолженность составляет </w:t>
      </w:r>
      <w:r w:rsidR="00B206CC" w:rsidRPr="001371AC">
        <w:rPr>
          <w:sz w:val="28"/>
          <w:szCs w:val="28"/>
        </w:rPr>
        <w:t>156 324,13</w:t>
      </w:r>
      <w:r w:rsidR="00F7252C" w:rsidRPr="001371AC">
        <w:rPr>
          <w:sz w:val="28"/>
          <w:szCs w:val="28"/>
        </w:rPr>
        <w:t xml:space="preserve"> рублей</w:t>
      </w:r>
      <w:r w:rsidR="00B206CC" w:rsidRPr="001371AC">
        <w:rPr>
          <w:sz w:val="28"/>
          <w:szCs w:val="28"/>
        </w:rPr>
        <w:t>, по счету «Ра</w:t>
      </w:r>
      <w:r w:rsidR="00B206CC" w:rsidRPr="001371AC">
        <w:rPr>
          <w:sz w:val="28"/>
          <w:szCs w:val="28"/>
        </w:rPr>
        <w:t>с</w:t>
      </w:r>
      <w:r w:rsidR="00B206CC" w:rsidRPr="001371AC">
        <w:rPr>
          <w:sz w:val="28"/>
          <w:szCs w:val="28"/>
        </w:rPr>
        <w:t>четы по авансам выданным»</w:t>
      </w:r>
      <w:r w:rsidR="001371AC" w:rsidRPr="001371AC">
        <w:rPr>
          <w:sz w:val="28"/>
          <w:szCs w:val="28"/>
        </w:rPr>
        <w:t xml:space="preserve">, </w:t>
      </w:r>
      <w:r w:rsidR="00783369">
        <w:rPr>
          <w:sz w:val="28"/>
          <w:szCs w:val="28"/>
        </w:rPr>
        <w:t>в том числе</w:t>
      </w:r>
      <w:r w:rsidR="00783369" w:rsidRPr="001371AC">
        <w:rPr>
          <w:sz w:val="28"/>
          <w:szCs w:val="28"/>
        </w:rPr>
        <w:t xml:space="preserve"> авансы по расчетам за услуги в сумме 105 817,26 руб</w:t>
      </w:r>
      <w:r w:rsidR="00783369">
        <w:rPr>
          <w:sz w:val="28"/>
          <w:szCs w:val="28"/>
        </w:rPr>
        <w:t>лей,</w:t>
      </w:r>
      <w:r w:rsidR="001371AC" w:rsidRPr="001371AC">
        <w:rPr>
          <w:sz w:val="28"/>
          <w:szCs w:val="28"/>
        </w:rPr>
        <w:t xml:space="preserve"> авансы выданные</w:t>
      </w:r>
      <w:r w:rsidR="00783369">
        <w:rPr>
          <w:sz w:val="28"/>
          <w:szCs w:val="28"/>
        </w:rPr>
        <w:t xml:space="preserve"> на приобретение</w:t>
      </w:r>
      <w:r w:rsidR="001371AC" w:rsidRPr="001371AC">
        <w:rPr>
          <w:sz w:val="28"/>
          <w:szCs w:val="28"/>
        </w:rPr>
        <w:t xml:space="preserve"> основны</w:t>
      </w:r>
      <w:r w:rsidR="00783369">
        <w:rPr>
          <w:sz w:val="28"/>
          <w:szCs w:val="28"/>
        </w:rPr>
        <w:t>х</w:t>
      </w:r>
      <w:r w:rsidR="001371AC" w:rsidRPr="001371AC">
        <w:rPr>
          <w:sz w:val="28"/>
          <w:szCs w:val="28"/>
        </w:rPr>
        <w:t xml:space="preserve"> средств в сумме 50 000,00 рублей</w:t>
      </w:r>
      <w:r w:rsidR="00783369">
        <w:rPr>
          <w:sz w:val="28"/>
          <w:szCs w:val="28"/>
        </w:rPr>
        <w:t>,</w:t>
      </w:r>
      <w:r w:rsidR="001371AC" w:rsidRPr="001371AC">
        <w:rPr>
          <w:sz w:val="28"/>
          <w:szCs w:val="28"/>
        </w:rPr>
        <w:t xml:space="preserve"> </w:t>
      </w:r>
      <w:r w:rsidR="00783369">
        <w:rPr>
          <w:sz w:val="28"/>
          <w:szCs w:val="28"/>
        </w:rPr>
        <w:t>авансы подотчетным лицам на приобретение материальных з</w:t>
      </w:r>
      <w:r w:rsidR="00783369">
        <w:rPr>
          <w:sz w:val="28"/>
          <w:szCs w:val="28"/>
        </w:rPr>
        <w:t>а</w:t>
      </w:r>
      <w:r w:rsidR="00E11650">
        <w:rPr>
          <w:sz w:val="28"/>
          <w:szCs w:val="28"/>
        </w:rPr>
        <w:t>пасов 506,87 рублей</w:t>
      </w:r>
      <w:r w:rsidR="00F7252C" w:rsidRPr="001371AC">
        <w:rPr>
          <w:sz w:val="28"/>
          <w:szCs w:val="28"/>
        </w:rPr>
        <w:t>.</w:t>
      </w:r>
    </w:p>
    <w:p w:rsidR="007C6144" w:rsidRPr="001371AC" w:rsidRDefault="007C6144" w:rsidP="007877CF">
      <w:pPr>
        <w:widowControl w:val="0"/>
        <w:ind w:firstLine="709"/>
        <w:jc w:val="both"/>
        <w:rPr>
          <w:sz w:val="28"/>
          <w:szCs w:val="28"/>
        </w:rPr>
      </w:pPr>
    </w:p>
    <w:p w:rsidR="008F2E8B" w:rsidRDefault="006C2CC5" w:rsidP="008B2C63">
      <w:pPr>
        <w:widowControl w:val="0"/>
        <w:ind w:firstLine="709"/>
        <w:jc w:val="both"/>
        <w:rPr>
          <w:sz w:val="28"/>
          <w:szCs w:val="28"/>
        </w:rPr>
      </w:pPr>
      <w:r w:rsidRPr="001371AC">
        <w:rPr>
          <w:sz w:val="28"/>
          <w:szCs w:val="28"/>
        </w:rPr>
        <w:t>П</w:t>
      </w:r>
      <w:r w:rsidR="004767DD" w:rsidRPr="001371AC">
        <w:rPr>
          <w:sz w:val="28"/>
          <w:szCs w:val="28"/>
        </w:rPr>
        <w:t>росроченная дебиторская задолженность</w:t>
      </w:r>
      <w:r w:rsidRPr="001371AC">
        <w:rPr>
          <w:sz w:val="28"/>
          <w:szCs w:val="28"/>
        </w:rPr>
        <w:t xml:space="preserve"> на 01.01.2015</w:t>
      </w:r>
      <w:r w:rsidR="004767DD" w:rsidRPr="001371AC">
        <w:rPr>
          <w:sz w:val="28"/>
          <w:szCs w:val="28"/>
        </w:rPr>
        <w:t xml:space="preserve"> </w:t>
      </w:r>
      <w:r w:rsidR="007877CF" w:rsidRPr="001371AC">
        <w:rPr>
          <w:sz w:val="28"/>
          <w:szCs w:val="28"/>
        </w:rPr>
        <w:t xml:space="preserve">составляет </w:t>
      </w:r>
      <w:r w:rsidR="00D07C87" w:rsidRPr="001371AC">
        <w:rPr>
          <w:sz w:val="28"/>
          <w:szCs w:val="28"/>
        </w:rPr>
        <w:t>0,00 рублей</w:t>
      </w:r>
      <w:r w:rsidRPr="001371AC">
        <w:rPr>
          <w:sz w:val="28"/>
          <w:szCs w:val="28"/>
        </w:rPr>
        <w:t xml:space="preserve">, просроченная кредиторская задолженность на 01.01.2015 </w:t>
      </w:r>
      <w:r w:rsidR="00530357" w:rsidRPr="001371AC">
        <w:rPr>
          <w:sz w:val="28"/>
          <w:szCs w:val="28"/>
        </w:rPr>
        <w:t>составляет</w:t>
      </w:r>
      <w:r w:rsidRPr="001371AC">
        <w:rPr>
          <w:sz w:val="28"/>
          <w:szCs w:val="28"/>
        </w:rPr>
        <w:t xml:space="preserve"> 0,00 рублей</w:t>
      </w:r>
      <w:r w:rsidR="004767DD" w:rsidRPr="001371AC">
        <w:rPr>
          <w:sz w:val="28"/>
          <w:szCs w:val="28"/>
        </w:rPr>
        <w:t>.</w:t>
      </w:r>
    </w:p>
    <w:p w:rsidR="008B2C63" w:rsidRPr="001371AC" w:rsidRDefault="008B2C63" w:rsidP="008B2C63">
      <w:pPr>
        <w:widowControl w:val="0"/>
        <w:ind w:firstLine="709"/>
        <w:jc w:val="both"/>
        <w:rPr>
          <w:sz w:val="28"/>
          <w:szCs w:val="28"/>
        </w:rPr>
      </w:pPr>
    </w:p>
    <w:p w:rsidR="004767DD" w:rsidRDefault="004767DD" w:rsidP="008B2C63">
      <w:pPr>
        <w:ind w:firstLine="709"/>
        <w:jc w:val="both"/>
        <w:rPr>
          <w:b/>
          <w:bCs/>
          <w:sz w:val="28"/>
          <w:szCs w:val="28"/>
        </w:rPr>
      </w:pPr>
      <w:r w:rsidRPr="00436718">
        <w:rPr>
          <w:b/>
          <w:bCs/>
          <w:sz w:val="28"/>
          <w:szCs w:val="28"/>
        </w:rPr>
        <w:t>Выводы</w:t>
      </w:r>
    </w:p>
    <w:p w:rsidR="008B2C63" w:rsidRPr="00436718" w:rsidRDefault="008B2C63" w:rsidP="008B2C63">
      <w:pPr>
        <w:ind w:firstLine="709"/>
        <w:jc w:val="both"/>
        <w:rPr>
          <w:sz w:val="28"/>
          <w:szCs w:val="28"/>
        </w:rPr>
      </w:pPr>
    </w:p>
    <w:p w:rsidR="004767DD" w:rsidRDefault="004767DD" w:rsidP="008B2C63">
      <w:pPr>
        <w:ind w:firstLine="709"/>
        <w:jc w:val="both"/>
        <w:rPr>
          <w:sz w:val="28"/>
          <w:szCs w:val="28"/>
        </w:rPr>
      </w:pPr>
      <w:r w:rsidRPr="00877108">
        <w:rPr>
          <w:sz w:val="28"/>
          <w:szCs w:val="28"/>
        </w:rPr>
        <w:t>1</w:t>
      </w:r>
      <w:r w:rsidR="00435011" w:rsidRPr="00877108">
        <w:rPr>
          <w:sz w:val="28"/>
          <w:szCs w:val="28"/>
        </w:rPr>
        <w:t xml:space="preserve">. </w:t>
      </w:r>
      <w:r w:rsidR="000E0886" w:rsidRPr="00436718">
        <w:rPr>
          <w:sz w:val="28"/>
          <w:szCs w:val="28"/>
        </w:rPr>
        <w:t>Управлени</w:t>
      </w:r>
      <w:r w:rsidR="00436718" w:rsidRPr="00436718">
        <w:rPr>
          <w:sz w:val="28"/>
          <w:szCs w:val="28"/>
        </w:rPr>
        <w:t>ю</w:t>
      </w:r>
      <w:r w:rsidR="000E0886" w:rsidRPr="00436718">
        <w:rPr>
          <w:sz w:val="28"/>
          <w:szCs w:val="28"/>
        </w:rPr>
        <w:t xml:space="preserve"> территориального развития</w:t>
      </w:r>
      <w:r w:rsidR="008B2C63">
        <w:rPr>
          <w:sz w:val="28"/>
          <w:szCs w:val="28"/>
        </w:rPr>
        <w:t xml:space="preserve">, </w:t>
      </w:r>
      <w:r w:rsidR="008B2C63" w:rsidRPr="000E0886">
        <w:rPr>
          <w:sz w:val="28"/>
          <w:szCs w:val="28"/>
        </w:rPr>
        <w:t>градостроительства и инфр</w:t>
      </w:r>
      <w:r w:rsidR="008B2C63" w:rsidRPr="000E0886">
        <w:rPr>
          <w:sz w:val="28"/>
          <w:szCs w:val="28"/>
        </w:rPr>
        <w:t>а</w:t>
      </w:r>
      <w:r w:rsidR="008B2C63" w:rsidRPr="000E0886">
        <w:rPr>
          <w:sz w:val="28"/>
          <w:szCs w:val="28"/>
        </w:rPr>
        <w:t>структуры</w:t>
      </w:r>
      <w:r w:rsidR="008B2C63" w:rsidRPr="000371A6">
        <w:rPr>
          <w:b/>
          <w:sz w:val="28"/>
          <w:szCs w:val="28"/>
        </w:rPr>
        <w:t xml:space="preserve"> </w:t>
      </w:r>
      <w:r w:rsidR="008B2C63" w:rsidRPr="004B20DA">
        <w:rPr>
          <w:sz w:val="28"/>
          <w:szCs w:val="28"/>
        </w:rPr>
        <w:t>Администрации Суксунского муниципального</w:t>
      </w:r>
      <w:r w:rsidR="00786F51" w:rsidRPr="00436718">
        <w:rPr>
          <w:sz w:val="28"/>
          <w:szCs w:val="28"/>
        </w:rPr>
        <w:t xml:space="preserve"> района</w:t>
      </w:r>
      <w:r w:rsidR="00435011" w:rsidRPr="00436718">
        <w:rPr>
          <w:sz w:val="28"/>
          <w:szCs w:val="28"/>
        </w:rPr>
        <w:t xml:space="preserve"> в соответствии с Решением Земского собрания Суксунского муниципального района от 26.12.2013 № 149 «О бюджете Суксунского муниципального района на 2014 год и на план</w:t>
      </w:r>
      <w:r w:rsidR="00435011" w:rsidRPr="00436718">
        <w:rPr>
          <w:sz w:val="28"/>
          <w:szCs w:val="28"/>
        </w:rPr>
        <w:t>о</w:t>
      </w:r>
      <w:r w:rsidR="00435011" w:rsidRPr="00436718">
        <w:rPr>
          <w:sz w:val="28"/>
          <w:szCs w:val="28"/>
        </w:rPr>
        <w:t>вый период 2015 и 2016 годов» предусмотрены ассигнования на 2014 год в разм</w:t>
      </w:r>
      <w:r w:rsidR="00435011" w:rsidRPr="00436718">
        <w:rPr>
          <w:sz w:val="28"/>
          <w:szCs w:val="28"/>
        </w:rPr>
        <w:t>е</w:t>
      </w:r>
      <w:r w:rsidR="00435011" w:rsidRPr="00436718">
        <w:rPr>
          <w:sz w:val="28"/>
          <w:szCs w:val="28"/>
        </w:rPr>
        <w:t xml:space="preserve">ре </w:t>
      </w:r>
      <w:r w:rsidR="00786F51" w:rsidRPr="00436718">
        <w:rPr>
          <w:sz w:val="28"/>
          <w:szCs w:val="28"/>
        </w:rPr>
        <w:t>3</w:t>
      </w:r>
      <w:r w:rsidR="00436718" w:rsidRPr="00436718">
        <w:rPr>
          <w:sz w:val="28"/>
          <w:szCs w:val="28"/>
        </w:rPr>
        <w:t>9 9</w:t>
      </w:r>
      <w:r w:rsidR="00786F51" w:rsidRPr="00436718">
        <w:rPr>
          <w:sz w:val="28"/>
          <w:szCs w:val="28"/>
        </w:rPr>
        <w:t>77,</w:t>
      </w:r>
      <w:r w:rsidR="00436718" w:rsidRPr="00436718">
        <w:rPr>
          <w:sz w:val="28"/>
          <w:szCs w:val="28"/>
        </w:rPr>
        <w:t>8</w:t>
      </w:r>
      <w:r w:rsidR="00786F51" w:rsidRPr="00436718">
        <w:rPr>
          <w:sz w:val="28"/>
          <w:szCs w:val="28"/>
        </w:rPr>
        <w:t xml:space="preserve">0 </w:t>
      </w:r>
      <w:r w:rsidR="00435011" w:rsidRPr="00436718">
        <w:rPr>
          <w:sz w:val="28"/>
          <w:szCs w:val="28"/>
        </w:rPr>
        <w:t>тыс. рублей, что соответствует показателям утвержденной бюдже</w:t>
      </w:r>
      <w:r w:rsidR="00435011" w:rsidRPr="00436718">
        <w:rPr>
          <w:sz w:val="28"/>
          <w:szCs w:val="28"/>
        </w:rPr>
        <w:t>т</w:t>
      </w:r>
      <w:r w:rsidR="00435011" w:rsidRPr="00436718">
        <w:rPr>
          <w:sz w:val="28"/>
          <w:szCs w:val="28"/>
        </w:rPr>
        <w:lastRenderedPageBreak/>
        <w:t xml:space="preserve">ной росписи. </w:t>
      </w:r>
      <w:r w:rsidRPr="00436718">
        <w:rPr>
          <w:sz w:val="28"/>
          <w:szCs w:val="28"/>
        </w:rPr>
        <w:t xml:space="preserve">Расходы, согласно бюджетной отчетности, исполнены в сумме </w:t>
      </w:r>
      <w:r w:rsidR="00786F51" w:rsidRPr="00436718">
        <w:rPr>
          <w:sz w:val="28"/>
          <w:szCs w:val="28"/>
        </w:rPr>
        <w:t>3</w:t>
      </w:r>
      <w:r w:rsidR="00436718" w:rsidRPr="00436718">
        <w:rPr>
          <w:sz w:val="28"/>
          <w:szCs w:val="28"/>
        </w:rPr>
        <w:t>9</w:t>
      </w:r>
      <w:r w:rsidR="008B2C63">
        <w:rPr>
          <w:sz w:val="28"/>
          <w:szCs w:val="28"/>
        </w:rPr>
        <w:t> </w:t>
      </w:r>
      <w:r w:rsidR="00436718" w:rsidRPr="00436718">
        <w:rPr>
          <w:sz w:val="28"/>
          <w:szCs w:val="28"/>
        </w:rPr>
        <w:t>020</w:t>
      </w:r>
      <w:r w:rsidR="008B2C63">
        <w:rPr>
          <w:sz w:val="28"/>
          <w:szCs w:val="28"/>
        </w:rPr>
        <w:t>,</w:t>
      </w:r>
      <w:r w:rsidR="00436718" w:rsidRPr="00436718">
        <w:rPr>
          <w:sz w:val="28"/>
          <w:szCs w:val="28"/>
        </w:rPr>
        <w:t>68</w:t>
      </w:r>
      <w:r w:rsidR="00786F51" w:rsidRPr="00436718">
        <w:rPr>
          <w:sz w:val="28"/>
          <w:szCs w:val="28"/>
        </w:rPr>
        <w:t xml:space="preserve"> </w:t>
      </w:r>
      <w:r w:rsidRPr="00436718">
        <w:rPr>
          <w:sz w:val="28"/>
          <w:szCs w:val="28"/>
        </w:rPr>
        <w:t>тыс. рублей, что составляет</w:t>
      </w:r>
      <w:r w:rsidR="0076323A" w:rsidRPr="00436718">
        <w:rPr>
          <w:sz w:val="28"/>
          <w:szCs w:val="28"/>
        </w:rPr>
        <w:t xml:space="preserve"> </w:t>
      </w:r>
      <w:r w:rsidR="00436718" w:rsidRPr="00436718">
        <w:rPr>
          <w:sz w:val="28"/>
          <w:szCs w:val="28"/>
        </w:rPr>
        <w:t>84</w:t>
      </w:r>
      <w:r w:rsidR="0076323A" w:rsidRPr="00436718">
        <w:rPr>
          <w:sz w:val="28"/>
          <w:szCs w:val="28"/>
        </w:rPr>
        <w:t>,</w:t>
      </w:r>
      <w:r w:rsidR="00436718" w:rsidRPr="00436718">
        <w:rPr>
          <w:sz w:val="28"/>
          <w:szCs w:val="28"/>
        </w:rPr>
        <w:t>14</w:t>
      </w:r>
      <w:r w:rsidRPr="00436718">
        <w:rPr>
          <w:sz w:val="28"/>
          <w:szCs w:val="28"/>
        </w:rPr>
        <w:t>% от ут</w:t>
      </w:r>
      <w:r w:rsidR="0076323A" w:rsidRPr="00436718">
        <w:rPr>
          <w:sz w:val="28"/>
          <w:szCs w:val="28"/>
        </w:rPr>
        <w:t>очненных плановых</w:t>
      </w:r>
      <w:r w:rsidRPr="00436718">
        <w:rPr>
          <w:sz w:val="28"/>
          <w:szCs w:val="28"/>
        </w:rPr>
        <w:t xml:space="preserve"> </w:t>
      </w:r>
      <w:r w:rsidR="0076323A" w:rsidRPr="00436718">
        <w:rPr>
          <w:sz w:val="28"/>
          <w:szCs w:val="28"/>
        </w:rPr>
        <w:t>показат</w:t>
      </w:r>
      <w:r w:rsidR="0076323A" w:rsidRPr="00436718">
        <w:rPr>
          <w:sz w:val="28"/>
          <w:szCs w:val="28"/>
        </w:rPr>
        <w:t>е</w:t>
      </w:r>
      <w:r w:rsidR="0076323A" w:rsidRPr="00436718">
        <w:rPr>
          <w:sz w:val="28"/>
          <w:szCs w:val="28"/>
        </w:rPr>
        <w:t>лей.</w:t>
      </w:r>
    </w:p>
    <w:p w:rsidR="004767DD" w:rsidRPr="00436718" w:rsidRDefault="005D6C30" w:rsidP="008B2C63">
      <w:pPr>
        <w:ind w:firstLine="709"/>
        <w:jc w:val="both"/>
        <w:rPr>
          <w:sz w:val="28"/>
          <w:szCs w:val="28"/>
        </w:rPr>
      </w:pPr>
      <w:r w:rsidRPr="00436718">
        <w:rPr>
          <w:sz w:val="28"/>
          <w:szCs w:val="28"/>
        </w:rPr>
        <w:t>2</w:t>
      </w:r>
      <w:r w:rsidR="004767DD" w:rsidRPr="00436718">
        <w:rPr>
          <w:sz w:val="28"/>
          <w:szCs w:val="28"/>
        </w:rPr>
        <w:t xml:space="preserve">. </w:t>
      </w:r>
      <w:r w:rsidRPr="00436718">
        <w:rPr>
          <w:sz w:val="28"/>
          <w:szCs w:val="28"/>
        </w:rPr>
        <w:t>Контрольные соотношения для показателей бюджетной отчетности с</w:t>
      </w:r>
      <w:r w:rsidRPr="00436718">
        <w:rPr>
          <w:sz w:val="28"/>
          <w:szCs w:val="28"/>
        </w:rPr>
        <w:t>о</w:t>
      </w:r>
      <w:r w:rsidRPr="00436718">
        <w:rPr>
          <w:sz w:val="28"/>
          <w:szCs w:val="28"/>
        </w:rPr>
        <w:t xml:space="preserve">блюдены. </w:t>
      </w:r>
      <w:r w:rsidR="004767DD" w:rsidRPr="00436718">
        <w:rPr>
          <w:sz w:val="28"/>
          <w:szCs w:val="28"/>
        </w:rPr>
        <w:t>При сверке форм бюджетной отчетности расхождений не выявлено.</w:t>
      </w:r>
    </w:p>
    <w:p w:rsidR="005D6C30" w:rsidRPr="008B2C63" w:rsidRDefault="005D6C30" w:rsidP="008B2C63">
      <w:pPr>
        <w:ind w:firstLine="709"/>
        <w:jc w:val="both"/>
        <w:rPr>
          <w:sz w:val="28"/>
          <w:szCs w:val="28"/>
        </w:rPr>
      </w:pPr>
    </w:p>
    <w:p w:rsidR="008B2C63" w:rsidRDefault="00D2103A" w:rsidP="008B2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 результатам проведенной </w:t>
      </w:r>
      <w:r w:rsidRPr="00D023D2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Pr="00D023D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D023D2">
        <w:rPr>
          <w:sz w:val="28"/>
          <w:szCs w:val="28"/>
        </w:rPr>
        <w:t xml:space="preserve"> бюджетной отчетности </w:t>
      </w:r>
      <w:r w:rsidRPr="000E0886">
        <w:rPr>
          <w:sz w:val="28"/>
          <w:szCs w:val="28"/>
        </w:rPr>
        <w:t>Управления территориального развития, градостроительства и инфр</w:t>
      </w:r>
      <w:r w:rsidRPr="000E0886">
        <w:rPr>
          <w:sz w:val="28"/>
          <w:szCs w:val="28"/>
        </w:rPr>
        <w:t>а</w:t>
      </w:r>
      <w:r w:rsidRPr="000E0886">
        <w:rPr>
          <w:sz w:val="28"/>
          <w:szCs w:val="28"/>
        </w:rPr>
        <w:t>структуры</w:t>
      </w:r>
      <w:r w:rsidRPr="00035A01">
        <w:rPr>
          <w:sz w:val="28"/>
          <w:szCs w:val="28"/>
        </w:rPr>
        <w:t xml:space="preserve"> </w:t>
      </w:r>
      <w:r w:rsidRPr="004B20DA">
        <w:rPr>
          <w:sz w:val="28"/>
          <w:szCs w:val="28"/>
        </w:rPr>
        <w:t>Администрации Суксунского муниципального района</w:t>
      </w:r>
      <w:r>
        <w:rPr>
          <w:sz w:val="28"/>
          <w:szCs w:val="28"/>
        </w:rPr>
        <w:t xml:space="preserve"> за 2014 год не вносилось.</w:t>
      </w:r>
    </w:p>
    <w:p w:rsidR="00D2103A" w:rsidRDefault="00D2103A" w:rsidP="008B2C63">
      <w:pPr>
        <w:ind w:firstLine="709"/>
        <w:jc w:val="both"/>
        <w:rPr>
          <w:sz w:val="28"/>
          <w:szCs w:val="28"/>
        </w:rPr>
      </w:pPr>
    </w:p>
    <w:p w:rsidR="00D2103A" w:rsidRDefault="00D2103A" w:rsidP="008B2C63">
      <w:pPr>
        <w:ind w:firstLine="709"/>
        <w:jc w:val="both"/>
        <w:rPr>
          <w:sz w:val="28"/>
          <w:szCs w:val="28"/>
        </w:rPr>
      </w:pPr>
    </w:p>
    <w:p w:rsidR="00D2103A" w:rsidRPr="00CD093A" w:rsidRDefault="00D2103A" w:rsidP="00D2103A">
      <w:pPr>
        <w:spacing w:line="240" w:lineRule="exact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Ревизионной комиссии</w:t>
      </w:r>
    </w:p>
    <w:p w:rsidR="00D2103A" w:rsidRDefault="00D2103A" w:rsidP="00D2103A">
      <w:pPr>
        <w:spacing w:line="240" w:lineRule="exact"/>
        <w:jc w:val="both"/>
        <w:rPr>
          <w:sz w:val="28"/>
          <w:szCs w:val="28"/>
        </w:rPr>
      </w:pPr>
      <w:r w:rsidRPr="00CD093A">
        <w:rPr>
          <w:rFonts w:eastAsiaTheme="minorHAnsi"/>
          <w:bCs/>
          <w:iCs/>
          <w:sz w:val="28"/>
          <w:szCs w:val="28"/>
          <w:lang w:eastAsia="en-US"/>
        </w:rPr>
        <w:t>Суксунского муниципального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района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О.Г. Туголукова</w:t>
      </w:r>
    </w:p>
    <w:sectPr w:rsidR="00D2103A" w:rsidSect="00D526B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CE" w:rsidRDefault="008C37CE" w:rsidP="00D526B2">
      <w:r>
        <w:separator/>
      </w:r>
    </w:p>
  </w:endnote>
  <w:endnote w:type="continuationSeparator" w:id="0">
    <w:p w:rsidR="008C37CE" w:rsidRDefault="008C37CE" w:rsidP="00D5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CE" w:rsidRDefault="008C37CE" w:rsidP="00D526B2">
      <w:r>
        <w:separator/>
      </w:r>
    </w:p>
  </w:footnote>
  <w:footnote w:type="continuationSeparator" w:id="0">
    <w:p w:rsidR="008C37CE" w:rsidRDefault="008C37CE" w:rsidP="00D5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866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3369" w:rsidRPr="00D526B2" w:rsidRDefault="00F55A0B">
        <w:pPr>
          <w:pStyle w:val="a5"/>
          <w:jc w:val="center"/>
          <w:rPr>
            <w:sz w:val="28"/>
            <w:szCs w:val="28"/>
          </w:rPr>
        </w:pPr>
        <w:r w:rsidRPr="00D526B2">
          <w:rPr>
            <w:sz w:val="28"/>
            <w:szCs w:val="28"/>
          </w:rPr>
          <w:fldChar w:fldCharType="begin"/>
        </w:r>
        <w:r w:rsidR="00783369" w:rsidRPr="00D526B2">
          <w:rPr>
            <w:sz w:val="28"/>
            <w:szCs w:val="28"/>
          </w:rPr>
          <w:instrText>PAGE   \* MERGEFORMAT</w:instrText>
        </w:r>
        <w:r w:rsidRPr="00D526B2">
          <w:rPr>
            <w:sz w:val="28"/>
            <w:szCs w:val="28"/>
          </w:rPr>
          <w:fldChar w:fldCharType="separate"/>
        </w:r>
        <w:r w:rsidR="00C34CAD">
          <w:rPr>
            <w:noProof/>
            <w:sz w:val="28"/>
            <w:szCs w:val="28"/>
          </w:rPr>
          <w:t>7</w:t>
        </w:r>
        <w:r w:rsidRPr="00D526B2">
          <w:rPr>
            <w:sz w:val="28"/>
            <w:szCs w:val="28"/>
          </w:rPr>
          <w:fldChar w:fldCharType="end"/>
        </w:r>
      </w:p>
    </w:sdtContent>
  </w:sdt>
  <w:p w:rsidR="00783369" w:rsidRDefault="007833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4D"/>
    <w:rsid w:val="00002C5D"/>
    <w:rsid w:val="00005500"/>
    <w:rsid w:val="0000615B"/>
    <w:rsid w:val="00032762"/>
    <w:rsid w:val="00035A01"/>
    <w:rsid w:val="00037119"/>
    <w:rsid w:val="00046695"/>
    <w:rsid w:val="00047162"/>
    <w:rsid w:val="00050075"/>
    <w:rsid w:val="00053DA1"/>
    <w:rsid w:val="00055B61"/>
    <w:rsid w:val="00063C21"/>
    <w:rsid w:val="00085FCC"/>
    <w:rsid w:val="00094ECD"/>
    <w:rsid w:val="000B164D"/>
    <w:rsid w:val="000E0117"/>
    <w:rsid w:val="000E0886"/>
    <w:rsid w:val="000E793B"/>
    <w:rsid w:val="00105B60"/>
    <w:rsid w:val="00127D7D"/>
    <w:rsid w:val="00130F3E"/>
    <w:rsid w:val="00130FA1"/>
    <w:rsid w:val="001371AC"/>
    <w:rsid w:val="00140B76"/>
    <w:rsid w:val="00141411"/>
    <w:rsid w:val="00142447"/>
    <w:rsid w:val="0014420F"/>
    <w:rsid w:val="001662C2"/>
    <w:rsid w:val="00171D5C"/>
    <w:rsid w:val="00177C7E"/>
    <w:rsid w:val="00197F03"/>
    <w:rsid w:val="001A6F0A"/>
    <w:rsid w:val="001B58CD"/>
    <w:rsid w:val="001B7804"/>
    <w:rsid w:val="001C3EB9"/>
    <w:rsid w:val="001D3EC6"/>
    <w:rsid w:val="001D6440"/>
    <w:rsid w:val="001F60E1"/>
    <w:rsid w:val="0020287F"/>
    <w:rsid w:val="00210616"/>
    <w:rsid w:val="00222E03"/>
    <w:rsid w:val="00243F08"/>
    <w:rsid w:val="0025271E"/>
    <w:rsid w:val="00265A77"/>
    <w:rsid w:val="0027141F"/>
    <w:rsid w:val="002777E4"/>
    <w:rsid w:val="00286281"/>
    <w:rsid w:val="00295BC6"/>
    <w:rsid w:val="002A0125"/>
    <w:rsid w:val="002B5A3A"/>
    <w:rsid w:val="002B783B"/>
    <w:rsid w:val="002B7AB9"/>
    <w:rsid w:val="002C2DD9"/>
    <w:rsid w:val="002D0B6F"/>
    <w:rsid w:val="002D43DB"/>
    <w:rsid w:val="002D684F"/>
    <w:rsid w:val="002D6ACC"/>
    <w:rsid w:val="002E32AF"/>
    <w:rsid w:val="002E432E"/>
    <w:rsid w:val="00303021"/>
    <w:rsid w:val="0030553A"/>
    <w:rsid w:val="003110BB"/>
    <w:rsid w:val="00311B4B"/>
    <w:rsid w:val="00317A82"/>
    <w:rsid w:val="00323229"/>
    <w:rsid w:val="00330381"/>
    <w:rsid w:val="00350CB0"/>
    <w:rsid w:val="00360E44"/>
    <w:rsid w:val="00364A1C"/>
    <w:rsid w:val="00367AA5"/>
    <w:rsid w:val="00370ACA"/>
    <w:rsid w:val="00396BF1"/>
    <w:rsid w:val="003A422B"/>
    <w:rsid w:val="003A567A"/>
    <w:rsid w:val="003A7614"/>
    <w:rsid w:val="003B5120"/>
    <w:rsid w:val="003B7458"/>
    <w:rsid w:val="003D1C06"/>
    <w:rsid w:val="003E3E32"/>
    <w:rsid w:val="003E602F"/>
    <w:rsid w:val="003F54C2"/>
    <w:rsid w:val="003F7018"/>
    <w:rsid w:val="00405249"/>
    <w:rsid w:val="00410835"/>
    <w:rsid w:val="004146A1"/>
    <w:rsid w:val="00414C14"/>
    <w:rsid w:val="00420165"/>
    <w:rsid w:val="00423EB4"/>
    <w:rsid w:val="00427E93"/>
    <w:rsid w:val="004300EA"/>
    <w:rsid w:val="00435011"/>
    <w:rsid w:val="00436718"/>
    <w:rsid w:val="00437032"/>
    <w:rsid w:val="004373CF"/>
    <w:rsid w:val="00457D26"/>
    <w:rsid w:val="004659B8"/>
    <w:rsid w:val="004767DD"/>
    <w:rsid w:val="0048632E"/>
    <w:rsid w:val="004B20DA"/>
    <w:rsid w:val="004B2833"/>
    <w:rsid w:val="004B6C50"/>
    <w:rsid w:val="004F2F7A"/>
    <w:rsid w:val="00502F33"/>
    <w:rsid w:val="00505D91"/>
    <w:rsid w:val="00507C36"/>
    <w:rsid w:val="00523C37"/>
    <w:rsid w:val="00530357"/>
    <w:rsid w:val="005343B7"/>
    <w:rsid w:val="00534858"/>
    <w:rsid w:val="00537580"/>
    <w:rsid w:val="00537C4D"/>
    <w:rsid w:val="00540DC3"/>
    <w:rsid w:val="0054209F"/>
    <w:rsid w:val="0055749F"/>
    <w:rsid w:val="005602ED"/>
    <w:rsid w:val="00560E70"/>
    <w:rsid w:val="00561AEA"/>
    <w:rsid w:val="00566E34"/>
    <w:rsid w:val="0058027E"/>
    <w:rsid w:val="00591984"/>
    <w:rsid w:val="005946CE"/>
    <w:rsid w:val="005B5BFB"/>
    <w:rsid w:val="005B6721"/>
    <w:rsid w:val="005B6E39"/>
    <w:rsid w:val="005C094C"/>
    <w:rsid w:val="005D0587"/>
    <w:rsid w:val="005D2FE5"/>
    <w:rsid w:val="005D53E8"/>
    <w:rsid w:val="005D6C30"/>
    <w:rsid w:val="005E3DA9"/>
    <w:rsid w:val="005F2732"/>
    <w:rsid w:val="005F582D"/>
    <w:rsid w:val="00603701"/>
    <w:rsid w:val="0060674F"/>
    <w:rsid w:val="0061545C"/>
    <w:rsid w:val="006168FA"/>
    <w:rsid w:val="0062324A"/>
    <w:rsid w:val="00631875"/>
    <w:rsid w:val="00635A36"/>
    <w:rsid w:val="00641309"/>
    <w:rsid w:val="00641937"/>
    <w:rsid w:val="00662783"/>
    <w:rsid w:val="00662DA8"/>
    <w:rsid w:val="0067000D"/>
    <w:rsid w:val="006763D3"/>
    <w:rsid w:val="00677CB0"/>
    <w:rsid w:val="00681597"/>
    <w:rsid w:val="00685520"/>
    <w:rsid w:val="0069370D"/>
    <w:rsid w:val="00697E35"/>
    <w:rsid w:val="006A090B"/>
    <w:rsid w:val="006A73EF"/>
    <w:rsid w:val="006C1AC2"/>
    <w:rsid w:val="006C2CC5"/>
    <w:rsid w:val="006C7812"/>
    <w:rsid w:val="00704CB2"/>
    <w:rsid w:val="0073079A"/>
    <w:rsid w:val="0073578B"/>
    <w:rsid w:val="007433EB"/>
    <w:rsid w:val="007448D9"/>
    <w:rsid w:val="0076323A"/>
    <w:rsid w:val="00765F24"/>
    <w:rsid w:val="00772B14"/>
    <w:rsid w:val="00774729"/>
    <w:rsid w:val="00775667"/>
    <w:rsid w:val="00776678"/>
    <w:rsid w:val="00783369"/>
    <w:rsid w:val="0078427B"/>
    <w:rsid w:val="00786F51"/>
    <w:rsid w:val="007874D9"/>
    <w:rsid w:val="007877CF"/>
    <w:rsid w:val="00791725"/>
    <w:rsid w:val="007A71A8"/>
    <w:rsid w:val="007C03B4"/>
    <w:rsid w:val="007C25F1"/>
    <w:rsid w:val="007C5002"/>
    <w:rsid w:val="007C6144"/>
    <w:rsid w:val="007D2CEC"/>
    <w:rsid w:val="007E0771"/>
    <w:rsid w:val="007E1B36"/>
    <w:rsid w:val="007E7D2D"/>
    <w:rsid w:val="007F7415"/>
    <w:rsid w:val="0080023B"/>
    <w:rsid w:val="0080103C"/>
    <w:rsid w:val="00805FC2"/>
    <w:rsid w:val="008138E7"/>
    <w:rsid w:val="008155C9"/>
    <w:rsid w:val="00822896"/>
    <w:rsid w:val="0083234D"/>
    <w:rsid w:val="00832718"/>
    <w:rsid w:val="00842DDD"/>
    <w:rsid w:val="00843F54"/>
    <w:rsid w:val="00845E01"/>
    <w:rsid w:val="00851C59"/>
    <w:rsid w:val="00855DAB"/>
    <w:rsid w:val="0086066F"/>
    <w:rsid w:val="008731A6"/>
    <w:rsid w:val="00874765"/>
    <w:rsid w:val="008764B9"/>
    <w:rsid w:val="00877108"/>
    <w:rsid w:val="008808CC"/>
    <w:rsid w:val="008924E2"/>
    <w:rsid w:val="008A4846"/>
    <w:rsid w:val="008B2C63"/>
    <w:rsid w:val="008B7632"/>
    <w:rsid w:val="008C048E"/>
    <w:rsid w:val="008C22AE"/>
    <w:rsid w:val="008C37CE"/>
    <w:rsid w:val="008D3D71"/>
    <w:rsid w:val="008E05BC"/>
    <w:rsid w:val="008E5ABE"/>
    <w:rsid w:val="008F0BC4"/>
    <w:rsid w:val="008F2E8B"/>
    <w:rsid w:val="008F5CED"/>
    <w:rsid w:val="0090002E"/>
    <w:rsid w:val="00901287"/>
    <w:rsid w:val="00901A37"/>
    <w:rsid w:val="009103FA"/>
    <w:rsid w:val="009328C9"/>
    <w:rsid w:val="00933A88"/>
    <w:rsid w:val="00952C36"/>
    <w:rsid w:val="009558C8"/>
    <w:rsid w:val="009576B6"/>
    <w:rsid w:val="00970549"/>
    <w:rsid w:val="009766BF"/>
    <w:rsid w:val="00977CDB"/>
    <w:rsid w:val="00993C11"/>
    <w:rsid w:val="009A1D4B"/>
    <w:rsid w:val="009A75E9"/>
    <w:rsid w:val="009B2B2F"/>
    <w:rsid w:val="009B6ED1"/>
    <w:rsid w:val="009C3209"/>
    <w:rsid w:val="009C6565"/>
    <w:rsid w:val="009E4003"/>
    <w:rsid w:val="009E735A"/>
    <w:rsid w:val="00A02B6E"/>
    <w:rsid w:val="00A1178D"/>
    <w:rsid w:val="00A203F9"/>
    <w:rsid w:val="00A306A8"/>
    <w:rsid w:val="00A4057F"/>
    <w:rsid w:val="00A46DCA"/>
    <w:rsid w:val="00A47E55"/>
    <w:rsid w:val="00A52492"/>
    <w:rsid w:val="00A56669"/>
    <w:rsid w:val="00A60151"/>
    <w:rsid w:val="00A81811"/>
    <w:rsid w:val="00A86A2F"/>
    <w:rsid w:val="00A96D77"/>
    <w:rsid w:val="00AA263E"/>
    <w:rsid w:val="00AB0126"/>
    <w:rsid w:val="00AC0E2D"/>
    <w:rsid w:val="00AC3DB2"/>
    <w:rsid w:val="00B04B0B"/>
    <w:rsid w:val="00B051D5"/>
    <w:rsid w:val="00B05C89"/>
    <w:rsid w:val="00B206CC"/>
    <w:rsid w:val="00B21061"/>
    <w:rsid w:val="00B24948"/>
    <w:rsid w:val="00B25A7E"/>
    <w:rsid w:val="00B340D5"/>
    <w:rsid w:val="00B35C7E"/>
    <w:rsid w:val="00B367F0"/>
    <w:rsid w:val="00B369E2"/>
    <w:rsid w:val="00B41A70"/>
    <w:rsid w:val="00B441A8"/>
    <w:rsid w:val="00B55F48"/>
    <w:rsid w:val="00B601A7"/>
    <w:rsid w:val="00B64184"/>
    <w:rsid w:val="00B65025"/>
    <w:rsid w:val="00B87184"/>
    <w:rsid w:val="00BB73F4"/>
    <w:rsid w:val="00BB7D6D"/>
    <w:rsid w:val="00BD026C"/>
    <w:rsid w:val="00BD172B"/>
    <w:rsid w:val="00BD4701"/>
    <w:rsid w:val="00BE04AE"/>
    <w:rsid w:val="00BF6799"/>
    <w:rsid w:val="00C05604"/>
    <w:rsid w:val="00C068C1"/>
    <w:rsid w:val="00C11B27"/>
    <w:rsid w:val="00C15059"/>
    <w:rsid w:val="00C15DF0"/>
    <w:rsid w:val="00C24C5A"/>
    <w:rsid w:val="00C34CAD"/>
    <w:rsid w:val="00C37B6F"/>
    <w:rsid w:val="00C50B27"/>
    <w:rsid w:val="00C56AC2"/>
    <w:rsid w:val="00C56C8D"/>
    <w:rsid w:val="00C57264"/>
    <w:rsid w:val="00C626BF"/>
    <w:rsid w:val="00C64976"/>
    <w:rsid w:val="00C657AC"/>
    <w:rsid w:val="00C65CBC"/>
    <w:rsid w:val="00C7384D"/>
    <w:rsid w:val="00C81831"/>
    <w:rsid w:val="00C86867"/>
    <w:rsid w:val="00C869C2"/>
    <w:rsid w:val="00C91F39"/>
    <w:rsid w:val="00C96A15"/>
    <w:rsid w:val="00C975B7"/>
    <w:rsid w:val="00CA7A3A"/>
    <w:rsid w:val="00CB358B"/>
    <w:rsid w:val="00CC7D6A"/>
    <w:rsid w:val="00CD093A"/>
    <w:rsid w:val="00CD1258"/>
    <w:rsid w:val="00CD3D98"/>
    <w:rsid w:val="00CF00FF"/>
    <w:rsid w:val="00CF5710"/>
    <w:rsid w:val="00CF7D4C"/>
    <w:rsid w:val="00CF7E70"/>
    <w:rsid w:val="00D023D2"/>
    <w:rsid w:val="00D02C2C"/>
    <w:rsid w:val="00D07C87"/>
    <w:rsid w:val="00D14B68"/>
    <w:rsid w:val="00D2103A"/>
    <w:rsid w:val="00D31658"/>
    <w:rsid w:val="00D46C3C"/>
    <w:rsid w:val="00D526B2"/>
    <w:rsid w:val="00D64C82"/>
    <w:rsid w:val="00D6559D"/>
    <w:rsid w:val="00D750AD"/>
    <w:rsid w:val="00D8331E"/>
    <w:rsid w:val="00D8599B"/>
    <w:rsid w:val="00D96941"/>
    <w:rsid w:val="00DB1380"/>
    <w:rsid w:val="00DB27EF"/>
    <w:rsid w:val="00DB3A4E"/>
    <w:rsid w:val="00DC4A75"/>
    <w:rsid w:val="00DC512B"/>
    <w:rsid w:val="00DE0695"/>
    <w:rsid w:val="00DE1499"/>
    <w:rsid w:val="00DF5883"/>
    <w:rsid w:val="00E0295B"/>
    <w:rsid w:val="00E11650"/>
    <w:rsid w:val="00E116A2"/>
    <w:rsid w:val="00E14D98"/>
    <w:rsid w:val="00E21795"/>
    <w:rsid w:val="00E24F9B"/>
    <w:rsid w:val="00E2606B"/>
    <w:rsid w:val="00E37AC2"/>
    <w:rsid w:val="00E448D1"/>
    <w:rsid w:val="00E50556"/>
    <w:rsid w:val="00E614AE"/>
    <w:rsid w:val="00E61634"/>
    <w:rsid w:val="00E6225C"/>
    <w:rsid w:val="00E8193D"/>
    <w:rsid w:val="00E83BB0"/>
    <w:rsid w:val="00E85DF8"/>
    <w:rsid w:val="00E861A6"/>
    <w:rsid w:val="00E93A1E"/>
    <w:rsid w:val="00EA2AAD"/>
    <w:rsid w:val="00EA6B19"/>
    <w:rsid w:val="00EB2B23"/>
    <w:rsid w:val="00EC007F"/>
    <w:rsid w:val="00EC68C5"/>
    <w:rsid w:val="00EF1A6A"/>
    <w:rsid w:val="00EF6F13"/>
    <w:rsid w:val="00EF70D0"/>
    <w:rsid w:val="00F06B8B"/>
    <w:rsid w:val="00F105DF"/>
    <w:rsid w:val="00F27035"/>
    <w:rsid w:val="00F33D6A"/>
    <w:rsid w:val="00F42811"/>
    <w:rsid w:val="00F43C98"/>
    <w:rsid w:val="00F50D00"/>
    <w:rsid w:val="00F55A0B"/>
    <w:rsid w:val="00F6065C"/>
    <w:rsid w:val="00F660A1"/>
    <w:rsid w:val="00F709A5"/>
    <w:rsid w:val="00F7252C"/>
    <w:rsid w:val="00F915E3"/>
    <w:rsid w:val="00F93678"/>
    <w:rsid w:val="00F9380F"/>
    <w:rsid w:val="00FE26C9"/>
    <w:rsid w:val="00FF6547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0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nhideWhenUsed/>
    <w:rsid w:val="00D2103A"/>
    <w:pPr>
      <w:ind w:firstLine="540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2103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210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D210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0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nhideWhenUsed/>
    <w:rsid w:val="00D2103A"/>
    <w:pPr>
      <w:ind w:firstLine="540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2103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210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D210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E6AFDFB1BF68BF26C5D41C1FABA63AE5268FD14F94892BA96A6A3A3FC3E5FC07CAED0C795362Fw2a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B223-4B39-4F66-A863-5EBDC55F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2015-05-28T09:51:00Z</cp:lastPrinted>
  <dcterms:created xsi:type="dcterms:W3CDTF">2015-08-26T10:03:00Z</dcterms:created>
  <dcterms:modified xsi:type="dcterms:W3CDTF">2015-08-26T10:03:00Z</dcterms:modified>
</cp:coreProperties>
</file>