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38" w:rsidRDefault="00482638" w:rsidP="00482638">
      <w:pPr>
        <w:pStyle w:val="a8"/>
        <w:widowControl w:val="0"/>
        <w:spacing w:after="0" w:line="240" w:lineRule="exact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</w:p>
    <w:p w:rsidR="009549A8" w:rsidRDefault="00482638" w:rsidP="009549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по результатам </w:t>
      </w:r>
      <w:r w:rsidR="009549A8" w:rsidRPr="00CE5C52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 xml:space="preserve">проверки </w:t>
      </w:r>
      <w:r w:rsidR="009549A8" w:rsidRPr="0078393A">
        <w:rPr>
          <w:rFonts w:ascii="Times New Roman" w:hAnsi="Times New Roman"/>
          <w:b/>
          <w:sz w:val="28"/>
          <w:szCs w:val="28"/>
        </w:rPr>
        <w:t xml:space="preserve">целевого и эффективного использования средств </w:t>
      </w:r>
    </w:p>
    <w:p w:rsidR="009549A8" w:rsidRDefault="009549A8" w:rsidP="009549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393A">
        <w:rPr>
          <w:rFonts w:ascii="Times New Roman" w:hAnsi="Times New Roman"/>
          <w:b/>
          <w:sz w:val="28"/>
          <w:szCs w:val="28"/>
        </w:rPr>
        <w:t>бюджета</w:t>
      </w:r>
      <w:r>
        <w:rPr>
          <w:rFonts w:ascii="Times New Roman" w:hAnsi="Times New Roman"/>
          <w:b/>
          <w:sz w:val="28"/>
          <w:szCs w:val="28"/>
        </w:rPr>
        <w:t xml:space="preserve"> Суксунского муниципального района</w:t>
      </w:r>
      <w:r w:rsidRPr="0078393A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78393A">
        <w:rPr>
          <w:rFonts w:ascii="Times New Roman" w:hAnsi="Times New Roman"/>
          <w:b/>
          <w:sz w:val="28"/>
          <w:szCs w:val="28"/>
        </w:rPr>
        <w:t>выделенных</w:t>
      </w:r>
      <w:proofErr w:type="gramEnd"/>
      <w:r w:rsidRPr="0078393A">
        <w:rPr>
          <w:rFonts w:ascii="Times New Roman" w:hAnsi="Times New Roman"/>
          <w:b/>
          <w:sz w:val="28"/>
          <w:szCs w:val="28"/>
        </w:rPr>
        <w:t xml:space="preserve"> </w:t>
      </w:r>
    </w:p>
    <w:p w:rsidR="009549A8" w:rsidRDefault="009549A8" w:rsidP="009549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2010, 2011 и 2012 годах </w:t>
      </w:r>
      <w:r w:rsidRPr="0078393A">
        <w:rPr>
          <w:rFonts w:ascii="Times New Roman" w:hAnsi="Times New Roman"/>
          <w:b/>
          <w:iCs/>
          <w:sz w:val="28"/>
          <w:szCs w:val="28"/>
        </w:rPr>
        <w:t xml:space="preserve">на </w:t>
      </w:r>
      <w:r w:rsidRPr="0078393A">
        <w:rPr>
          <w:rFonts w:ascii="Times New Roman" w:hAnsi="Times New Roman"/>
          <w:b/>
          <w:sz w:val="28"/>
          <w:szCs w:val="28"/>
        </w:rPr>
        <w:t xml:space="preserve">реализацию </w:t>
      </w:r>
      <w:proofErr w:type="gramStart"/>
      <w:r>
        <w:rPr>
          <w:rFonts w:ascii="Times New Roman" w:hAnsi="Times New Roman"/>
          <w:b/>
          <w:sz w:val="28"/>
          <w:szCs w:val="28"/>
        </w:rPr>
        <w:t>долгосрочной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целевой </w:t>
      </w:r>
    </w:p>
    <w:p w:rsidR="009549A8" w:rsidRDefault="009549A8" w:rsidP="009549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</w:t>
      </w:r>
      <w:r w:rsidRPr="0078393A">
        <w:rPr>
          <w:rFonts w:ascii="Times New Roman" w:hAnsi="Times New Roman"/>
          <w:b/>
          <w:sz w:val="28"/>
          <w:szCs w:val="28"/>
        </w:rPr>
        <w:t xml:space="preserve"> «Развитие политической и правовой культуры </w:t>
      </w:r>
    </w:p>
    <w:p w:rsidR="009549A8" w:rsidRDefault="009549A8" w:rsidP="009549A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8393A">
        <w:rPr>
          <w:rFonts w:ascii="Times New Roman" w:hAnsi="Times New Roman"/>
          <w:b/>
          <w:sz w:val="28"/>
          <w:szCs w:val="28"/>
        </w:rPr>
        <w:t>населения Суксунского муниципального района на 2010-2012 годы</w:t>
      </w:r>
      <w:r>
        <w:rPr>
          <w:rFonts w:ascii="Times New Roman" w:hAnsi="Times New Roman"/>
          <w:b/>
          <w:sz w:val="28"/>
          <w:szCs w:val="28"/>
        </w:rPr>
        <w:t>»,</w:t>
      </w:r>
    </w:p>
    <w:p w:rsidR="009549A8" w:rsidRDefault="009549A8" w:rsidP="009549A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утвержденной постановлением Администрации Суксунского </w:t>
      </w:r>
    </w:p>
    <w:p w:rsidR="009549A8" w:rsidRDefault="009549A8" w:rsidP="009549A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от 30.09.2009 № 147 «Об утверждении </w:t>
      </w:r>
    </w:p>
    <w:p w:rsidR="009549A8" w:rsidRDefault="009549A8" w:rsidP="009549A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долгосрочной целевой программы «Развитие политической </w:t>
      </w:r>
    </w:p>
    <w:p w:rsidR="009549A8" w:rsidRDefault="009549A8" w:rsidP="009549A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правовой культуры населения Суксунского муниципального </w:t>
      </w:r>
    </w:p>
    <w:p w:rsidR="009549A8" w:rsidRPr="009D210D" w:rsidRDefault="009549A8" w:rsidP="009549A8">
      <w:pPr>
        <w:spacing w:after="0" w:line="240" w:lineRule="exact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</w:pPr>
      <w:r w:rsidRPr="009D210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на 2010-2012 годы»,</w:t>
      </w:r>
      <w:r w:rsidRPr="009D210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 оценкой ее результативности</w:t>
      </w:r>
      <w:r w:rsidRPr="009D210D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 xml:space="preserve"> </w:t>
      </w:r>
    </w:p>
    <w:p w:rsidR="00482638" w:rsidRDefault="009549A8" w:rsidP="009549A8">
      <w:pPr>
        <w:pStyle w:val="a8"/>
        <w:widowControl w:val="0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393A">
        <w:rPr>
          <w:rFonts w:ascii="Times New Roman" w:hAnsi="Times New Roman"/>
          <w:b/>
          <w:sz w:val="28"/>
          <w:szCs w:val="28"/>
        </w:rPr>
        <w:t>в Администрации Суксунского муниципального района</w:t>
      </w:r>
    </w:p>
    <w:p w:rsidR="009549A8" w:rsidRDefault="009549A8" w:rsidP="009549A8">
      <w:pPr>
        <w:pStyle w:val="a8"/>
        <w:widowControl w:val="0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2638" w:rsidRPr="00482638" w:rsidRDefault="00482638" w:rsidP="00902554">
      <w:pPr>
        <w:pStyle w:val="a8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2638">
        <w:rPr>
          <w:rFonts w:ascii="Times New Roman" w:hAnsi="Times New Roman"/>
          <w:sz w:val="28"/>
          <w:szCs w:val="28"/>
        </w:rPr>
        <w:t>«</w:t>
      </w:r>
      <w:r w:rsidR="009549A8">
        <w:rPr>
          <w:rFonts w:ascii="Times New Roman" w:hAnsi="Times New Roman"/>
          <w:sz w:val="28"/>
          <w:szCs w:val="28"/>
        </w:rPr>
        <w:t>2</w:t>
      </w:r>
      <w:r w:rsidR="009E17B1">
        <w:rPr>
          <w:rFonts w:ascii="Times New Roman" w:hAnsi="Times New Roman"/>
          <w:sz w:val="28"/>
          <w:szCs w:val="28"/>
        </w:rPr>
        <w:t>5</w:t>
      </w:r>
      <w:r w:rsidRPr="00482638">
        <w:rPr>
          <w:rFonts w:ascii="Times New Roman" w:hAnsi="Times New Roman"/>
          <w:sz w:val="28"/>
          <w:szCs w:val="28"/>
        </w:rPr>
        <w:t xml:space="preserve">» </w:t>
      </w:r>
      <w:r w:rsidR="009549A8">
        <w:rPr>
          <w:rFonts w:ascii="Times New Roman" w:hAnsi="Times New Roman"/>
          <w:sz w:val="28"/>
          <w:szCs w:val="28"/>
        </w:rPr>
        <w:t>сентября</w:t>
      </w:r>
      <w:r w:rsidRPr="0048263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48263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9549A8">
        <w:rPr>
          <w:rFonts w:ascii="Times New Roman" w:hAnsi="Times New Roman"/>
          <w:sz w:val="28"/>
          <w:szCs w:val="28"/>
        </w:rPr>
        <w:t>2</w:t>
      </w:r>
    </w:p>
    <w:p w:rsidR="00482638" w:rsidRPr="00DA68E9" w:rsidRDefault="00482638" w:rsidP="00DA68E9">
      <w:pPr>
        <w:pStyle w:val="a8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82638" w:rsidRPr="00DA68E9" w:rsidRDefault="00482638" w:rsidP="00DA68E9">
      <w:pPr>
        <w:pStyle w:val="a8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14D8" w:rsidRDefault="00EE14D8" w:rsidP="00EE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планом работы Р</w:t>
      </w:r>
      <w:r w:rsidRPr="00A515A1">
        <w:rPr>
          <w:rFonts w:ascii="Times New Roman" w:hAnsi="Times New Roman"/>
          <w:sz w:val="28"/>
          <w:szCs w:val="28"/>
        </w:rPr>
        <w:t>евизионной комиссии Суксунского мун</w:t>
      </w:r>
      <w:r w:rsidRPr="00A515A1">
        <w:rPr>
          <w:rFonts w:ascii="Times New Roman" w:hAnsi="Times New Roman"/>
          <w:sz w:val="28"/>
          <w:szCs w:val="28"/>
        </w:rPr>
        <w:t>и</w:t>
      </w:r>
      <w:r w:rsidRPr="00A515A1">
        <w:rPr>
          <w:rFonts w:ascii="Times New Roman" w:hAnsi="Times New Roman"/>
          <w:sz w:val="28"/>
          <w:szCs w:val="28"/>
        </w:rPr>
        <w:t>ци</w:t>
      </w:r>
      <w:r w:rsidRPr="00D141A7">
        <w:rPr>
          <w:rFonts w:ascii="Times New Roman" w:hAnsi="Times New Roman"/>
          <w:sz w:val="28"/>
          <w:szCs w:val="28"/>
        </w:rPr>
        <w:t xml:space="preserve">пального района на 2013 год проведена 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141A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роверка 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>пользования средств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муниципального района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2010, 2011 и 2012 годах </w:t>
      </w:r>
      <w:r w:rsidRPr="00D141A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долгосрочной целевой программы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 xml:space="preserve"> «Ра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>витие политической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>и правовой культуры населения Суксунского муниципальн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>го района на 2010-2012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ДЦП), </w:t>
      </w:r>
      <w:r w:rsidRPr="00A34F33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A34F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</w:t>
      </w:r>
      <w:r w:rsidRPr="00A34F3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34F33">
        <w:rPr>
          <w:rFonts w:ascii="Times New Roman" w:eastAsia="Times New Roman" w:hAnsi="Times New Roman"/>
          <w:sz w:val="28"/>
          <w:szCs w:val="28"/>
          <w:lang w:eastAsia="ru-RU"/>
        </w:rPr>
        <w:t>министрации Суксунского муниципального района от 30.09.2009 № 147 «Об</w:t>
      </w:r>
      <w:proofErr w:type="gramEnd"/>
      <w:r w:rsidRPr="00A34F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4F33">
        <w:rPr>
          <w:rFonts w:ascii="Times New Roman" w:eastAsia="Times New Roman" w:hAnsi="Times New Roman"/>
          <w:sz w:val="28"/>
          <w:szCs w:val="28"/>
          <w:lang w:eastAsia="ru-RU"/>
        </w:rPr>
        <w:t>утверждении долгосрочной целевой программы «Развитие политической и прав</w:t>
      </w:r>
      <w:r w:rsidRPr="00A34F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4F33">
        <w:rPr>
          <w:rFonts w:ascii="Times New Roman" w:eastAsia="Times New Roman" w:hAnsi="Times New Roman"/>
          <w:sz w:val="28"/>
          <w:szCs w:val="28"/>
          <w:lang w:eastAsia="ru-RU"/>
        </w:rPr>
        <w:t>вой культуры населения Суксунского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района на 2010-2012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ды»,</w:t>
      </w:r>
      <w:r w:rsidRPr="00A34F3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 оценкой ее результативности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41A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141A7">
        <w:rPr>
          <w:rFonts w:ascii="Times New Roman" w:hAnsi="Times New Roman"/>
          <w:sz w:val="28"/>
          <w:szCs w:val="28"/>
        </w:rPr>
        <w:t>Администрации Суксунского муниципал</w:t>
      </w:r>
      <w:r w:rsidRPr="00D141A7">
        <w:rPr>
          <w:rFonts w:ascii="Times New Roman" w:hAnsi="Times New Roman"/>
          <w:sz w:val="28"/>
          <w:szCs w:val="28"/>
        </w:rPr>
        <w:t>ь</w:t>
      </w:r>
      <w:r w:rsidRPr="00D141A7">
        <w:rPr>
          <w:rFonts w:ascii="Times New Roman" w:hAnsi="Times New Roman"/>
          <w:sz w:val="28"/>
          <w:szCs w:val="28"/>
        </w:rPr>
        <w:t>ного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549A8" w:rsidRPr="00431D62" w:rsidRDefault="009549A8" w:rsidP="009549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890">
        <w:rPr>
          <w:rFonts w:ascii="Times New Roman" w:hAnsi="Times New Roman"/>
          <w:sz w:val="28"/>
          <w:szCs w:val="28"/>
        </w:rPr>
        <w:t xml:space="preserve">Контрольное мероприятие проведено в период с </w:t>
      </w:r>
      <w:r w:rsidRPr="00873890">
        <w:rPr>
          <w:rFonts w:ascii="Times New Roman" w:hAnsi="Times New Roman"/>
          <w:bCs/>
          <w:sz w:val="28"/>
          <w:szCs w:val="28"/>
        </w:rPr>
        <w:t>09.08.2013 по 09.09.2013</w:t>
      </w:r>
      <w:r>
        <w:t>.</w:t>
      </w:r>
    </w:p>
    <w:p w:rsidR="009549A8" w:rsidRDefault="009549A8" w:rsidP="009549A8">
      <w:pPr>
        <w:pStyle w:val="21"/>
        <w:ind w:firstLine="709"/>
        <w:rPr>
          <w:bCs w:val="0"/>
        </w:rPr>
      </w:pPr>
      <w:r>
        <w:rPr>
          <w:bCs w:val="0"/>
        </w:rPr>
        <w:t>В результате контрольного мероприятия выявлено:</w:t>
      </w:r>
    </w:p>
    <w:p w:rsidR="0085311A" w:rsidRDefault="0085311A" w:rsidP="00853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D23C83">
        <w:rPr>
          <w:rFonts w:ascii="Times New Roman" w:hAnsi="Times New Roman"/>
          <w:sz w:val="28"/>
          <w:szCs w:val="28"/>
        </w:rPr>
        <w:t>нецелевые</w:t>
      </w:r>
      <w:r w:rsidRPr="00710B2B">
        <w:rPr>
          <w:rFonts w:ascii="Times New Roman" w:hAnsi="Times New Roman"/>
          <w:sz w:val="28"/>
          <w:szCs w:val="28"/>
        </w:rPr>
        <w:t xml:space="preserve"> расходы </w:t>
      </w:r>
      <w:r>
        <w:rPr>
          <w:rFonts w:ascii="Times New Roman" w:hAnsi="Times New Roman"/>
          <w:sz w:val="28"/>
          <w:szCs w:val="28"/>
        </w:rPr>
        <w:t xml:space="preserve">средств бюджета Суксунского муниципального района </w:t>
      </w:r>
      <w:r w:rsidRPr="009915C0">
        <w:rPr>
          <w:rFonts w:ascii="Times New Roman" w:hAnsi="Times New Roman"/>
          <w:sz w:val="28"/>
          <w:szCs w:val="28"/>
        </w:rPr>
        <w:t>составили 21,98 тыс. руб</w:t>
      </w:r>
      <w:r>
        <w:rPr>
          <w:rFonts w:ascii="Times New Roman" w:hAnsi="Times New Roman"/>
          <w:sz w:val="28"/>
          <w:szCs w:val="28"/>
        </w:rPr>
        <w:t xml:space="preserve">лей (в соответствии со </w:t>
      </w:r>
      <w:r w:rsidRPr="00D23C83">
        <w:rPr>
          <w:rFonts w:ascii="Times New Roman" w:hAnsi="Times New Roman"/>
          <w:sz w:val="28"/>
          <w:szCs w:val="28"/>
        </w:rPr>
        <w:t xml:space="preserve">статьей 306.4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нецелевым </w:t>
      </w:r>
      <w:r>
        <w:rPr>
          <w:rFonts w:ascii="Times New Roman" w:eastAsiaTheme="minorHAnsi" w:hAnsi="Times New Roman"/>
          <w:sz w:val="28"/>
          <w:szCs w:val="28"/>
        </w:rPr>
        <w:t>использованием бюджетных средств признае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ся направление средств бюджета бюджетной системы Российской Федерации и оплата денежных обязательств в целях, не соответствующих полностью или ч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стично целям, определенным решением о бюджете, сводной бюджетной росп</w:t>
      </w:r>
      <w:r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сью, бюджетной росписью, бюджетной сметой, договором (соглашением) либо иным документом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являющимся правовым основанием предоставления указанных средств)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85311A" w:rsidRDefault="0085311A" w:rsidP="0085311A">
      <w:pPr>
        <w:pStyle w:val="21"/>
        <w:ind w:firstLine="709"/>
      </w:pPr>
      <w:proofErr w:type="gramStart"/>
      <w:r>
        <w:rPr>
          <w:szCs w:val="20"/>
        </w:rPr>
        <w:t>в</w:t>
      </w:r>
      <w:r w:rsidRPr="002E4B15">
        <w:rPr>
          <w:szCs w:val="20"/>
        </w:rPr>
        <w:t xml:space="preserve"> нарушение</w:t>
      </w:r>
      <w:r w:rsidRPr="002E4B15">
        <w:rPr>
          <w:sz w:val="24"/>
          <w:szCs w:val="24"/>
        </w:rPr>
        <w:t xml:space="preserve"> </w:t>
      </w:r>
      <w:r w:rsidRPr="002E4B15">
        <w:t>классификации операций сектора государственного управл</w:t>
      </w:r>
      <w:r w:rsidRPr="002E4B15">
        <w:t>е</w:t>
      </w:r>
      <w:r w:rsidRPr="002E4B15">
        <w:t>ния, приведенной в разделе V</w:t>
      </w:r>
      <w:r w:rsidRPr="002E4B15">
        <w:rPr>
          <w:sz w:val="24"/>
          <w:szCs w:val="24"/>
        </w:rPr>
        <w:t xml:space="preserve"> </w:t>
      </w:r>
      <w:r w:rsidRPr="002E4B15">
        <w:t>Указаний о порядке применения бюджетной кла</w:t>
      </w:r>
      <w:r w:rsidRPr="002E4B15">
        <w:t>с</w:t>
      </w:r>
      <w:r w:rsidRPr="002E4B15">
        <w:t xml:space="preserve">сификации Российской Федерации, утвержденных </w:t>
      </w:r>
      <w:r>
        <w:t>П</w:t>
      </w:r>
      <w:r w:rsidRPr="002E4B15">
        <w:t>риказом Министерства ф</w:t>
      </w:r>
      <w:r w:rsidRPr="002E4B15">
        <w:t>и</w:t>
      </w:r>
      <w:r w:rsidRPr="002E4B15">
        <w:t xml:space="preserve">нансов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9"/>
        </w:smartTagPr>
        <w:r w:rsidRPr="002E4B15">
          <w:t>30.12.2009</w:t>
        </w:r>
      </w:smartTag>
      <w:r w:rsidRPr="002E4B15">
        <w:t xml:space="preserve"> № 150н, по статье 290 «Прочие ра</w:t>
      </w:r>
      <w:r w:rsidRPr="002E4B15">
        <w:t>с</w:t>
      </w:r>
      <w:r w:rsidRPr="002E4B15">
        <w:t>ходы» отражены расходы на приобретение флагов у ООО «</w:t>
      </w:r>
      <w:proofErr w:type="spellStart"/>
      <w:r w:rsidRPr="002E4B15">
        <w:t>Юнигор</w:t>
      </w:r>
      <w:proofErr w:type="spellEnd"/>
      <w:r w:rsidRPr="002E4B15">
        <w:t>» по счету № 126 от 20.09.2010 на сумму 16,00 т</w:t>
      </w:r>
      <w:r>
        <w:t xml:space="preserve">ыс. </w:t>
      </w:r>
      <w:r w:rsidRPr="002E4B15">
        <w:t>рублей.</w:t>
      </w:r>
      <w:proofErr w:type="gramEnd"/>
      <w:r w:rsidRPr="002E4B15">
        <w:t xml:space="preserve"> </w:t>
      </w:r>
      <w:proofErr w:type="gramStart"/>
      <w:r>
        <w:t>Д</w:t>
      </w:r>
      <w:r w:rsidRPr="002E4B15">
        <w:t xml:space="preserve">анные расходы </w:t>
      </w:r>
      <w:r>
        <w:t>следовало</w:t>
      </w:r>
      <w:r w:rsidRPr="002E4B15">
        <w:t xml:space="preserve"> от</w:t>
      </w:r>
      <w:r>
        <w:t>нести</w:t>
      </w:r>
      <w:r w:rsidRPr="002E4B15">
        <w:t xml:space="preserve"> на статью 310 «Увеличение стоимости основных </w:t>
      </w:r>
      <w:r>
        <w:t>средств», так как в соответствии с</w:t>
      </w:r>
      <w:r w:rsidRPr="002E4B15">
        <w:t xml:space="preserve"> пункт</w:t>
      </w:r>
      <w:r>
        <w:t>ом</w:t>
      </w:r>
      <w:r w:rsidRPr="002E4B15">
        <w:t xml:space="preserve"> 16 Инструкции по бюджетному учету</w:t>
      </w:r>
      <w:r>
        <w:t>, утвержденной Приказом Мин</w:t>
      </w:r>
      <w:r>
        <w:t>и</w:t>
      </w:r>
      <w:r>
        <w:t xml:space="preserve">стерства финансов Российской Федерации от 30.12.2008 № 148н </w:t>
      </w:r>
      <w:r w:rsidRPr="00336BE5">
        <w:t xml:space="preserve">(в ред. </w:t>
      </w:r>
      <w:r>
        <w:t>Приказа</w:t>
      </w:r>
      <w:r w:rsidRPr="00336BE5">
        <w:t xml:space="preserve"> Минфина РФ от </w:t>
      </w:r>
      <w:r>
        <w:t>3</w:t>
      </w:r>
      <w:r w:rsidRPr="00336BE5">
        <w:t>0.</w:t>
      </w:r>
      <w:r>
        <w:t>12</w:t>
      </w:r>
      <w:r w:rsidRPr="00336BE5">
        <w:t xml:space="preserve">.2009 № </w:t>
      </w:r>
      <w:r>
        <w:t>152</w:t>
      </w:r>
      <w:r w:rsidRPr="00336BE5">
        <w:t>н)</w:t>
      </w:r>
      <w:r>
        <w:t>,</w:t>
      </w:r>
      <w:r w:rsidRPr="00336BE5">
        <w:t xml:space="preserve"> </w:t>
      </w:r>
      <w:r w:rsidRPr="002E4B15">
        <w:t>материальные объекты имущества незав</w:t>
      </w:r>
      <w:r w:rsidRPr="002E4B15">
        <w:t>и</w:t>
      </w:r>
      <w:r w:rsidRPr="002E4B15">
        <w:lastRenderedPageBreak/>
        <w:t>симо от их стоимости со сроком полезного использования более 12 месяцев</w:t>
      </w:r>
      <w:r>
        <w:t xml:space="preserve"> отн</w:t>
      </w:r>
      <w:r>
        <w:t>о</w:t>
      </w:r>
      <w:r>
        <w:t>сятся к объектам основных средств;</w:t>
      </w:r>
      <w:proofErr w:type="gramEnd"/>
    </w:p>
    <w:p w:rsidR="0085311A" w:rsidRDefault="0085311A" w:rsidP="0085311A">
      <w:pPr>
        <w:widowControl w:val="0"/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C83">
        <w:rPr>
          <w:rFonts w:ascii="Times New Roman" w:hAnsi="Times New Roman"/>
          <w:sz w:val="28"/>
          <w:szCs w:val="28"/>
          <w:lang w:eastAsia="ru-RU"/>
        </w:rPr>
        <w:t>средства в сумме 5,98 тыс. рублей, запланированные на мероприяти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23C8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предусмотренное п</w:t>
      </w:r>
      <w:r w:rsidRPr="00EC5D3C">
        <w:rPr>
          <w:rFonts w:ascii="Times New Roman" w:hAnsi="Times New Roman"/>
          <w:sz w:val="28"/>
          <w:szCs w:val="28"/>
          <w:lang w:eastAsia="ru-RU"/>
        </w:rPr>
        <w:t>унктом 3.5 раздела 7 «Программные мероприятия»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ДЦП, а именно на </w:t>
      </w:r>
      <w:r w:rsidRPr="00EC5D3C">
        <w:rPr>
          <w:rFonts w:ascii="Times New Roman" w:hAnsi="Times New Roman"/>
          <w:sz w:val="28"/>
          <w:szCs w:val="28"/>
          <w:lang w:eastAsia="ru-RU"/>
        </w:rPr>
        <w:t>подготовк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C5D3C">
        <w:rPr>
          <w:rFonts w:ascii="Times New Roman" w:hAnsi="Times New Roman"/>
          <w:sz w:val="28"/>
          <w:szCs w:val="28"/>
          <w:lang w:eastAsia="ru-RU"/>
        </w:rPr>
        <w:t xml:space="preserve"> информационных видео и графических материалов для распространения в организациях, учреждениях и предприятиях на территории Суксунского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23C83">
        <w:rPr>
          <w:rFonts w:ascii="Times New Roman" w:hAnsi="Times New Roman"/>
          <w:sz w:val="28"/>
          <w:szCs w:val="28"/>
          <w:lang w:eastAsia="ru-RU"/>
        </w:rPr>
        <w:t>были израсходованы на изготовление бла</w:t>
      </w:r>
      <w:r w:rsidRPr="00D23C83">
        <w:rPr>
          <w:rFonts w:ascii="Times New Roman" w:hAnsi="Times New Roman"/>
          <w:sz w:val="28"/>
          <w:szCs w:val="28"/>
          <w:lang w:eastAsia="ru-RU"/>
        </w:rPr>
        <w:t>н</w:t>
      </w:r>
      <w:r w:rsidRPr="00D23C83">
        <w:rPr>
          <w:rFonts w:ascii="Times New Roman" w:hAnsi="Times New Roman"/>
          <w:sz w:val="28"/>
          <w:szCs w:val="28"/>
          <w:lang w:eastAsia="ru-RU"/>
        </w:rPr>
        <w:t>ков грамот (счет-фактура ООО «Арко» № 995 от 27.12.2011, платежное поручение № 448 от 02.02.2012), что не соответствует смыслу и</w:t>
      </w:r>
      <w:proofErr w:type="gramEnd"/>
      <w:r w:rsidRPr="00D23C83">
        <w:rPr>
          <w:rFonts w:ascii="Times New Roman" w:hAnsi="Times New Roman"/>
          <w:sz w:val="28"/>
          <w:szCs w:val="28"/>
          <w:lang w:eastAsia="ru-RU"/>
        </w:rPr>
        <w:t xml:space="preserve"> содержанию пункта 3.5 Пр</w:t>
      </w:r>
      <w:r w:rsidRPr="00D23C83">
        <w:rPr>
          <w:rFonts w:ascii="Times New Roman" w:hAnsi="Times New Roman"/>
          <w:sz w:val="28"/>
          <w:szCs w:val="28"/>
          <w:lang w:eastAsia="ru-RU"/>
        </w:rPr>
        <w:t>о</w:t>
      </w:r>
      <w:r w:rsidRPr="00D23C83">
        <w:rPr>
          <w:rFonts w:ascii="Times New Roman" w:hAnsi="Times New Roman"/>
          <w:sz w:val="28"/>
          <w:szCs w:val="28"/>
          <w:lang w:eastAsia="ru-RU"/>
        </w:rPr>
        <w:t>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44AC5">
        <w:rPr>
          <w:rFonts w:ascii="Times New Roman" w:hAnsi="Times New Roman"/>
          <w:sz w:val="28"/>
          <w:szCs w:val="28"/>
        </w:rPr>
        <w:t>Финансирование дан</w:t>
      </w:r>
      <w:r>
        <w:rPr>
          <w:rFonts w:ascii="Times New Roman" w:hAnsi="Times New Roman"/>
          <w:sz w:val="28"/>
          <w:szCs w:val="28"/>
        </w:rPr>
        <w:t>ного</w:t>
      </w:r>
      <w:r w:rsidRPr="00444AC5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а</w:t>
      </w:r>
      <w:r w:rsidRPr="00444AC5">
        <w:rPr>
          <w:rFonts w:ascii="Times New Roman" w:hAnsi="Times New Roman"/>
          <w:sz w:val="28"/>
          <w:szCs w:val="28"/>
        </w:rPr>
        <w:t xml:space="preserve"> расходов</w:t>
      </w:r>
      <w:r>
        <w:rPr>
          <w:rFonts w:ascii="Times New Roman" w:hAnsi="Times New Roman"/>
          <w:sz w:val="28"/>
          <w:szCs w:val="28"/>
        </w:rPr>
        <w:t xml:space="preserve"> осуществлено </w:t>
      </w:r>
      <w:r w:rsidRPr="00444AC5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 xml:space="preserve">ДЦП по кодам 0113 7950005 244 290 563, а следовало </w:t>
      </w:r>
      <w:r w:rsidRPr="00444AC5">
        <w:rPr>
          <w:rFonts w:ascii="Times New Roman" w:hAnsi="Times New Roman"/>
          <w:sz w:val="28"/>
          <w:szCs w:val="28"/>
        </w:rPr>
        <w:t>за счет средств на содерж</w:t>
      </w:r>
      <w:r w:rsidRPr="00444AC5">
        <w:rPr>
          <w:rFonts w:ascii="Times New Roman" w:hAnsi="Times New Roman"/>
          <w:sz w:val="28"/>
          <w:szCs w:val="28"/>
        </w:rPr>
        <w:t>а</w:t>
      </w:r>
      <w:r w:rsidRPr="00444AC5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текущей деятельности по кодам бюджетной классификации 0104 0020400 2474 290 563;</w:t>
      </w:r>
    </w:p>
    <w:p w:rsidR="0085311A" w:rsidRDefault="0085311A" w:rsidP="0085311A">
      <w:pPr>
        <w:pStyle w:val="21"/>
        <w:ind w:firstLine="709"/>
      </w:pPr>
      <w:proofErr w:type="gramStart"/>
      <w:r>
        <w:rPr>
          <w:szCs w:val="20"/>
        </w:rPr>
        <w:t xml:space="preserve">- в нарушение пункта </w:t>
      </w:r>
      <w:r>
        <w:t>21 Инструкции</w:t>
      </w:r>
      <w:r w:rsidRPr="00C64BC0">
        <w:t xml:space="preserve"> по бюджетному учету</w:t>
      </w:r>
      <w:r>
        <w:t xml:space="preserve">, утвержденной Приказом Министерства финансов Российской Федерации от 30.12.2008 № 148н </w:t>
      </w:r>
      <w:r w:rsidRPr="00C64BC0">
        <w:t>(в ред</w:t>
      </w:r>
      <w:r>
        <w:t>акции</w:t>
      </w:r>
      <w:r w:rsidRPr="00C64BC0">
        <w:t xml:space="preserve"> </w:t>
      </w:r>
      <w:hyperlink r:id="rId8" w:history="1">
        <w:r w:rsidRPr="0034490D">
          <w:t>Приказа</w:t>
        </w:r>
      </w:hyperlink>
      <w:r w:rsidRPr="00C64BC0">
        <w:t xml:space="preserve"> </w:t>
      </w:r>
      <w:r>
        <w:rPr>
          <w:bCs w:val="0"/>
        </w:rPr>
        <w:t>Министерства финансов Российской Федерации</w:t>
      </w:r>
      <w:r w:rsidRPr="00C64BC0">
        <w:t xml:space="preserve"> от </w:t>
      </w:r>
      <w:r>
        <w:t>3</w:t>
      </w:r>
      <w:r w:rsidRPr="00C64BC0">
        <w:t>0.</w:t>
      </w:r>
      <w:r>
        <w:t>12</w:t>
      </w:r>
      <w:r w:rsidRPr="00C64BC0">
        <w:t xml:space="preserve">.2009 </w:t>
      </w:r>
      <w:r>
        <w:t>№</w:t>
      </w:r>
      <w:r w:rsidRPr="00C64BC0">
        <w:t xml:space="preserve"> </w:t>
      </w:r>
      <w:r>
        <w:t>152</w:t>
      </w:r>
      <w:r w:rsidRPr="00C64BC0">
        <w:t>н)</w:t>
      </w:r>
      <w:r>
        <w:t xml:space="preserve"> (до 01.01.2011), </w:t>
      </w:r>
      <w:r>
        <w:rPr>
          <w:szCs w:val="20"/>
        </w:rPr>
        <w:t xml:space="preserve">пункта </w:t>
      </w:r>
      <w:r>
        <w:t>114 Инструкции</w:t>
      </w:r>
      <w:r w:rsidRPr="00C64BC0">
        <w:t xml:space="preserve"> </w:t>
      </w:r>
      <w:r w:rsidRPr="003D4E6F">
        <w:t xml:space="preserve">по применению </w:t>
      </w:r>
      <w:r>
        <w:t>Е</w:t>
      </w:r>
      <w:r w:rsidRPr="003D4E6F">
        <w:t>д</w:t>
      </w:r>
      <w:r w:rsidRPr="003D4E6F">
        <w:t>и</w:t>
      </w:r>
      <w:r w:rsidRPr="003D4E6F">
        <w:t>ного плана счетов бухгалтерского учета для органов государственной власти (го</w:t>
      </w:r>
      <w:r w:rsidRPr="003D4E6F">
        <w:t>с</w:t>
      </w:r>
      <w:r w:rsidRPr="003D4E6F">
        <w:t>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r>
        <w:rPr>
          <w:sz w:val="24"/>
          <w:szCs w:val="24"/>
        </w:rPr>
        <w:t xml:space="preserve">) </w:t>
      </w:r>
      <w:r w:rsidRPr="00F40CEA">
        <w:t>учреждений</w:t>
      </w:r>
      <w:r>
        <w:t>, утвержденной</w:t>
      </w:r>
      <w:proofErr w:type="gramEnd"/>
      <w:r w:rsidRPr="00C64BC0">
        <w:t xml:space="preserve"> </w:t>
      </w:r>
      <w:hyperlink r:id="rId9" w:history="1">
        <w:r w:rsidRPr="0034490D">
          <w:t>Приказ</w:t>
        </w:r>
        <w:r>
          <w:t>ом</w:t>
        </w:r>
      </w:hyperlink>
      <w:r w:rsidRPr="00C64BC0">
        <w:t xml:space="preserve"> </w:t>
      </w:r>
      <w:r w:rsidRPr="002E4B15">
        <w:t>Мин</w:t>
      </w:r>
      <w:r w:rsidRPr="002E4B15">
        <w:t>и</w:t>
      </w:r>
      <w:r w:rsidRPr="002E4B15">
        <w:t>стерства финансов Российской Федерации</w:t>
      </w:r>
      <w:r w:rsidRPr="00C64BC0">
        <w:t xml:space="preserve"> от 0</w:t>
      </w:r>
      <w:r>
        <w:t>1</w:t>
      </w:r>
      <w:r w:rsidRPr="00C64BC0">
        <w:t>.</w:t>
      </w:r>
      <w:r>
        <w:t>12</w:t>
      </w:r>
      <w:r w:rsidRPr="00C64BC0">
        <w:t>.20</w:t>
      </w:r>
      <w:r>
        <w:t>10</w:t>
      </w:r>
      <w:r w:rsidRPr="00C64BC0">
        <w:t xml:space="preserve"> </w:t>
      </w:r>
      <w:r>
        <w:t>№</w:t>
      </w:r>
      <w:r w:rsidRPr="00C64BC0">
        <w:t xml:space="preserve"> </w:t>
      </w:r>
      <w:r>
        <w:t>157</w:t>
      </w:r>
      <w:r w:rsidRPr="00C64BC0">
        <w:t>н</w:t>
      </w:r>
      <w:r>
        <w:t xml:space="preserve"> (с 01.01.2011),</w:t>
      </w:r>
      <w:r w:rsidRPr="00C64BC0">
        <w:t xml:space="preserve"> </w:t>
      </w:r>
      <w:r>
        <w:t>материальные ценности на общую сумму 21,98 тыс. рублей</w:t>
      </w:r>
      <w:r w:rsidRPr="0020117C">
        <w:t xml:space="preserve"> не </w:t>
      </w:r>
      <w:r>
        <w:t>оп</w:t>
      </w:r>
      <w:r w:rsidRPr="0020117C">
        <w:t>риходова</w:t>
      </w:r>
      <w:r>
        <w:t>ны</w:t>
      </w:r>
      <w:r>
        <w:rPr>
          <w:szCs w:val="20"/>
        </w:rPr>
        <w:t xml:space="preserve"> с </w:t>
      </w:r>
      <w:r>
        <w:t>отражением в регистрах бюджетного учета;</w:t>
      </w:r>
    </w:p>
    <w:p w:rsidR="0085311A" w:rsidRDefault="0085311A" w:rsidP="008531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71B">
        <w:rPr>
          <w:rFonts w:ascii="Times New Roman" w:eastAsia="Times New Roman" w:hAnsi="Times New Roman"/>
          <w:sz w:val="28"/>
          <w:szCs w:val="28"/>
          <w:lang w:eastAsia="ru-RU"/>
        </w:rPr>
        <w:t>- в нарушение пунктов 4.8, 4.9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5.1, 5.3</w:t>
      </w:r>
      <w:r w:rsidRPr="00841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71B">
        <w:rPr>
          <w:rFonts w:ascii="Times New Roman" w:hAnsi="Times New Roman"/>
          <w:sz w:val="28"/>
          <w:szCs w:val="28"/>
        </w:rPr>
        <w:t>Порядка принятия решений о разр</w:t>
      </w:r>
      <w:r w:rsidRPr="0084171B">
        <w:rPr>
          <w:rFonts w:ascii="Times New Roman" w:hAnsi="Times New Roman"/>
          <w:sz w:val="28"/>
          <w:szCs w:val="28"/>
        </w:rPr>
        <w:t>а</w:t>
      </w:r>
      <w:r w:rsidRPr="0084171B">
        <w:rPr>
          <w:rFonts w:ascii="Times New Roman" w:hAnsi="Times New Roman"/>
          <w:sz w:val="28"/>
          <w:szCs w:val="28"/>
        </w:rPr>
        <w:t>ботке долгосрочных целевых программ, их формирования и реализации, утве</w:t>
      </w:r>
      <w:r w:rsidRPr="0084171B">
        <w:rPr>
          <w:rFonts w:ascii="Times New Roman" w:hAnsi="Times New Roman"/>
          <w:sz w:val="28"/>
          <w:szCs w:val="28"/>
        </w:rPr>
        <w:t>р</w:t>
      </w:r>
      <w:r w:rsidRPr="0084171B">
        <w:rPr>
          <w:rFonts w:ascii="Times New Roman" w:hAnsi="Times New Roman"/>
          <w:sz w:val="28"/>
          <w:szCs w:val="28"/>
        </w:rPr>
        <w:t>жденного</w:t>
      </w:r>
      <w:r w:rsidRPr="00841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71B">
        <w:rPr>
          <w:rFonts w:ascii="Times New Roman" w:hAnsi="Times New Roman"/>
          <w:sz w:val="28"/>
          <w:szCs w:val="28"/>
        </w:rPr>
        <w:t xml:space="preserve">постановлением Администрации Суксунского муниципального района от 30.11.2007 № 196 «О порядке принятия решений о разработке долгосрочных целевых программ, их формирования и реализации», </w:t>
      </w:r>
      <w:r w:rsidRPr="0084171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ДЦП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квартальные отчеты о ходе выполнения программных мероприятий </w:t>
      </w:r>
      <w:r w:rsidRPr="0084171B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лись и, соответственно, не </w:t>
      </w:r>
      <w:r w:rsidRPr="0084171B">
        <w:rPr>
          <w:rFonts w:ascii="Times New Roman" w:hAnsi="Times New Roman"/>
          <w:sz w:val="28"/>
          <w:szCs w:val="28"/>
        </w:rPr>
        <w:t>направлялись в отдел развития отраслей</w:t>
      </w:r>
      <w:proofErr w:type="gramEnd"/>
      <w:r w:rsidRPr="0084171B">
        <w:rPr>
          <w:rFonts w:ascii="Times New Roman" w:hAnsi="Times New Roman"/>
          <w:sz w:val="28"/>
          <w:szCs w:val="28"/>
        </w:rPr>
        <w:t xml:space="preserve"> экономики и муниципального заказа</w:t>
      </w:r>
      <w:r>
        <w:rPr>
          <w:rFonts w:ascii="Times New Roman" w:hAnsi="Times New Roman"/>
          <w:sz w:val="28"/>
          <w:szCs w:val="28"/>
        </w:rPr>
        <w:t xml:space="preserve"> Администрации Суксунского муниципального района и Финансовое управление Администрации Суксунского муниципального района</w:t>
      </w:r>
      <w:r w:rsidRPr="008417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итоговый отчет о выполнении ДЦП за весь период ее реализации постановлением Администрации Суксунского муниципального района не </w:t>
      </w:r>
      <w:r w:rsidRPr="0084171B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ался;</w:t>
      </w:r>
    </w:p>
    <w:p w:rsidR="0085311A" w:rsidRDefault="0085311A" w:rsidP="008531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71B">
        <w:rPr>
          <w:rFonts w:ascii="Times New Roman" w:eastAsia="Times New Roman" w:hAnsi="Times New Roman"/>
          <w:sz w:val="28"/>
          <w:szCs w:val="28"/>
          <w:lang w:eastAsia="ru-RU"/>
        </w:rPr>
        <w:t xml:space="preserve">- в нарушение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абзаца второго пункта 3.1, пункта 3.2 </w:t>
      </w:r>
      <w:r w:rsidRPr="0084171B">
        <w:rPr>
          <w:rFonts w:ascii="Times New Roman" w:hAnsi="Times New Roman"/>
          <w:sz w:val="28"/>
          <w:szCs w:val="28"/>
        </w:rPr>
        <w:t xml:space="preserve">Порядка </w:t>
      </w:r>
      <w:r w:rsidRPr="00533E76">
        <w:rPr>
          <w:rFonts w:ascii="Times New Roman" w:hAnsi="Times New Roman"/>
          <w:sz w:val="28"/>
          <w:szCs w:val="28"/>
        </w:rPr>
        <w:t>проведения и критери</w:t>
      </w:r>
      <w:r>
        <w:rPr>
          <w:rFonts w:ascii="Times New Roman" w:hAnsi="Times New Roman"/>
          <w:sz w:val="28"/>
          <w:szCs w:val="28"/>
        </w:rPr>
        <w:t>ев</w:t>
      </w:r>
      <w:r w:rsidRPr="00533E76">
        <w:rPr>
          <w:rFonts w:ascii="Times New Roman" w:hAnsi="Times New Roman"/>
          <w:sz w:val="28"/>
          <w:szCs w:val="28"/>
        </w:rPr>
        <w:t xml:space="preserve"> ежегодной оценки эффективности реализации долгосрочных целевых программ</w:t>
      </w:r>
      <w:r w:rsidRPr="0084171B">
        <w:rPr>
          <w:rFonts w:ascii="Times New Roman" w:hAnsi="Times New Roman"/>
          <w:sz w:val="28"/>
          <w:szCs w:val="28"/>
        </w:rPr>
        <w:t>, утвержденного</w:t>
      </w:r>
      <w:r w:rsidRPr="00841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171B">
        <w:rPr>
          <w:rFonts w:ascii="Times New Roman" w:hAnsi="Times New Roman"/>
          <w:sz w:val="28"/>
          <w:szCs w:val="28"/>
        </w:rPr>
        <w:t>постановлением Администрации Суксунского муниц</w:t>
      </w:r>
      <w:r w:rsidRPr="0084171B">
        <w:rPr>
          <w:rFonts w:ascii="Times New Roman" w:hAnsi="Times New Roman"/>
          <w:sz w:val="28"/>
          <w:szCs w:val="28"/>
        </w:rPr>
        <w:t>и</w:t>
      </w:r>
      <w:r w:rsidRPr="0084171B">
        <w:rPr>
          <w:rFonts w:ascii="Times New Roman" w:hAnsi="Times New Roman"/>
          <w:sz w:val="28"/>
          <w:szCs w:val="28"/>
        </w:rPr>
        <w:t xml:space="preserve">пального района от 30.11.2007 № 196 «О порядке принятия решений о разработке долгосрочных целевых программ, их формирования и реализации», </w:t>
      </w:r>
      <w:r w:rsidRPr="0084171B">
        <w:rPr>
          <w:rFonts w:ascii="Times New Roman" w:eastAsia="Times New Roman" w:hAnsi="Times New Roman"/>
          <w:sz w:val="28"/>
          <w:szCs w:val="28"/>
          <w:lang w:eastAsia="ru-RU"/>
        </w:rPr>
        <w:t>руководит</w:t>
      </w:r>
      <w:r w:rsidRPr="0084171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4171B">
        <w:rPr>
          <w:rFonts w:ascii="Times New Roman" w:eastAsia="Times New Roman" w:hAnsi="Times New Roman"/>
          <w:sz w:val="28"/>
          <w:szCs w:val="28"/>
          <w:lang w:eastAsia="ru-RU"/>
        </w:rPr>
        <w:t xml:space="preserve">лем ДЦП </w:t>
      </w:r>
      <w:r>
        <w:rPr>
          <w:rFonts w:ascii="Times New Roman" w:hAnsi="Times New Roman"/>
          <w:sz w:val="28"/>
          <w:szCs w:val="28"/>
        </w:rPr>
        <w:t>оценка эффективности реализации ДЦП не проводилась, расчет ежего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ной оценки эффективности реализации ДЦП </w:t>
      </w:r>
      <w:r w:rsidRPr="00E029C7">
        <w:rPr>
          <w:rFonts w:ascii="Times New Roman" w:hAnsi="Times New Roman"/>
          <w:sz w:val="28"/>
          <w:szCs w:val="28"/>
        </w:rPr>
        <w:t>в срок до 20 февраля</w:t>
      </w:r>
      <w:proofErr w:type="gramEnd"/>
      <w:r w:rsidRPr="00E029C7">
        <w:rPr>
          <w:rFonts w:ascii="Times New Roman" w:hAnsi="Times New Roman"/>
          <w:sz w:val="28"/>
          <w:szCs w:val="28"/>
        </w:rPr>
        <w:t xml:space="preserve"> года, следу</w:t>
      </w:r>
      <w:r w:rsidRPr="00E029C7">
        <w:rPr>
          <w:rFonts w:ascii="Times New Roman" w:hAnsi="Times New Roman"/>
          <w:sz w:val="28"/>
          <w:szCs w:val="28"/>
        </w:rPr>
        <w:t>ю</w:t>
      </w:r>
      <w:r w:rsidRPr="00E029C7">
        <w:rPr>
          <w:rFonts w:ascii="Times New Roman" w:hAnsi="Times New Roman"/>
          <w:sz w:val="28"/>
          <w:szCs w:val="28"/>
        </w:rPr>
        <w:t xml:space="preserve">щего за </w:t>
      </w:r>
      <w:proofErr w:type="gramStart"/>
      <w:r w:rsidRPr="00E029C7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E029C7">
        <w:rPr>
          <w:rFonts w:ascii="Times New Roman" w:hAnsi="Times New Roman"/>
          <w:sz w:val="28"/>
          <w:szCs w:val="28"/>
        </w:rPr>
        <w:t>, в отдел развития экономики для подготовки заключения о ходе реализации ДЦП</w:t>
      </w:r>
      <w:r>
        <w:rPr>
          <w:rFonts w:ascii="Times New Roman" w:hAnsi="Times New Roman"/>
          <w:sz w:val="28"/>
          <w:szCs w:val="28"/>
        </w:rPr>
        <w:t xml:space="preserve"> не </w:t>
      </w:r>
      <w:r w:rsidRPr="00E029C7">
        <w:rPr>
          <w:rFonts w:ascii="Times New Roman" w:hAnsi="Times New Roman"/>
          <w:sz w:val="28"/>
          <w:szCs w:val="28"/>
        </w:rPr>
        <w:t>направля</w:t>
      </w:r>
      <w:r>
        <w:rPr>
          <w:rFonts w:ascii="Times New Roman" w:hAnsi="Times New Roman"/>
          <w:sz w:val="28"/>
          <w:szCs w:val="28"/>
        </w:rPr>
        <w:t>л</w:t>
      </w:r>
      <w:r w:rsidRPr="00E029C7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482638" w:rsidRDefault="000F2F77" w:rsidP="0048263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08E6">
        <w:rPr>
          <w:rFonts w:ascii="Times New Roman" w:hAnsi="Times New Roman"/>
          <w:bCs/>
          <w:sz w:val="28"/>
          <w:szCs w:val="28"/>
        </w:rPr>
        <w:lastRenderedPageBreak/>
        <w:t xml:space="preserve">С учетом изложенного и на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A008E6">
        <w:rPr>
          <w:rFonts w:ascii="Times New Roman" w:hAnsi="Times New Roman"/>
          <w:sz w:val="28"/>
          <w:szCs w:val="28"/>
        </w:rPr>
        <w:t>а</w:t>
      </w:r>
      <w:r w:rsidRPr="00A008E6">
        <w:rPr>
          <w:rFonts w:ascii="Times New Roman" w:hAnsi="Times New Roman"/>
          <w:sz w:val="28"/>
          <w:szCs w:val="28"/>
        </w:rPr>
        <w:t>ний»</w:t>
      </w:r>
      <w:r w:rsidRPr="00A008E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82638">
        <w:rPr>
          <w:rFonts w:ascii="Times New Roman" w:hAnsi="Times New Roman"/>
          <w:sz w:val="28"/>
          <w:szCs w:val="28"/>
        </w:rPr>
        <w:t xml:space="preserve">Ревизионной комиссией Суксунского муниципального района было внесено Представление № </w:t>
      </w:r>
      <w:r w:rsidR="009549A8">
        <w:rPr>
          <w:rFonts w:ascii="Times New Roman" w:hAnsi="Times New Roman"/>
          <w:sz w:val="28"/>
          <w:szCs w:val="28"/>
        </w:rPr>
        <w:t>2</w:t>
      </w:r>
      <w:r w:rsidR="00482638">
        <w:rPr>
          <w:rFonts w:ascii="Times New Roman" w:hAnsi="Times New Roman"/>
          <w:sz w:val="28"/>
          <w:szCs w:val="28"/>
        </w:rPr>
        <w:t xml:space="preserve"> от </w:t>
      </w:r>
      <w:r w:rsidR="009549A8">
        <w:rPr>
          <w:rFonts w:ascii="Times New Roman" w:hAnsi="Times New Roman"/>
          <w:sz w:val="28"/>
          <w:szCs w:val="28"/>
        </w:rPr>
        <w:t>24</w:t>
      </w:r>
      <w:r w:rsidR="00482638">
        <w:rPr>
          <w:rFonts w:ascii="Times New Roman" w:hAnsi="Times New Roman"/>
          <w:sz w:val="28"/>
          <w:szCs w:val="28"/>
        </w:rPr>
        <w:t>.</w:t>
      </w:r>
      <w:r w:rsidR="007A5A6A">
        <w:rPr>
          <w:rFonts w:ascii="Times New Roman" w:hAnsi="Times New Roman"/>
          <w:sz w:val="28"/>
          <w:szCs w:val="28"/>
        </w:rPr>
        <w:t>0</w:t>
      </w:r>
      <w:r w:rsidR="009549A8">
        <w:rPr>
          <w:rFonts w:ascii="Times New Roman" w:hAnsi="Times New Roman"/>
          <w:sz w:val="28"/>
          <w:szCs w:val="28"/>
        </w:rPr>
        <w:t>9</w:t>
      </w:r>
      <w:r w:rsidR="00482638">
        <w:rPr>
          <w:rFonts w:ascii="Times New Roman" w:hAnsi="Times New Roman"/>
          <w:sz w:val="28"/>
          <w:szCs w:val="28"/>
        </w:rPr>
        <w:t>.</w:t>
      </w:r>
      <w:r w:rsidR="007A5A6A">
        <w:rPr>
          <w:rFonts w:ascii="Times New Roman" w:hAnsi="Times New Roman"/>
          <w:sz w:val="28"/>
          <w:szCs w:val="28"/>
        </w:rPr>
        <w:t>2013</w:t>
      </w:r>
      <w:r w:rsidR="00482638"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="00482638" w:rsidRPr="00761DB2">
        <w:rPr>
          <w:rFonts w:ascii="Times New Roman" w:hAnsi="Times New Roman"/>
          <w:sz w:val="28"/>
          <w:szCs w:val="28"/>
        </w:rPr>
        <w:t>устран</w:t>
      </w:r>
      <w:r w:rsidR="00482638" w:rsidRPr="00761DB2">
        <w:rPr>
          <w:rFonts w:ascii="Times New Roman" w:hAnsi="Times New Roman"/>
          <w:sz w:val="28"/>
          <w:szCs w:val="28"/>
        </w:rPr>
        <w:t>е</w:t>
      </w:r>
      <w:r w:rsidR="00482638" w:rsidRPr="00761DB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026083" w:rsidRPr="004F76E4" w:rsidRDefault="00026083" w:rsidP="000260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Суксунского муниципального района</w:t>
      </w:r>
      <w:r w:rsidRPr="000260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указанным предста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61DB2">
        <w:rPr>
          <w:rFonts w:ascii="Times New Roman" w:eastAsia="Times New Roman" w:hAnsi="Times New Roman"/>
          <w:sz w:val="28"/>
          <w:szCs w:val="28"/>
          <w:lang w:eastAsia="ru-RU"/>
        </w:rPr>
        <w:t>лением было предложено:</w:t>
      </w:r>
    </w:p>
    <w:p w:rsidR="0085311A" w:rsidRPr="0035684F" w:rsidRDefault="00026083" w:rsidP="00853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85311A"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организовать ведение бюджетного учета в </w:t>
      </w:r>
      <w:r w:rsidR="0085311A" w:rsidRPr="0035684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Приказом </w:t>
      </w:r>
      <w:r w:rsidR="0085311A" w:rsidRPr="0035684F">
        <w:rPr>
          <w:rFonts w:ascii="Times New Roman" w:hAnsi="Times New Roman"/>
          <w:sz w:val="28"/>
          <w:szCs w:val="28"/>
        </w:rPr>
        <w:t>Мин</w:t>
      </w:r>
      <w:r w:rsidR="0085311A" w:rsidRPr="0035684F">
        <w:rPr>
          <w:rFonts w:ascii="Times New Roman" w:hAnsi="Times New Roman"/>
          <w:sz w:val="28"/>
          <w:szCs w:val="28"/>
        </w:rPr>
        <w:t>и</w:t>
      </w:r>
      <w:r w:rsidR="0085311A" w:rsidRPr="0035684F">
        <w:rPr>
          <w:rFonts w:ascii="Times New Roman" w:hAnsi="Times New Roman"/>
          <w:sz w:val="28"/>
          <w:szCs w:val="28"/>
        </w:rPr>
        <w:t>стерства финансов Р</w:t>
      </w:r>
      <w:r w:rsidR="0085311A" w:rsidRPr="0035684F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85311A" w:rsidRPr="0035684F">
        <w:rPr>
          <w:rFonts w:ascii="Times New Roman" w:hAnsi="Times New Roman"/>
          <w:sz w:val="28"/>
          <w:szCs w:val="28"/>
        </w:rPr>
        <w:t>Ф</w:t>
      </w:r>
      <w:r w:rsidR="0085311A" w:rsidRPr="0035684F">
        <w:rPr>
          <w:rFonts w:ascii="Times New Roman" w:hAnsi="Times New Roman"/>
          <w:bCs/>
          <w:sz w:val="28"/>
          <w:szCs w:val="28"/>
        </w:rPr>
        <w:t>едерации</w:t>
      </w:r>
      <w:r w:rsidR="0085311A" w:rsidRPr="0035684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06.12.2010 № 162н «Об утвержд</w:t>
      </w:r>
      <w:r w:rsidR="0085311A" w:rsidRPr="003568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5311A" w:rsidRPr="0035684F">
        <w:rPr>
          <w:rFonts w:ascii="Times New Roman" w:eastAsia="Times New Roman" w:hAnsi="Times New Roman"/>
          <w:sz w:val="28"/>
          <w:szCs w:val="28"/>
          <w:lang w:eastAsia="ru-RU"/>
        </w:rPr>
        <w:t xml:space="preserve">нии </w:t>
      </w:r>
      <w:r w:rsidR="0085311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5311A" w:rsidRPr="0035684F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счетов бюджетного учета и </w:t>
      </w:r>
      <w:r w:rsidR="008531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5311A" w:rsidRPr="0035684F">
        <w:rPr>
          <w:rFonts w:ascii="Times New Roman" w:eastAsia="Times New Roman" w:hAnsi="Times New Roman"/>
          <w:sz w:val="28"/>
          <w:szCs w:val="28"/>
          <w:lang w:eastAsia="ru-RU"/>
        </w:rPr>
        <w:t>нструкции по его применению»;</w:t>
      </w:r>
    </w:p>
    <w:p w:rsidR="0085311A" w:rsidRPr="00431D62" w:rsidRDefault="0085311A" w:rsidP="00853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>не допускать нецелевого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использования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 xml:space="preserve"> бюджетных денежных средств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85311A" w:rsidRPr="008A2479" w:rsidRDefault="0085311A" w:rsidP="00853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5B11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EE5B11">
        <w:rPr>
          <w:rFonts w:ascii="Times New Roman" w:hAnsi="Times New Roman"/>
          <w:sz w:val="28"/>
          <w:szCs w:val="28"/>
        </w:rPr>
        <w:t>не использовать полученные</w:t>
      </w:r>
      <w:r>
        <w:rPr>
          <w:rFonts w:ascii="Times New Roman" w:hAnsi="Times New Roman"/>
          <w:sz w:val="28"/>
          <w:szCs w:val="28"/>
        </w:rPr>
        <w:t xml:space="preserve"> на реализацию ДЦП</w:t>
      </w:r>
      <w:r w:rsidRPr="00EE5B11">
        <w:rPr>
          <w:rFonts w:ascii="Times New Roman" w:hAnsi="Times New Roman"/>
          <w:sz w:val="28"/>
          <w:szCs w:val="28"/>
        </w:rPr>
        <w:t xml:space="preserve"> средства на приобрет</w:t>
      </w:r>
      <w:r w:rsidRPr="00EE5B11">
        <w:rPr>
          <w:rFonts w:ascii="Times New Roman" w:hAnsi="Times New Roman"/>
          <w:sz w:val="28"/>
          <w:szCs w:val="28"/>
        </w:rPr>
        <w:t>е</w:t>
      </w:r>
      <w:r w:rsidRPr="00EE5B11">
        <w:rPr>
          <w:rFonts w:ascii="Times New Roman" w:hAnsi="Times New Roman"/>
          <w:sz w:val="28"/>
          <w:szCs w:val="28"/>
        </w:rPr>
        <w:t>ние товарно-материальных ценностей</w:t>
      </w:r>
      <w:r>
        <w:rPr>
          <w:rFonts w:ascii="Times New Roman" w:hAnsi="Times New Roman"/>
          <w:sz w:val="28"/>
          <w:szCs w:val="28"/>
        </w:rPr>
        <w:t>,</w:t>
      </w:r>
      <w:r w:rsidRPr="00EE5B11">
        <w:rPr>
          <w:rFonts w:ascii="Times New Roman" w:hAnsi="Times New Roman"/>
          <w:sz w:val="28"/>
          <w:szCs w:val="28"/>
        </w:rPr>
        <w:t xml:space="preserve"> предназначенных для функционирования учреждения</w:t>
      </w:r>
      <w:r w:rsidRPr="008A2479">
        <w:rPr>
          <w:rFonts w:ascii="Times New Roman" w:hAnsi="Times New Roman"/>
          <w:sz w:val="28"/>
          <w:szCs w:val="28"/>
        </w:rPr>
        <w:t>;</w:t>
      </w:r>
    </w:p>
    <w:p w:rsidR="0085311A" w:rsidRDefault="0085311A" w:rsidP="008531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обеспечить исполнение </w:t>
      </w:r>
      <w:r w:rsidRPr="0084171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4171B">
        <w:rPr>
          <w:rFonts w:ascii="Times New Roman" w:hAnsi="Times New Roman"/>
          <w:sz w:val="28"/>
          <w:szCs w:val="28"/>
        </w:rPr>
        <w:t xml:space="preserve"> Администрации Суксунского м</w:t>
      </w:r>
      <w:r w:rsidRPr="0084171B">
        <w:rPr>
          <w:rFonts w:ascii="Times New Roman" w:hAnsi="Times New Roman"/>
          <w:sz w:val="28"/>
          <w:szCs w:val="28"/>
        </w:rPr>
        <w:t>у</w:t>
      </w:r>
      <w:r w:rsidRPr="0084171B">
        <w:rPr>
          <w:rFonts w:ascii="Times New Roman" w:hAnsi="Times New Roman"/>
          <w:sz w:val="28"/>
          <w:szCs w:val="28"/>
        </w:rPr>
        <w:t>ниципального района от 30.11.2007 № 196 «О порядке принятия решений о разр</w:t>
      </w:r>
      <w:r w:rsidRPr="0084171B">
        <w:rPr>
          <w:rFonts w:ascii="Times New Roman" w:hAnsi="Times New Roman"/>
          <w:sz w:val="28"/>
          <w:szCs w:val="28"/>
        </w:rPr>
        <w:t>а</w:t>
      </w:r>
      <w:r w:rsidRPr="0084171B">
        <w:rPr>
          <w:rFonts w:ascii="Times New Roman" w:hAnsi="Times New Roman"/>
          <w:sz w:val="28"/>
          <w:szCs w:val="28"/>
        </w:rPr>
        <w:t>ботке долгосрочных целевых программ, их формирования и реализации»</w:t>
      </w:r>
      <w:r>
        <w:rPr>
          <w:rFonts w:ascii="Times New Roman" w:hAnsi="Times New Roman"/>
          <w:sz w:val="28"/>
          <w:szCs w:val="28"/>
        </w:rPr>
        <w:t xml:space="preserve"> в части организации составления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отчетов о ходе выполнения программных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приятий и </w:t>
      </w:r>
      <w:r>
        <w:rPr>
          <w:rFonts w:ascii="Times New Roman" w:hAnsi="Times New Roman"/>
          <w:sz w:val="28"/>
          <w:szCs w:val="28"/>
        </w:rPr>
        <w:t xml:space="preserve">расчета ежегодной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</w:t>
      </w:r>
      <w:r w:rsidRPr="00EB4620">
        <w:rPr>
          <w:rFonts w:ascii="Times New Roman" w:eastAsia="Times New Roman" w:hAnsi="Times New Roman"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62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ДЦП;</w:t>
      </w:r>
    </w:p>
    <w:p w:rsidR="0085311A" w:rsidRDefault="0085311A" w:rsidP="008531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5.</w:t>
      </w:r>
      <w:r w:rsidRPr="00182089">
        <w:rPr>
          <w:rFonts w:ascii="Times New Roman" w:hAnsi="Times New Roman"/>
          <w:sz w:val="28"/>
          <w:szCs w:val="28"/>
        </w:rPr>
        <w:t xml:space="preserve"> </w:t>
      </w:r>
      <w:r w:rsidRPr="007D1681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E029C7">
        <w:rPr>
          <w:rFonts w:ascii="Times New Roman" w:hAnsi="Times New Roman"/>
          <w:sz w:val="28"/>
          <w:szCs w:val="28"/>
        </w:rPr>
        <w:t>Порядок принятия решений о разработке долгосро</w:t>
      </w:r>
      <w:r w:rsidRPr="00E029C7">
        <w:rPr>
          <w:rFonts w:ascii="Times New Roman" w:hAnsi="Times New Roman"/>
          <w:sz w:val="28"/>
          <w:szCs w:val="28"/>
        </w:rPr>
        <w:t>ч</w:t>
      </w:r>
      <w:r w:rsidRPr="00E029C7">
        <w:rPr>
          <w:rFonts w:ascii="Times New Roman" w:hAnsi="Times New Roman"/>
          <w:sz w:val="28"/>
          <w:szCs w:val="28"/>
        </w:rPr>
        <w:t xml:space="preserve">ных целевых программ, их формирования и реализации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D1681">
        <w:rPr>
          <w:rFonts w:ascii="Times New Roman" w:hAnsi="Times New Roman"/>
          <w:sz w:val="28"/>
          <w:szCs w:val="28"/>
        </w:rPr>
        <w:t>П</w:t>
      </w:r>
      <w:r w:rsidRPr="007D1681">
        <w:rPr>
          <w:rFonts w:ascii="Times New Roman" w:eastAsia="Times New Roman" w:hAnsi="Times New Roman"/>
          <w:sz w:val="28"/>
          <w:szCs w:val="28"/>
          <w:lang w:eastAsia="ru-RU"/>
        </w:rPr>
        <w:t>орядок провед</w:t>
      </w:r>
      <w:r w:rsidRPr="007D16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D1681">
        <w:rPr>
          <w:rFonts w:ascii="Times New Roman" w:eastAsia="Times New Roman" w:hAnsi="Times New Roman"/>
          <w:sz w:val="28"/>
          <w:szCs w:val="28"/>
          <w:lang w:eastAsia="ru-RU"/>
        </w:rPr>
        <w:t>ния и критерии ежегодной оценки эффективности реализации долгосрочных ц</w:t>
      </w:r>
      <w:r w:rsidRPr="007D16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D1681">
        <w:rPr>
          <w:rFonts w:ascii="Times New Roman" w:eastAsia="Times New Roman" w:hAnsi="Times New Roman"/>
          <w:sz w:val="28"/>
          <w:szCs w:val="28"/>
          <w:lang w:eastAsia="ru-RU"/>
        </w:rPr>
        <w:t>левых программ</w:t>
      </w:r>
      <w:r w:rsidRPr="007D1681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7D1681">
        <w:rPr>
          <w:rFonts w:ascii="Times New Roman" w:hAnsi="Times New Roman"/>
          <w:sz w:val="28"/>
          <w:szCs w:val="28"/>
        </w:rPr>
        <w:t xml:space="preserve"> постановлением главы Администрации Суксунского муниципального района от 30.11.2007 № 196</w:t>
      </w:r>
      <w:r>
        <w:rPr>
          <w:rFonts w:ascii="Times New Roman" w:hAnsi="Times New Roman"/>
          <w:sz w:val="28"/>
          <w:szCs w:val="28"/>
        </w:rPr>
        <w:t xml:space="preserve">, в части наименования </w:t>
      </w:r>
      <w:r w:rsidRPr="00A572C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A572C2">
        <w:rPr>
          <w:rFonts w:ascii="Times New Roman" w:hAnsi="Times New Roman"/>
          <w:sz w:val="28"/>
          <w:szCs w:val="28"/>
        </w:rPr>
        <w:t xml:space="preserve"> разв</w:t>
      </w:r>
      <w:r w:rsidRPr="00A572C2">
        <w:rPr>
          <w:rFonts w:ascii="Times New Roman" w:hAnsi="Times New Roman"/>
          <w:sz w:val="28"/>
          <w:szCs w:val="28"/>
        </w:rPr>
        <w:t>и</w:t>
      </w:r>
      <w:r w:rsidRPr="00A572C2">
        <w:rPr>
          <w:rFonts w:ascii="Times New Roman" w:hAnsi="Times New Roman"/>
          <w:sz w:val="28"/>
          <w:szCs w:val="28"/>
        </w:rPr>
        <w:t>тия отраслей экономики 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2C2">
        <w:rPr>
          <w:rFonts w:ascii="Times New Roman" w:hAnsi="Times New Roman"/>
          <w:sz w:val="28"/>
          <w:szCs w:val="28"/>
        </w:rPr>
        <w:t>заказа</w:t>
      </w:r>
      <w:r>
        <w:rPr>
          <w:rFonts w:ascii="Times New Roman" w:hAnsi="Times New Roman"/>
          <w:sz w:val="28"/>
          <w:szCs w:val="28"/>
        </w:rPr>
        <w:t xml:space="preserve"> Администрации Суксу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муниципального района.</w:t>
      </w:r>
      <w:proofErr w:type="gramEnd"/>
    </w:p>
    <w:p w:rsidR="000F2F77" w:rsidRPr="0085311A" w:rsidRDefault="000F2F77" w:rsidP="008531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380" w:rsidRDefault="000D1380" w:rsidP="0085311A">
      <w:pPr>
        <w:pStyle w:val="21"/>
        <w:spacing w:line="240" w:lineRule="exact"/>
        <w:ind w:firstLine="0"/>
      </w:pPr>
    </w:p>
    <w:p w:rsidR="004F76E4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D1380">
        <w:rPr>
          <w:rFonts w:ascii="Times New Roman" w:hAnsi="Times New Roman"/>
          <w:sz w:val="28"/>
          <w:szCs w:val="28"/>
        </w:rPr>
        <w:t>Председатель</w:t>
      </w:r>
      <w:r w:rsidR="004F76E4">
        <w:rPr>
          <w:rFonts w:ascii="Times New Roman" w:hAnsi="Times New Roman"/>
          <w:sz w:val="28"/>
          <w:szCs w:val="28"/>
        </w:rPr>
        <w:t xml:space="preserve"> </w:t>
      </w:r>
      <w:r w:rsidR="00B61F8F" w:rsidRPr="000D1380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5D6E6D" w:rsidRPr="000D1380" w:rsidRDefault="00B61F8F" w:rsidP="004F76E4">
      <w:pPr>
        <w:spacing w:after="0" w:line="240" w:lineRule="exact"/>
        <w:jc w:val="both"/>
        <w:rPr>
          <w:rFonts w:ascii="Times New Roman" w:hAnsi="Times New Roman"/>
        </w:rPr>
      </w:pPr>
      <w:r w:rsidRPr="000D1380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5D6E6D" w:rsidRPr="000D1380" w:rsidSect="00255904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F2" w:rsidRDefault="000B2AF2" w:rsidP="004F76E4">
      <w:pPr>
        <w:spacing w:after="0" w:line="240" w:lineRule="auto"/>
      </w:pPr>
      <w:r>
        <w:separator/>
      </w:r>
    </w:p>
  </w:endnote>
  <w:endnote w:type="continuationSeparator" w:id="0">
    <w:p w:rsidR="000B2AF2" w:rsidRDefault="000B2AF2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F2" w:rsidRDefault="000B2AF2" w:rsidP="004F76E4">
      <w:pPr>
        <w:spacing w:after="0" w:line="240" w:lineRule="auto"/>
      </w:pPr>
      <w:r>
        <w:separator/>
      </w:r>
    </w:p>
  </w:footnote>
  <w:footnote w:type="continuationSeparator" w:id="0">
    <w:p w:rsidR="000B2AF2" w:rsidRDefault="000B2AF2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55904" w:rsidRPr="00255904" w:rsidRDefault="0025590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EE14D8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76E4" w:rsidRDefault="004F76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04" w:rsidRDefault="00255904">
    <w:pPr>
      <w:pStyle w:val="aa"/>
      <w:jc w:val="center"/>
    </w:pPr>
  </w:p>
  <w:p w:rsidR="00255904" w:rsidRDefault="002559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083"/>
    <w:rsid w:val="00026C8A"/>
    <w:rsid w:val="000270D8"/>
    <w:rsid w:val="000278FB"/>
    <w:rsid w:val="0003201E"/>
    <w:rsid w:val="00042010"/>
    <w:rsid w:val="000525A1"/>
    <w:rsid w:val="0006361C"/>
    <w:rsid w:val="00073DE9"/>
    <w:rsid w:val="00083AC3"/>
    <w:rsid w:val="000974E7"/>
    <w:rsid w:val="000A160E"/>
    <w:rsid w:val="000B0072"/>
    <w:rsid w:val="000B2AF2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20B5D"/>
    <w:rsid w:val="00121773"/>
    <w:rsid w:val="00122CBC"/>
    <w:rsid w:val="00134EE1"/>
    <w:rsid w:val="001356A0"/>
    <w:rsid w:val="00140CE5"/>
    <w:rsid w:val="00141B65"/>
    <w:rsid w:val="00143119"/>
    <w:rsid w:val="001447DC"/>
    <w:rsid w:val="00197600"/>
    <w:rsid w:val="0019779C"/>
    <w:rsid w:val="001A1AC4"/>
    <w:rsid w:val="001A2C8A"/>
    <w:rsid w:val="001B18E3"/>
    <w:rsid w:val="001B7EB3"/>
    <w:rsid w:val="001E6904"/>
    <w:rsid w:val="0020661C"/>
    <w:rsid w:val="002072A9"/>
    <w:rsid w:val="0021059C"/>
    <w:rsid w:val="0021258F"/>
    <w:rsid w:val="00255696"/>
    <w:rsid w:val="00255904"/>
    <w:rsid w:val="0026028F"/>
    <w:rsid w:val="00267091"/>
    <w:rsid w:val="002C07E3"/>
    <w:rsid w:val="002C0A2F"/>
    <w:rsid w:val="002C3015"/>
    <w:rsid w:val="002C3F2E"/>
    <w:rsid w:val="002E2FDC"/>
    <w:rsid w:val="002F223D"/>
    <w:rsid w:val="003032A9"/>
    <w:rsid w:val="00303C7F"/>
    <w:rsid w:val="00311668"/>
    <w:rsid w:val="0032029D"/>
    <w:rsid w:val="00323D7D"/>
    <w:rsid w:val="00331659"/>
    <w:rsid w:val="00345EB5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4CCA"/>
    <w:rsid w:val="004160D7"/>
    <w:rsid w:val="00425425"/>
    <w:rsid w:val="00433AED"/>
    <w:rsid w:val="00440FD0"/>
    <w:rsid w:val="00451867"/>
    <w:rsid w:val="004674E9"/>
    <w:rsid w:val="004754A2"/>
    <w:rsid w:val="00476FCD"/>
    <w:rsid w:val="00482638"/>
    <w:rsid w:val="00495E30"/>
    <w:rsid w:val="004C21DA"/>
    <w:rsid w:val="004E1422"/>
    <w:rsid w:val="004E40B7"/>
    <w:rsid w:val="004E47DB"/>
    <w:rsid w:val="004F76E4"/>
    <w:rsid w:val="00517F51"/>
    <w:rsid w:val="00521281"/>
    <w:rsid w:val="00533325"/>
    <w:rsid w:val="00560340"/>
    <w:rsid w:val="00560369"/>
    <w:rsid w:val="0057736B"/>
    <w:rsid w:val="00583D37"/>
    <w:rsid w:val="005929B2"/>
    <w:rsid w:val="005A1D71"/>
    <w:rsid w:val="005A3BF2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6425"/>
    <w:rsid w:val="006A763F"/>
    <w:rsid w:val="006D0131"/>
    <w:rsid w:val="006D39A8"/>
    <w:rsid w:val="006E06B5"/>
    <w:rsid w:val="006E2557"/>
    <w:rsid w:val="006E6738"/>
    <w:rsid w:val="00710F9B"/>
    <w:rsid w:val="00711313"/>
    <w:rsid w:val="00713686"/>
    <w:rsid w:val="00722780"/>
    <w:rsid w:val="00732B33"/>
    <w:rsid w:val="00737539"/>
    <w:rsid w:val="00770E94"/>
    <w:rsid w:val="007926AD"/>
    <w:rsid w:val="0079499D"/>
    <w:rsid w:val="00795ACB"/>
    <w:rsid w:val="00797DED"/>
    <w:rsid w:val="007A5A6A"/>
    <w:rsid w:val="007B16A4"/>
    <w:rsid w:val="007B2754"/>
    <w:rsid w:val="007B4772"/>
    <w:rsid w:val="007C1C1C"/>
    <w:rsid w:val="007C7219"/>
    <w:rsid w:val="007D2C4C"/>
    <w:rsid w:val="007F688C"/>
    <w:rsid w:val="00801E6F"/>
    <w:rsid w:val="008258DB"/>
    <w:rsid w:val="00825FF2"/>
    <w:rsid w:val="00836725"/>
    <w:rsid w:val="00844840"/>
    <w:rsid w:val="00850141"/>
    <w:rsid w:val="0085149B"/>
    <w:rsid w:val="0085311A"/>
    <w:rsid w:val="00860033"/>
    <w:rsid w:val="008729BA"/>
    <w:rsid w:val="00892A08"/>
    <w:rsid w:val="00897CF2"/>
    <w:rsid w:val="008A02F7"/>
    <w:rsid w:val="008A20B5"/>
    <w:rsid w:val="008A5A31"/>
    <w:rsid w:val="008C0954"/>
    <w:rsid w:val="00902554"/>
    <w:rsid w:val="00914822"/>
    <w:rsid w:val="00924BFB"/>
    <w:rsid w:val="009422E1"/>
    <w:rsid w:val="009447A0"/>
    <w:rsid w:val="009549A8"/>
    <w:rsid w:val="00963A4E"/>
    <w:rsid w:val="00992AE8"/>
    <w:rsid w:val="009A3525"/>
    <w:rsid w:val="009A6B70"/>
    <w:rsid w:val="009B1B6C"/>
    <w:rsid w:val="009B3457"/>
    <w:rsid w:val="009C30B2"/>
    <w:rsid w:val="009C7131"/>
    <w:rsid w:val="009D2C38"/>
    <w:rsid w:val="009D5504"/>
    <w:rsid w:val="009E17B1"/>
    <w:rsid w:val="00A008E6"/>
    <w:rsid w:val="00A153BF"/>
    <w:rsid w:val="00A22CE7"/>
    <w:rsid w:val="00A236DE"/>
    <w:rsid w:val="00A31D7F"/>
    <w:rsid w:val="00A41E07"/>
    <w:rsid w:val="00A4657F"/>
    <w:rsid w:val="00A60666"/>
    <w:rsid w:val="00A92511"/>
    <w:rsid w:val="00AA0C4F"/>
    <w:rsid w:val="00AB26AA"/>
    <w:rsid w:val="00AB7CCA"/>
    <w:rsid w:val="00AE1E6C"/>
    <w:rsid w:val="00AE6E69"/>
    <w:rsid w:val="00AF24B7"/>
    <w:rsid w:val="00AF4B45"/>
    <w:rsid w:val="00AF7968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67F1"/>
    <w:rsid w:val="00BC1C7A"/>
    <w:rsid w:val="00BC3778"/>
    <w:rsid w:val="00BF3843"/>
    <w:rsid w:val="00C00C53"/>
    <w:rsid w:val="00C014C9"/>
    <w:rsid w:val="00C058CE"/>
    <w:rsid w:val="00C077DC"/>
    <w:rsid w:val="00C129BD"/>
    <w:rsid w:val="00C1400A"/>
    <w:rsid w:val="00C15C40"/>
    <w:rsid w:val="00C212A5"/>
    <w:rsid w:val="00C21D1C"/>
    <w:rsid w:val="00C36622"/>
    <w:rsid w:val="00C43EA3"/>
    <w:rsid w:val="00C466B2"/>
    <w:rsid w:val="00C5238C"/>
    <w:rsid w:val="00C60B5D"/>
    <w:rsid w:val="00C64611"/>
    <w:rsid w:val="00C753E4"/>
    <w:rsid w:val="00CA3660"/>
    <w:rsid w:val="00CA72DB"/>
    <w:rsid w:val="00CC4B0F"/>
    <w:rsid w:val="00CC6019"/>
    <w:rsid w:val="00CD2C16"/>
    <w:rsid w:val="00CD419F"/>
    <w:rsid w:val="00CE35FE"/>
    <w:rsid w:val="00CE664D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A68E9"/>
    <w:rsid w:val="00DE28F8"/>
    <w:rsid w:val="00DF357D"/>
    <w:rsid w:val="00E01049"/>
    <w:rsid w:val="00E07708"/>
    <w:rsid w:val="00E24214"/>
    <w:rsid w:val="00E3757E"/>
    <w:rsid w:val="00E90220"/>
    <w:rsid w:val="00E962E4"/>
    <w:rsid w:val="00EA5867"/>
    <w:rsid w:val="00EB62C8"/>
    <w:rsid w:val="00EC37AB"/>
    <w:rsid w:val="00ED56BB"/>
    <w:rsid w:val="00EE14D8"/>
    <w:rsid w:val="00EE7936"/>
    <w:rsid w:val="00EF3F1B"/>
    <w:rsid w:val="00EF6E4F"/>
    <w:rsid w:val="00F0130F"/>
    <w:rsid w:val="00F05761"/>
    <w:rsid w:val="00F41E39"/>
    <w:rsid w:val="00F45998"/>
    <w:rsid w:val="00F63A81"/>
    <w:rsid w:val="00F645F6"/>
    <w:rsid w:val="00F67F5C"/>
    <w:rsid w:val="00F70AEE"/>
    <w:rsid w:val="00FA64CE"/>
    <w:rsid w:val="00FD1129"/>
    <w:rsid w:val="00FD4B63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D9FECF989D64AF9A46E9C72F406F5CA03B153B898A14A77D86E4692E57B13C2C59CDABF2817rE5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D9FECF989D64AF9A46E9C72F406F5CA03B153B898A14A77D86E4692E57B13C2C59CDABF2817rE5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31</cp:revision>
  <cp:lastPrinted>2013-09-02T04:09:00Z</cp:lastPrinted>
  <dcterms:created xsi:type="dcterms:W3CDTF">2012-08-08T08:47:00Z</dcterms:created>
  <dcterms:modified xsi:type="dcterms:W3CDTF">2013-10-11T08:15:00Z</dcterms:modified>
</cp:coreProperties>
</file>