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0" w:rsidRDefault="003243DC" w:rsidP="00CF5110">
      <w:pPr>
        <w:widowControl w:val="0"/>
        <w:spacing w:after="0" w:line="240" w:lineRule="exact"/>
        <w:ind w:firstLine="0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F93550">
        <w:rPr>
          <w:b/>
          <w:spacing w:val="20"/>
          <w:sz w:val="28"/>
          <w:szCs w:val="28"/>
        </w:rPr>
        <w:t>ЗАКЛЮЧЕНИЕ</w:t>
      </w:r>
    </w:p>
    <w:p w:rsidR="00CF511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 xml:space="preserve">Ревизионной комиссии Суксунского </w:t>
      </w:r>
      <w:proofErr w:type="gramStart"/>
      <w:r w:rsidRPr="00F93550">
        <w:rPr>
          <w:b/>
          <w:sz w:val="28"/>
          <w:szCs w:val="28"/>
        </w:rPr>
        <w:t>муниципального</w:t>
      </w:r>
      <w:proofErr w:type="gramEnd"/>
    </w:p>
    <w:p w:rsidR="00CF5110" w:rsidRDefault="00CF5110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243DC" w:rsidRPr="00F93550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 xml:space="preserve"> по результатам экспертизы </w:t>
      </w:r>
      <w:r w:rsidR="003243DC" w:rsidRPr="00F93550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="003243DC" w:rsidRPr="00F93550">
        <w:rPr>
          <w:b/>
          <w:sz w:val="28"/>
          <w:szCs w:val="28"/>
        </w:rPr>
        <w:t xml:space="preserve"> решения</w:t>
      </w:r>
    </w:p>
    <w:p w:rsidR="008642DF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394A18">
        <w:rPr>
          <w:b/>
          <w:sz w:val="28"/>
          <w:szCs w:val="28"/>
        </w:rPr>
        <w:t xml:space="preserve">Совета депутатов </w:t>
      </w:r>
      <w:r w:rsidR="00A11C24">
        <w:rPr>
          <w:b/>
          <w:sz w:val="28"/>
          <w:szCs w:val="28"/>
        </w:rPr>
        <w:t xml:space="preserve">Киселевского </w:t>
      </w:r>
      <w:r w:rsidRPr="00394A18">
        <w:rPr>
          <w:b/>
          <w:sz w:val="28"/>
          <w:szCs w:val="28"/>
        </w:rPr>
        <w:t>сельского</w:t>
      </w:r>
      <w:r w:rsidR="00CF5110">
        <w:rPr>
          <w:b/>
          <w:sz w:val="28"/>
          <w:szCs w:val="28"/>
        </w:rPr>
        <w:t xml:space="preserve"> </w:t>
      </w:r>
      <w:r w:rsidRPr="00F93550">
        <w:rPr>
          <w:b/>
          <w:sz w:val="28"/>
          <w:szCs w:val="28"/>
        </w:rPr>
        <w:t>поселения</w:t>
      </w:r>
    </w:p>
    <w:p w:rsidR="00CF5110" w:rsidRDefault="008642DF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Суксунского муниципального района Пермского края</w:t>
      </w:r>
    </w:p>
    <w:p w:rsidR="00CF511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 xml:space="preserve">«О бюджете </w:t>
      </w:r>
      <w:r w:rsidR="00A11C24">
        <w:rPr>
          <w:b/>
          <w:sz w:val="28"/>
          <w:szCs w:val="28"/>
        </w:rPr>
        <w:t xml:space="preserve">Киселевского </w:t>
      </w:r>
      <w:r w:rsidRPr="00394A18">
        <w:rPr>
          <w:b/>
          <w:sz w:val="28"/>
          <w:szCs w:val="28"/>
        </w:rPr>
        <w:t>сельского</w:t>
      </w:r>
      <w:r w:rsidRPr="00F93550">
        <w:rPr>
          <w:b/>
          <w:sz w:val="28"/>
          <w:szCs w:val="28"/>
        </w:rPr>
        <w:t xml:space="preserve"> </w:t>
      </w:r>
      <w:r w:rsidRPr="00394A18">
        <w:rPr>
          <w:b/>
          <w:sz w:val="28"/>
          <w:szCs w:val="28"/>
        </w:rPr>
        <w:t>поселения</w:t>
      </w:r>
      <w:r w:rsidR="00CF5110">
        <w:rPr>
          <w:b/>
          <w:sz w:val="28"/>
          <w:szCs w:val="28"/>
        </w:rPr>
        <w:t xml:space="preserve"> </w:t>
      </w:r>
      <w:r w:rsidRPr="00F93550">
        <w:rPr>
          <w:b/>
          <w:sz w:val="28"/>
          <w:szCs w:val="28"/>
        </w:rPr>
        <w:t>на 201</w:t>
      </w:r>
      <w:r w:rsidR="004F02F0">
        <w:rPr>
          <w:b/>
          <w:sz w:val="28"/>
          <w:szCs w:val="28"/>
        </w:rPr>
        <w:t>6</w:t>
      </w:r>
      <w:r w:rsidRPr="00F93550">
        <w:rPr>
          <w:b/>
          <w:sz w:val="28"/>
          <w:szCs w:val="28"/>
        </w:rPr>
        <w:t xml:space="preserve"> год</w:t>
      </w:r>
    </w:p>
    <w:p w:rsidR="003243DC" w:rsidRPr="00F93550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F93550">
        <w:rPr>
          <w:b/>
          <w:sz w:val="28"/>
          <w:szCs w:val="28"/>
        </w:rPr>
        <w:t xml:space="preserve">и </w:t>
      </w:r>
      <w:r w:rsidR="00CC1BE0">
        <w:rPr>
          <w:b/>
          <w:sz w:val="28"/>
          <w:szCs w:val="28"/>
        </w:rPr>
        <w:t xml:space="preserve">на </w:t>
      </w:r>
      <w:r w:rsidRPr="00F93550">
        <w:rPr>
          <w:b/>
          <w:sz w:val="28"/>
          <w:szCs w:val="28"/>
        </w:rPr>
        <w:t>плановый период 201</w:t>
      </w:r>
      <w:r w:rsidR="004F02F0">
        <w:rPr>
          <w:b/>
          <w:sz w:val="28"/>
          <w:szCs w:val="28"/>
        </w:rPr>
        <w:t>7</w:t>
      </w:r>
      <w:r w:rsidR="00A11C24">
        <w:rPr>
          <w:b/>
          <w:sz w:val="28"/>
          <w:szCs w:val="28"/>
        </w:rPr>
        <w:t xml:space="preserve"> и </w:t>
      </w:r>
      <w:r w:rsidRPr="00F93550">
        <w:rPr>
          <w:b/>
          <w:sz w:val="28"/>
          <w:szCs w:val="28"/>
        </w:rPr>
        <w:t>201</w:t>
      </w:r>
      <w:r w:rsidR="004F02F0">
        <w:rPr>
          <w:b/>
          <w:sz w:val="28"/>
          <w:szCs w:val="28"/>
        </w:rPr>
        <w:t>8</w:t>
      </w:r>
      <w:r w:rsidRPr="00F93550">
        <w:rPr>
          <w:b/>
          <w:sz w:val="28"/>
          <w:szCs w:val="28"/>
        </w:rPr>
        <w:t xml:space="preserve"> годов»</w:t>
      </w:r>
      <w:r w:rsidR="000E6112" w:rsidRPr="000E6112">
        <w:t xml:space="preserve"> </w:t>
      </w:r>
      <w:r w:rsidR="000E6112" w:rsidRPr="000E6112">
        <w:rPr>
          <w:b/>
          <w:sz w:val="28"/>
          <w:szCs w:val="28"/>
        </w:rPr>
        <w:t>(ко второму чтению)</w:t>
      </w:r>
    </w:p>
    <w:p w:rsidR="003243DC" w:rsidRDefault="003243DC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D671BA" w:rsidRDefault="00D671BA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F93550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3243DC" w:rsidRDefault="004F02F0" w:rsidP="00D671BA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5324C5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233CC0">
        <w:rPr>
          <w:sz w:val="28"/>
          <w:szCs w:val="28"/>
        </w:rPr>
        <w:t xml:space="preserve"> </w:t>
      </w:r>
      <w:r w:rsidR="00603D2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3243DC" w:rsidRPr="00F93550">
        <w:rPr>
          <w:sz w:val="28"/>
          <w:szCs w:val="28"/>
        </w:rPr>
        <w:t>20</w:t>
      </w:r>
      <w:r w:rsidR="00176AAF">
        <w:rPr>
          <w:sz w:val="28"/>
          <w:szCs w:val="28"/>
        </w:rPr>
        <w:t>15</w:t>
      </w:r>
      <w:r>
        <w:rPr>
          <w:sz w:val="28"/>
          <w:szCs w:val="28"/>
        </w:rPr>
        <w:t xml:space="preserve"> г</w:t>
      </w:r>
      <w:r w:rsidR="00233CC0">
        <w:rPr>
          <w:sz w:val="28"/>
          <w:szCs w:val="28"/>
        </w:rPr>
        <w:t>од</w:t>
      </w:r>
      <w:r w:rsidR="00FF3607">
        <w:rPr>
          <w:sz w:val="28"/>
          <w:szCs w:val="28"/>
        </w:rPr>
        <w:t>а</w:t>
      </w:r>
      <w:r w:rsidR="003243DC" w:rsidRPr="00F93550">
        <w:rPr>
          <w:sz w:val="28"/>
          <w:szCs w:val="28"/>
        </w:rPr>
        <w:t xml:space="preserve">                 </w:t>
      </w:r>
      <w:r w:rsidR="003243DC" w:rsidRPr="00394A18">
        <w:rPr>
          <w:sz w:val="28"/>
          <w:szCs w:val="28"/>
        </w:rPr>
        <w:t xml:space="preserve">             </w:t>
      </w:r>
      <w:r w:rsidR="0037387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3243DC" w:rsidRPr="00F93550">
        <w:rPr>
          <w:sz w:val="28"/>
          <w:szCs w:val="28"/>
        </w:rPr>
        <w:t xml:space="preserve">  </w:t>
      </w:r>
      <w:r w:rsidR="004E3C8A">
        <w:rPr>
          <w:sz w:val="28"/>
          <w:szCs w:val="28"/>
        </w:rPr>
        <w:t xml:space="preserve">      </w:t>
      </w:r>
      <w:r w:rsidR="00432DD9">
        <w:rPr>
          <w:sz w:val="28"/>
          <w:szCs w:val="28"/>
        </w:rPr>
        <w:t xml:space="preserve">    </w:t>
      </w:r>
      <w:r w:rsidR="004E3C8A">
        <w:rPr>
          <w:sz w:val="28"/>
          <w:szCs w:val="28"/>
        </w:rPr>
        <w:t xml:space="preserve">          </w:t>
      </w:r>
      <w:r w:rsidR="00176AAF">
        <w:rPr>
          <w:sz w:val="28"/>
          <w:szCs w:val="28"/>
        </w:rPr>
        <w:t xml:space="preserve">               </w:t>
      </w:r>
      <w:r w:rsidR="004E3C8A">
        <w:rPr>
          <w:sz w:val="28"/>
          <w:szCs w:val="28"/>
        </w:rPr>
        <w:t xml:space="preserve">    </w:t>
      </w:r>
      <w:r w:rsidR="003243DC" w:rsidRPr="00F93550">
        <w:rPr>
          <w:sz w:val="28"/>
          <w:szCs w:val="28"/>
        </w:rPr>
        <w:t xml:space="preserve">№ </w:t>
      </w:r>
      <w:r w:rsidR="00603D22">
        <w:rPr>
          <w:sz w:val="28"/>
          <w:szCs w:val="28"/>
        </w:rPr>
        <w:t>3</w:t>
      </w:r>
    </w:p>
    <w:p w:rsidR="00D671BA" w:rsidRDefault="00D671BA" w:rsidP="00D671BA">
      <w:pPr>
        <w:spacing w:after="0"/>
        <w:ind w:firstLine="0"/>
        <w:rPr>
          <w:sz w:val="28"/>
          <w:szCs w:val="28"/>
        </w:rPr>
      </w:pPr>
    </w:p>
    <w:p w:rsidR="00D671BA" w:rsidRPr="00F93550" w:rsidRDefault="00D671BA" w:rsidP="00D671BA">
      <w:pPr>
        <w:spacing w:after="0"/>
        <w:ind w:firstLine="0"/>
        <w:rPr>
          <w:sz w:val="28"/>
          <w:szCs w:val="28"/>
        </w:rPr>
      </w:pPr>
    </w:p>
    <w:p w:rsidR="00B3158C" w:rsidRDefault="003243DC" w:rsidP="008C3538">
      <w:pPr>
        <w:widowControl w:val="0"/>
        <w:spacing w:after="0"/>
        <w:rPr>
          <w:sz w:val="28"/>
          <w:szCs w:val="28"/>
        </w:rPr>
      </w:pPr>
      <w:proofErr w:type="gramStart"/>
      <w:r w:rsidRPr="00394A18">
        <w:rPr>
          <w:sz w:val="28"/>
          <w:szCs w:val="28"/>
        </w:rPr>
        <w:t xml:space="preserve">Заключение </w:t>
      </w:r>
      <w:r w:rsidR="00CF5110">
        <w:rPr>
          <w:sz w:val="28"/>
          <w:szCs w:val="28"/>
        </w:rPr>
        <w:t xml:space="preserve">по результатам экспертизы </w:t>
      </w:r>
      <w:r w:rsidRPr="00394A18">
        <w:rPr>
          <w:sz w:val="28"/>
          <w:szCs w:val="28"/>
        </w:rPr>
        <w:t>проект</w:t>
      </w:r>
      <w:r w:rsidR="00CF5110">
        <w:rPr>
          <w:sz w:val="28"/>
          <w:szCs w:val="28"/>
        </w:rPr>
        <w:t>а</w:t>
      </w:r>
      <w:r w:rsidRPr="00394A18">
        <w:rPr>
          <w:sz w:val="28"/>
          <w:szCs w:val="28"/>
        </w:rPr>
        <w:t xml:space="preserve"> </w:t>
      </w:r>
      <w:r w:rsidRPr="00F93550">
        <w:rPr>
          <w:sz w:val="28"/>
          <w:szCs w:val="28"/>
        </w:rPr>
        <w:t xml:space="preserve">решения </w:t>
      </w:r>
      <w:r w:rsidRPr="00394A18">
        <w:rPr>
          <w:sz w:val="28"/>
          <w:szCs w:val="28"/>
        </w:rPr>
        <w:t xml:space="preserve">Совета депутатов </w:t>
      </w:r>
      <w:r w:rsidR="00A11C24">
        <w:rPr>
          <w:sz w:val="28"/>
          <w:szCs w:val="28"/>
        </w:rPr>
        <w:t xml:space="preserve">Киселевского </w:t>
      </w:r>
      <w:r w:rsidRPr="00394A18">
        <w:rPr>
          <w:sz w:val="28"/>
          <w:szCs w:val="28"/>
        </w:rPr>
        <w:t>сельского</w:t>
      </w:r>
      <w:r w:rsidRPr="00F93550">
        <w:rPr>
          <w:sz w:val="28"/>
          <w:szCs w:val="28"/>
        </w:rPr>
        <w:t xml:space="preserve"> поселения</w:t>
      </w:r>
      <w:r w:rsidRPr="00394A18">
        <w:rPr>
          <w:sz w:val="28"/>
          <w:szCs w:val="28"/>
        </w:rPr>
        <w:t xml:space="preserve"> </w:t>
      </w:r>
      <w:r w:rsidR="008642DF">
        <w:rPr>
          <w:sz w:val="28"/>
          <w:szCs w:val="28"/>
        </w:rPr>
        <w:t>Суксунского муниципального района Пер</w:t>
      </w:r>
      <w:r w:rsidR="008642DF">
        <w:rPr>
          <w:sz w:val="28"/>
          <w:szCs w:val="28"/>
        </w:rPr>
        <w:t>м</w:t>
      </w:r>
      <w:r w:rsidR="008642DF">
        <w:rPr>
          <w:sz w:val="28"/>
          <w:szCs w:val="28"/>
        </w:rPr>
        <w:t xml:space="preserve">ского края </w:t>
      </w:r>
      <w:r w:rsidRPr="00F93550">
        <w:rPr>
          <w:sz w:val="28"/>
          <w:szCs w:val="28"/>
        </w:rPr>
        <w:t xml:space="preserve">«О бюджете </w:t>
      </w:r>
      <w:r w:rsidR="00A11C24">
        <w:rPr>
          <w:sz w:val="28"/>
          <w:szCs w:val="28"/>
        </w:rPr>
        <w:t>Киселевского сельского поселения на 2016 год и на пл</w:t>
      </w:r>
      <w:r w:rsidR="00A11C24">
        <w:rPr>
          <w:sz w:val="28"/>
          <w:szCs w:val="28"/>
        </w:rPr>
        <w:t>а</w:t>
      </w:r>
      <w:r w:rsidR="00A11C24">
        <w:rPr>
          <w:sz w:val="28"/>
          <w:szCs w:val="28"/>
        </w:rPr>
        <w:t>новый период 2017 и 2018 годов</w:t>
      </w:r>
      <w:r w:rsidRPr="00F93550">
        <w:rPr>
          <w:sz w:val="28"/>
          <w:szCs w:val="28"/>
        </w:rPr>
        <w:t>»</w:t>
      </w:r>
      <w:r w:rsidRPr="00394A18">
        <w:rPr>
          <w:bCs/>
          <w:sz w:val="28"/>
          <w:szCs w:val="28"/>
        </w:rPr>
        <w:t xml:space="preserve"> </w:t>
      </w:r>
      <w:r w:rsidR="000E6112">
        <w:rPr>
          <w:bCs/>
          <w:sz w:val="28"/>
          <w:szCs w:val="28"/>
        </w:rPr>
        <w:t xml:space="preserve">ко второму чтению </w:t>
      </w:r>
      <w:r w:rsidR="008842CC">
        <w:rPr>
          <w:bCs/>
          <w:sz w:val="28"/>
          <w:szCs w:val="28"/>
        </w:rPr>
        <w:t>(далее – Заключение)</w:t>
      </w:r>
      <w:r w:rsidRPr="00394A18">
        <w:rPr>
          <w:bCs/>
          <w:sz w:val="28"/>
          <w:szCs w:val="28"/>
        </w:rPr>
        <w:t xml:space="preserve"> подг</w:t>
      </w:r>
      <w:r w:rsidRPr="00394A18">
        <w:rPr>
          <w:bCs/>
          <w:sz w:val="28"/>
          <w:szCs w:val="28"/>
        </w:rPr>
        <w:t>о</w:t>
      </w:r>
      <w:r w:rsidRPr="00394A18">
        <w:rPr>
          <w:bCs/>
          <w:sz w:val="28"/>
          <w:szCs w:val="28"/>
        </w:rPr>
        <w:t>товлено в соответствии с требованиями Бюджетного кодекса Российской Федер</w:t>
      </w:r>
      <w:r w:rsidRPr="00394A18">
        <w:rPr>
          <w:bCs/>
          <w:sz w:val="28"/>
          <w:szCs w:val="28"/>
        </w:rPr>
        <w:t>а</w:t>
      </w:r>
      <w:r w:rsidRPr="00394A18">
        <w:rPr>
          <w:bCs/>
          <w:sz w:val="28"/>
          <w:szCs w:val="28"/>
        </w:rPr>
        <w:t xml:space="preserve">ции, </w:t>
      </w:r>
      <w:r w:rsidR="009505A2" w:rsidRPr="00EB1164">
        <w:rPr>
          <w:spacing w:val="-2"/>
          <w:sz w:val="28"/>
          <w:szCs w:val="28"/>
        </w:rPr>
        <w:t xml:space="preserve">пунктом </w:t>
      </w:r>
      <w:r w:rsidR="00DD3A16" w:rsidRPr="00EB1164">
        <w:rPr>
          <w:spacing w:val="-2"/>
          <w:sz w:val="28"/>
          <w:szCs w:val="28"/>
        </w:rPr>
        <w:t>2</w:t>
      </w:r>
      <w:r w:rsidR="009505A2" w:rsidRPr="00EB1164">
        <w:rPr>
          <w:spacing w:val="-2"/>
          <w:sz w:val="28"/>
          <w:szCs w:val="28"/>
        </w:rPr>
        <w:t xml:space="preserve"> части 8 Положения о Ревизионной комиссии Суксунского муниц</w:t>
      </w:r>
      <w:r w:rsidR="009505A2" w:rsidRPr="00EB1164">
        <w:rPr>
          <w:spacing w:val="-2"/>
          <w:sz w:val="28"/>
          <w:szCs w:val="28"/>
        </w:rPr>
        <w:t>и</w:t>
      </w:r>
      <w:r w:rsidR="009505A2" w:rsidRPr="00EB1164">
        <w:rPr>
          <w:spacing w:val="-2"/>
          <w:sz w:val="28"/>
          <w:szCs w:val="28"/>
        </w:rPr>
        <w:t>пального района, утвержденного Решением Земского</w:t>
      </w:r>
      <w:proofErr w:type="gramEnd"/>
      <w:r w:rsidR="009505A2" w:rsidRPr="00EB1164">
        <w:rPr>
          <w:spacing w:val="-2"/>
          <w:sz w:val="28"/>
          <w:szCs w:val="28"/>
        </w:rPr>
        <w:t xml:space="preserve"> </w:t>
      </w:r>
      <w:proofErr w:type="gramStart"/>
      <w:r w:rsidR="009505A2" w:rsidRPr="00EB1164">
        <w:rPr>
          <w:spacing w:val="-2"/>
          <w:sz w:val="28"/>
          <w:szCs w:val="28"/>
        </w:rPr>
        <w:t>собрания Суксунского мун</w:t>
      </w:r>
      <w:r w:rsidR="009505A2" w:rsidRPr="00EB1164">
        <w:rPr>
          <w:spacing w:val="-2"/>
          <w:sz w:val="28"/>
          <w:szCs w:val="28"/>
        </w:rPr>
        <w:t>и</w:t>
      </w:r>
      <w:r w:rsidR="009505A2" w:rsidRPr="00EB1164">
        <w:rPr>
          <w:spacing w:val="-2"/>
          <w:sz w:val="28"/>
          <w:szCs w:val="28"/>
        </w:rPr>
        <w:t xml:space="preserve">ципального района </w:t>
      </w:r>
      <w:r w:rsidR="009505A2" w:rsidRPr="00EB1164">
        <w:rPr>
          <w:sz w:val="28"/>
          <w:szCs w:val="28"/>
        </w:rPr>
        <w:t xml:space="preserve">от </w:t>
      </w:r>
      <w:r w:rsidR="00DD3A16" w:rsidRPr="00EB1164">
        <w:rPr>
          <w:sz w:val="28"/>
          <w:szCs w:val="28"/>
        </w:rPr>
        <w:t>09</w:t>
      </w:r>
      <w:r w:rsidR="009505A2" w:rsidRPr="00EB1164">
        <w:rPr>
          <w:sz w:val="28"/>
          <w:szCs w:val="28"/>
        </w:rPr>
        <w:t>.1</w:t>
      </w:r>
      <w:r w:rsidR="00DD3A16" w:rsidRPr="00EB1164">
        <w:rPr>
          <w:sz w:val="28"/>
          <w:szCs w:val="28"/>
        </w:rPr>
        <w:t>0</w:t>
      </w:r>
      <w:r w:rsidR="009505A2" w:rsidRPr="00EB1164">
        <w:rPr>
          <w:sz w:val="28"/>
          <w:szCs w:val="28"/>
        </w:rPr>
        <w:t>.201</w:t>
      </w:r>
      <w:r w:rsidR="00DD3A16" w:rsidRPr="00EB1164">
        <w:rPr>
          <w:sz w:val="28"/>
          <w:szCs w:val="28"/>
        </w:rPr>
        <w:t>4</w:t>
      </w:r>
      <w:r w:rsidR="009505A2" w:rsidRPr="00EB1164">
        <w:rPr>
          <w:sz w:val="28"/>
          <w:szCs w:val="28"/>
        </w:rPr>
        <w:t xml:space="preserve"> № 1</w:t>
      </w:r>
      <w:r w:rsidR="00DD3A16" w:rsidRPr="00EB1164">
        <w:rPr>
          <w:sz w:val="28"/>
          <w:szCs w:val="28"/>
        </w:rPr>
        <w:t>8</w:t>
      </w:r>
      <w:r w:rsidR="009505A2" w:rsidRPr="00EB1164">
        <w:rPr>
          <w:sz w:val="28"/>
          <w:szCs w:val="28"/>
        </w:rPr>
        <w:t>7 «Об утверждении Положения о Ревизио</w:t>
      </w:r>
      <w:r w:rsidR="009505A2" w:rsidRPr="00EB1164">
        <w:rPr>
          <w:sz w:val="28"/>
          <w:szCs w:val="28"/>
        </w:rPr>
        <w:t>н</w:t>
      </w:r>
      <w:r w:rsidR="009505A2" w:rsidRPr="00EB1164">
        <w:rPr>
          <w:sz w:val="28"/>
          <w:szCs w:val="28"/>
        </w:rPr>
        <w:t>ной комиссии Сук</w:t>
      </w:r>
      <w:r w:rsidR="00DD3A16" w:rsidRPr="00EB1164">
        <w:rPr>
          <w:sz w:val="28"/>
          <w:szCs w:val="28"/>
        </w:rPr>
        <w:t>сунского муниципального района»</w:t>
      </w:r>
      <w:r w:rsidR="00D867B6">
        <w:rPr>
          <w:sz w:val="28"/>
          <w:szCs w:val="28"/>
        </w:rPr>
        <w:t>,</w:t>
      </w:r>
      <w:r w:rsidR="00DD3A16" w:rsidRPr="00EB1164">
        <w:rPr>
          <w:sz w:val="28"/>
          <w:szCs w:val="28"/>
        </w:rPr>
        <w:t xml:space="preserve"> </w:t>
      </w:r>
      <w:r w:rsidR="004526F8" w:rsidRPr="003323F6">
        <w:rPr>
          <w:sz w:val="28"/>
          <w:szCs w:val="28"/>
        </w:rPr>
        <w:t>Решени</w:t>
      </w:r>
      <w:r w:rsidR="004526F8">
        <w:rPr>
          <w:sz w:val="28"/>
          <w:szCs w:val="28"/>
        </w:rPr>
        <w:t>ем</w:t>
      </w:r>
      <w:r w:rsidR="004526F8" w:rsidRPr="003323F6">
        <w:rPr>
          <w:sz w:val="28"/>
          <w:szCs w:val="28"/>
        </w:rPr>
        <w:t xml:space="preserve"> Совета депутатов </w:t>
      </w:r>
      <w:r w:rsidR="00A11C24">
        <w:rPr>
          <w:sz w:val="28"/>
          <w:szCs w:val="28"/>
        </w:rPr>
        <w:t xml:space="preserve">Киселевского </w:t>
      </w:r>
      <w:r w:rsidR="004526F8" w:rsidRPr="003323F6">
        <w:rPr>
          <w:sz w:val="28"/>
          <w:szCs w:val="28"/>
        </w:rPr>
        <w:t xml:space="preserve">сельского поселения Суксунского муниципального района </w:t>
      </w:r>
      <w:r w:rsidR="004526F8">
        <w:rPr>
          <w:sz w:val="28"/>
          <w:szCs w:val="28"/>
        </w:rPr>
        <w:t>Пер</w:t>
      </w:r>
      <w:r w:rsidR="004526F8">
        <w:rPr>
          <w:sz w:val="28"/>
          <w:szCs w:val="28"/>
        </w:rPr>
        <w:t>м</w:t>
      </w:r>
      <w:r w:rsidR="004526F8">
        <w:rPr>
          <w:sz w:val="28"/>
          <w:szCs w:val="28"/>
        </w:rPr>
        <w:t xml:space="preserve">ского края </w:t>
      </w:r>
      <w:r w:rsidR="004526F8" w:rsidRPr="00A11B3B">
        <w:rPr>
          <w:sz w:val="28"/>
          <w:szCs w:val="28"/>
        </w:rPr>
        <w:t xml:space="preserve">от </w:t>
      </w:r>
      <w:r w:rsidR="00CC1BE0">
        <w:rPr>
          <w:sz w:val="28"/>
          <w:szCs w:val="28"/>
        </w:rPr>
        <w:t>16</w:t>
      </w:r>
      <w:r w:rsidR="004526F8" w:rsidRPr="00FD32BA">
        <w:rPr>
          <w:sz w:val="28"/>
          <w:szCs w:val="28"/>
        </w:rPr>
        <w:t>.11.201</w:t>
      </w:r>
      <w:r w:rsidR="00CC1BE0">
        <w:rPr>
          <w:sz w:val="28"/>
          <w:szCs w:val="28"/>
        </w:rPr>
        <w:t>2</w:t>
      </w:r>
      <w:r w:rsidR="00FD32BA" w:rsidRPr="00FD32BA">
        <w:rPr>
          <w:sz w:val="28"/>
          <w:szCs w:val="28"/>
        </w:rPr>
        <w:t xml:space="preserve"> № </w:t>
      </w:r>
      <w:r w:rsidR="00CC1BE0">
        <w:rPr>
          <w:sz w:val="28"/>
          <w:szCs w:val="28"/>
        </w:rPr>
        <w:t>227</w:t>
      </w:r>
      <w:r w:rsidR="004526F8" w:rsidRPr="00FD32BA">
        <w:rPr>
          <w:sz w:val="28"/>
          <w:szCs w:val="28"/>
        </w:rPr>
        <w:t xml:space="preserve"> </w:t>
      </w:r>
      <w:r w:rsidR="004526F8" w:rsidRPr="00A11B3B">
        <w:rPr>
          <w:sz w:val="28"/>
          <w:szCs w:val="28"/>
        </w:rPr>
        <w:t xml:space="preserve">«О передаче </w:t>
      </w:r>
      <w:r w:rsidR="00CC1BE0" w:rsidRPr="00CC1BE0">
        <w:rPr>
          <w:sz w:val="28"/>
          <w:szCs w:val="28"/>
        </w:rPr>
        <w:t xml:space="preserve">Ревизионной комиссии Суксунского муниципального района </w:t>
      </w:r>
      <w:r w:rsidR="00CC1BE0">
        <w:rPr>
          <w:sz w:val="28"/>
          <w:szCs w:val="28"/>
        </w:rPr>
        <w:t xml:space="preserve">части </w:t>
      </w:r>
      <w:r w:rsidR="004526F8" w:rsidRPr="00A11B3B">
        <w:rPr>
          <w:sz w:val="28"/>
          <w:szCs w:val="28"/>
        </w:rPr>
        <w:t>полномочий</w:t>
      </w:r>
      <w:r w:rsidR="00CC1BE0">
        <w:rPr>
          <w:sz w:val="28"/>
          <w:szCs w:val="28"/>
        </w:rPr>
        <w:t xml:space="preserve"> по осуществлению внешнего муниц</w:t>
      </w:r>
      <w:r w:rsidR="00CC1BE0">
        <w:rPr>
          <w:sz w:val="28"/>
          <w:szCs w:val="28"/>
        </w:rPr>
        <w:t>и</w:t>
      </w:r>
      <w:r w:rsidR="00CC1BE0">
        <w:rPr>
          <w:sz w:val="28"/>
          <w:szCs w:val="28"/>
        </w:rPr>
        <w:t xml:space="preserve">пального </w:t>
      </w:r>
      <w:r w:rsidR="00CC1BE0" w:rsidRPr="00CC1BE0">
        <w:rPr>
          <w:sz w:val="28"/>
          <w:szCs w:val="28"/>
        </w:rPr>
        <w:t xml:space="preserve">финансового </w:t>
      </w:r>
      <w:r w:rsidR="00CC1BE0">
        <w:rPr>
          <w:sz w:val="28"/>
          <w:szCs w:val="28"/>
        </w:rPr>
        <w:t>контроля</w:t>
      </w:r>
      <w:r w:rsidR="004526F8">
        <w:rPr>
          <w:sz w:val="28"/>
          <w:szCs w:val="28"/>
        </w:rPr>
        <w:t xml:space="preserve">» </w:t>
      </w:r>
      <w:r w:rsidR="009505A2">
        <w:rPr>
          <w:sz w:val="28"/>
          <w:szCs w:val="28"/>
        </w:rPr>
        <w:t xml:space="preserve">и </w:t>
      </w:r>
      <w:r>
        <w:rPr>
          <w:sz w:val="28"/>
        </w:rPr>
        <w:t xml:space="preserve">Соглашением о передаче </w:t>
      </w:r>
      <w:r w:rsidR="00D867B6">
        <w:rPr>
          <w:sz w:val="28"/>
        </w:rPr>
        <w:t>части</w:t>
      </w:r>
      <w:r>
        <w:rPr>
          <w:sz w:val="28"/>
        </w:rPr>
        <w:t xml:space="preserve"> </w:t>
      </w:r>
      <w:r w:rsidRPr="00A55DF5">
        <w:rPr>
          <w:sz w:val="28"/>
        </w:rPr>
        <w:t>полномочий</w:t>
      </w:r>
      <w:proofErr w:type="gramEnd"/>
      <w:r w:rsidRPr="00A55DF5">
        <w:rPr>
          <w:sz w:val="28"/>
        </w:rPr>
        <w:t xml:space="preserve"> по </w:t>
      </w:r>
      <w:r>
        <w:rPr>
          <w:sz w:val="28"/>
        </w:rPr>
        <w:t>осуществлению внешнего муниципального</w:t>
      </w:r>
      <w:r w:rsidR="00D867B6">
        <w:rPr>
          <w:sz w:val="28"/>
        </w:rPr>
        <w:t xml:space="preserve"> финансового</w:t>
      </w:r>
      <w:r>
        <w:rPr>
          <w:sz w:val="28"/>
        </w:rPr>
        <w:t xml:space="preserve"> контроля 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установленного порядка управления и распоряжения муниц</w:t>
      </w:r>
      <w:r>
        <w:rPr>
          <w:sz w:val="28"/>
        </w:rPr>
        <w:t>и</w:t>
      </w:r>
      <w:r>
        <w:rPr>
          <w:sz w:val="28"/>
        </w:rPr>
        <w:t>пальным имуществом муниципального образования «</w:t>
      </w:r>
      <w:r w:rsidR="0002115E">
        <w:rPr>
          <w:sz w:val="28"/>
          <w:szCs w:val="28"/>
        </w:rPr>
        <w:t>К</w:t>
      </w:r>
      <w:r w:rsidR="00CC1BE0">
        <w:rPr>
          <w:sz w:val="28"/>
          <w:szCs w:val="28"/>
        </w:rPr>
        <w:t>иселев</w:t>
      </w:r>
      <w:r w:rsidR="0002115E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ление» от </w:t>
      </w:r>
      <w:r w:rsidR="00CC1BE0">
        <w:rPr>
          <w:sz w:val="28"/>
          <w:szCs w:val="28"/>
        </w:rPr>
        <w:t>29</w:t>
      </w:r>
      <w:r w:rsidRPr="00FD32BA">
        <w:rPr>
          <w:sz w:val="28"/>
          <w:szCs w:val="28"/>
        </w:rPr>
        <w:t>.12.201</w:t>
      </w:r>
      <w:r w:rsidR="00CC1BE0">
        <w:rPr>
          <w:sz w:val="28"/>
          <w:szCs w:val="28"/>
        </w:rPr>
        <w:t>2</w:t>
      </w:r>
      <w:r w:rsidR="00137D1F">
        <w:rPr>
          <w:sz w:val="28"/>
          <w:szCs w:val="28"/>
        </w:rPr>
        <w:t>.</w:t>
      </w:r>
    </w:p>
    <w:p w:rsidR="005B4ADC" w:rsidRDefault="005B4ADC" w:rsidP="008C3538">
      <w:pPr>
        <w:widowControl w:val="0"/>
        <w:spacing w:after="0"/>
        <w:rPr>
          <w:sz w:val="28"/>
          <w:szCs w:val="28"/>
        </w:rPr>
      </w:pPr>
      <w:r w:rsidRPr="00AC0245">
        <w:rPr>
          <w:sz w:val="28"/>
          <w:szCs w:val="28"/>
        </w:rPr>
        <w:t xml:space="preserve">Проект решения Совета депутатов </w:t>
      </w:r>
      <w:r w:rsidR="00A11C24" w:rsidRPr="00AC0245">
        <w:rPr>
          <w:sz w:val="28"/>
          <w:szCs w:val="28"/>
        </w:rPr>
        <w:t xml:space="preserve">Киселевского </w:t>
      </w:r>
      <w:r w:rsidRPr="00AC0245">
        <w:rPr>
          <w:sz w:val="28"/>
          <w:szCs w:val="28"/>
        </w:rPr>
        <w:t xml:space="preserve">сельского поселения «О бюджете </w:t>
      </w:r>
      <w:r w:rsidR="00A11C24" w:rsidRPr="00AC0245">
        <w:rPr>
          <w:sz w:val="28"/>
          <w:szCs w:val="28"/>
        </w:rPr>
        <w:t xml:space="preserve">Киселевского </w:t>
      </w:r>
      <w:r w:rsidRPr="00AC0245">
        <w:rPr>
          <w:sz w:val="28"/>
          <w:szCs w:val="28"/>
        </w:rPr>
        <w:t>сельского поселения на 2016 год и на плановый период 2017</w:t>
      </w:r>
      <w:r w:rsidR="005D470F">
        <w:rPr>
          <w:sz w:val="28"/>
          <w:szCs w:val="28"/>
        </w:rPr>
        <w:t xml:space="preserve"> и </w:t>
      </w:r>
      <w:r w:rsidRPr="00AC0245">
        <w:rPr>
          <w:sz w:val="28"/>
          <w:szCs w:val="28"/>
        </w:rPr>
        <w:t xml:space="preserve">2018 годов» был рассмотрен и </w:t>
      </w:r>
      <w:r w:rsidR="005D470F">
        <w:rPr>
          <w:sz w:val="28"/>
          <w:szCs w:val="28"/>
        </w:rPr>
        <w:t>принят в первом чтении</w:t>
      </w:r>
      <w:r w:rsidRPr="00AC0245">
        <w:rPr>
          <w:sz w:val="28"/>
          <w:szCs w:val="28"/>
        </w:rPr>
        <w:t xml:space="preserve"> Решением Совета депутатов </w:t>
      </w:r>
      <w:r w:rsidR="00A11C24" w:rsidRPr="00AC0245">
        <w:rPr>
          <w:sz w:val="28"/>
          <w:szCs w:val="28"/>
        </w:rPr>
        <w:t xml:space="preserve">Киселевского </w:t>
      </w:r>
      <w:r w:rsidRPr="00AC0245">
        <w:rPr>
          <w:sz w:val="28"/>
          <w:szCs w:val="28"/>
        </w:rPr>
        <w:t>сельского поселения от 1</w:t>
      </w:r>
      <w:r w:rsidR="00CC1BE0" w:rsidRPr="00AC0245">
        <w:rPr>
          <w:sz w:val="28"/>
          <w:szCs w:val="28"/>
        </w:rPr>
        <w:t>9</w:t>
      </w:r>
      <w:r w:rsidRPr="00AC0245">
        <w:rPr>
          <w:sz w:val="28"/>
          <w:szCs w:val="28"/>
        </w:rPr>
        <w:t>.11.2015 №</w:t>
      </w:r>
      <w:r w:rsidR="007C5EAE" w:rsidRPr="00AC0245">
        <w:rPr>
          <w:sz w:val="28"/>
          <w:szCs w:val="28"/>
        </w:rPr>
        <w:t xml:space="preserve"> </w:t>
      </w:r>
      <w:r w:rsidR="005D470F">
        <w:rPr>
          <w:sz w:val="28"/>
          <w:szCs w:val="28"/>
        </w:rPr>
        <w:t>90</w:t>
      </w:r>
      <w:r w:rsidRPr="00AC0245">
        <w:rPr>
          <w:sz w:val="28"/>
          <w:szCs w:val="28"/>
        </w:rPr>
        <w:t>.</w:t>
      </w:r>
    </w:p>
    <w:p w:rsidR="005B4ADC" w:rsidRPr="00AC0245" w:rsidRDefault="005B4ADC" w:rsidP="008C3538">
      <w:pPr>
        <w:widowControl w:val="0"/>
        <w:spacing w:after="0"/>
        <w:rPr>
          <w:sz w:val="28"/>
          <w:szCs w:val="28"/>
        </w:rPr>
      </w:pPr>
      <w:r w:rsidRPr="00AC0245">
        <w:rPr>
          <w:sz w:val="28"/>
          <w:szCs w:val="28"/>
        </w:rPr>
        <w:t>В экспертном заключении, подготовленном Ревизионной комиссией к р</w:t>
      </w:r>
      <w:r w:rsidR="007C5EAE" w:rsidRPr="00AC0245">
        <w:rPr>
          <w:sz w:val="28"/>
          <w:szCs w:val="28"/>
        </w:rPr>
        <w:t>а</w:t>
      </w:r>
      <w:r w:rsidR="007C5EAE" w:rsidRPr="00AC0245">
        <w:rPr>
          <w:sz w:val="28"/>
          <w:szCs w:val="28"/>
        </w:rPr>
        <w:t>с</w:t>
      </w:r>
      <w:r w:rsidR="007C5EAE" w:rsidRPr="00AC0245">
        <w:rPr>
          <w:sz w:val="28"/>
          <w:szCs w:val="28"/>
        </w:rPr>
        <w:t xml:space="preserve">смотрению проекта решения о </w:t>
      </w:r>
      <w:r w:rsidRPr="00AC0245">
        <w:rPr>
          <w:sz w:val="28"/>
          <w:szCs w:val="28"/>
        </w:rPr>
        <w:t>бюджете в первом чтении</w:t>
      </w:r>
      <w:r w:rsidR="000B1DAB">
        <w:rPr>
          <w:sz w:val="28"/>
          <w:szCs w:val="28"/>
        </w:rPr>
        <w:t>,</w:t>
      </w:r>
      <w:r w:rsidRPr="00AC0245">
        <w:rPr>
          <w:sz w:val="28"/>
          <w:szCs w:val="28"/>
        </w:rPr>
        <w:t xml:space="preserve"> указывалось, что вн</w:t>
      </w:r>
      <w:r w:rsidRPr="00AC0245">
        <w:rPr>
          <w:sz w:val="28"/>
          <w:szCs w:val="28"/>
        </w:rPr>
        <w:t>е</w:t>
      </w:r>
      <w:r w:rsidRPr="00AC0245">
        <w:rPr>
          <w:sz w:val="28"/>
          <w:szCs w:val="28"/>
        </w:rPr>
        <w:t xml:space="preserve">сенный </w:t>
      </w:r>
      <w:r w:rsidR="007C5EAE" w:rsidRPr="00AC0245">
        <w:rPr>
          <w:sz w:val="28"/>
          <w:szCs w:val="28"/>
        </w:rPr>
        <w:t xml:space="preserve">к рассмотрению в первом чтении </w:t>
      </w:r>
      <w:r w:rsidRPr="00AC0245">
        <w:rPr>
          <w:sz w:val="28"/>
          <w:szCs w:val="28"/>
        </w:rPr>
        <w:t>проект Решения о бюджете обеспечив</w:t>
      </w:r>
      <w:r w:rsidRPr="00AC0245">
        <w:rPr>
          <w:sz w:val="28"/>
          <w:szCs w:val="28"/>
        </w:rPr>
        <w:t>а</w:t>
      </w:r>
      <w:r w:rsidRPr="00AC0245">
        <w:rPr>
          <w:sz w:val="28"/>
          <w:szCs w:val="28"/>
        </w:rPr>
        <w:t>ет:</w:t>
      </w:r>
    </w:p>
    <w:p w:rsidR="005B4ADC" w:rsidRPr="00AC0245" w:rsidRDefault="005B4ADC" w:rsidP="008C3538">
      <w:pPr>
        <w:widowControl w:val="0"/>
        <w:spacing w:after="0"/>
        <w:rPr>
          <w:sz w:val="28"/>
          <w:szCs w:val="28"/>
        </w:rPr>
      </w:pPr>
      <w:r w:rsidRPr="00AC0245">
        <w:rPr>
          <w:sz w:val="28"/>
          <w:szCs w:val="28"/>
        </w:rPr>
        <w:t>- финансовую устойчивость и стабильность бюджета сельского поселения;</w:t>
      </w:r>
    </w:p>
    <w:p w:rsidR="005B4ADC" w:rsidRPr="00AC0245" w:rsidRDefault="005B4ADC" w:rsidP="008C3538">
      <w:pPr>
        <w:widowControl w:val="0"/>
        <w:spacing w:after="0"/>
        <w:rPr>
          <w:sz w:val="28"/>
          <w:szCs w:val="28"/>
        </w:rPr>
      </w:pPr>
      <w:r w:rsidRPr="00AC0245">
        <w:rPr>
          <w:sz w:val="28"/>
          <w:szCs w:val="28"/>
        </w:rPr>
        <w:t>- бездефицитный бюджет в 2016-2018 годах;</w:t>
      </w:r>
    </w:p>
    <w:p w:rsidR="005B4ADC" w:rsidRPr="00AC0245" w:rsidRDefault="005B4ADC" w:rsidP="008C3538">
      <w:pPr>
        <w:widowControl w:val="0"/>
        <w:spacing w:after="0"/>
        <w:rPr>
          <w:sz w:val="28"/>
          <w:szCs w:val="28"/>
        </w:rPr>
      </w:pPr>
      <w:r w:rsidRPr="00AC0245">
        <w:rPr>
          <w:sz w:val="28"/>
          <w:szCs w:val="28"/>
        </w:rPr>
        <w:t>- сбалансированность бюджета сельского поселения, обеспечиваемую за счет недопущения увеличения принимаемых расходных обязательств, не обесп</w:t>
      </w:r>
      <w:r w:rsidRPr="00AC0245">
        <w:rPr>
          <w:sz w:val="28"/>
          <w:szCs w:val="28"/>
        </w:rPr>
        <w:t>е</w:t>
      </w:r>
      <w:r w:rsidRPr="00AC0245">
        <w:rPr>
          <w:sz w:val="28"/>
          <w:szCs w:val="28"/>
        </w:rPr>
        <w:t>ченных доходными источниками их реализации, с одновременным выполнением принятых обязательств.</w:t>
      </w:r>
    </w:p>
    <w:p w:rsidR="005B4ADC" w:rsidRDefault="005B4ADC" w:rsidP="008C3538">
      <w:pPr>
        <w:widowControl w:val="0"/>
        <w:spacing w:after="0"/>
        <w:rPr>
          <w:sz w:val="28"/>
          <w:szCs w:val="28"/>
        </w:rPr>
      </w:pPr>
      <w:r w:rsidRPr="00AC0245">
        <w:rPr>
          <w:sz w:val="28"/>
          <w:szCs w:val="28"/>
        </w:rPr>
        <w:t>Отмечено</w:t>
      </w:r>
      <w:r w:rsidR="00432DD9" w:rsidRPr="00AC0245">
        <w:rPr>
          <w:sz w:val="28"/>
          <w:szCs w:val="28"/>
        </w:rPr>
        <w:t>,</w:t>
      </w:r>
      <w:r w:rsidRPr="00AC0245">
        <w:rPr>
          <w:sz w:val="28"/>
          <w:szCs w:val="28"/>
        </w:rPr>
        <w:t xml:space="preserve"> что в очередном финансовом году и плановом периоде не пре</w:t>
      </w:r>
      <w:r w:rsidRPr="00AC0245">
        <w:rPr>
          <w:sz w:val="28"/>
          <w:szCs w:val="28"/>
        </w:rPr>
        <w:t>д</w:t>
      </w:r>
      <w:r w:rsidRPr="00AC0245">
        <w:rPr>
          <w:sz w:val="28"/>
          <w:szCs w:val="28"/>
        </w:rPr>
        <w:t>полагается привлечение объема заимствуемых средств и, соответственно, расх</w:t>
      </w:r>
      <w:r w:rsidRPr="00AC0245">
        <w:rPr>
          <w:sz w:val="28"/>
          <w:szCs w:val="28"/>
        </w:rPr>
        <w:t>о</w:t>
      </w:r>
      <w:r w:rsidRPr="00AC0245">
        <w:rPr>
          <w:sz w:val="28"/>
          <w:szCs w:val="28"/>
        </w:rPr>
        <w:lastRenderedPageBreak/>
        <w:t>дов на обслуживание муниципального долга</w:t>
      </w:r>
      <w:r w:rsidR="007C5EAE" w:rsidRPr="00AC0245">
        <w:rPr>
          <w:sz w:val="28"/>
          <w:szCs w:val="28"/>
        </w:rPr>
        <w:t>.</w:t>
      </w:r>
    </w:p>
    <w:p w:rsidR="00AD320B" w:rsidRPr="00AC0245" w:rsidRDefault="00AD320B" w:rsidP="008C3538">
      <w:pPr>
        <w:widowControl w:val="0"/>
        <w:spacing w:after="0"/>
        <w:rPr>
          <w:sz w:val="28"/>
          <w:szCs w:val="28"/>
        </w:rPr>
      </w:pPr>
    </w:p>
    <w:p w:rsidR="001D6281" w:rsidRDefault="005B4ADC" w:rsidP="008C3538">
      <w:pPr>
        <w:widowControl w:val="0"/>
        <w:spacing w:after="0"/>
        <w:rPr>
          <w:sz w:val="28"/>
          <w:szCs w:val="28"/>
        </w:rPr>
      </w:pPr>
      <w:proofErr w:type="gramStart"/>
      <w:r w:rsidRPr="001D6281">
        <w:rPr>
          <w:sz w:val="28"/>
          <w:szCs w:val="28"/>
        </w:rPr>
        <w:t xml:space="preserve">В ходе проведения экспертизы проекта решения Совета депутатов </w:t>
      </w:r>
      <w:r w:rsidR="00A11C24" w:rsidRPr="001D6281">
        <w:rPr>
          <w:sz w:val="28"/>
          <w:szCs w:val="28"/>
        </w:rPr>
        <w:t>Киселе</w:t>
      </w:r>
      <w:r w:rsidR="00A11C24" w:rsidRPr="001D6281">
        <w:rPr>
          <w:sz w:val="28"/>
          <w:szCs w:val="28"/>
        </w:rPr>
        <w:t>в</w:t>
      </w:r>
      <w:r w:rsidR="00A11C24" w:rsidRPr="001D6281">
        <w:rPr>
          <w:sz w:val="28"/>
          <w:szCs w:val="28"/>
        </w:rPr>
        <w:t xml:space="preserve">ского </w:t>
      </w:r>
      <w:r w:rsidRPr="001D6281">
        <w:rPr>
          <w:sz w:val="28"/>
          <w:szCs w:val="28"/>
        </w:rPr>
        <w:t xml:space="preserve">сельского поселения «О бюджете </w:t>
      </w:r>
      <w:r w:rsidR="00A11C24" w:rsidRPr="001D6281">
        <w:rPr>
          <w:sz w:val="28"/>
          <w:szCs w:val="28"/>
        </w:rPr>
        <w:t>Киселевского сельского поселения на 2016 год и на плановый период 2017 и 2018 годов</w:t>
      </w:r>
      <w:r w:rsidRPr="001D6281">
        <w:rPr>
          <w:sz w:val="28"/>
          <w:szCs w:val="28"/>
        </w:rPr>
        <w:t>» во втором чтении</w:t>
      </w:r>
      <w:r w:rsidR="007C5EAE" w:rsidRPr="001D6281">
        <w:rPr>
          <w:sz w:val="28"/>
          <w:szCs w:val="28"/>
        </w:rPr>
        <w:t xml:space="preserve"> (далее – проект Решения о бюджете)</w:t>
      </w:r>
      <w:r w:rsidR="00C420D2" w:rsidRPr="001D6281">
        <w:rPr>
          <w:sz w:val="28"/>
          <w:szCs w:val="28"/>
        </w:rPr>
        <w:t xml:space="preserve"> </w:t>
      </w:r>
      <w:r w:rsidR="00603D22" w:rsidRPr="001D6281">
        <w:rPr>
          <w:sz w:val="28"/>
          <w:szCs w:val="28"/>
        </w:rPr>
        <w:t xml:space="preserve">установлено, что проект Решения о бюджете </w:t>
      </w:r>
      <w:r w:rsidR="00980F13" w:rsidRPr="001D6281">
        <w:rPr>
          <w:sz w:val="28"/>
          <w:szCs w:val="28"/>
        </w:rPr>
        <w:t>подг</w:t>
      </w:r>
      <w:r w:rsidR="00980F13" w:rsidRPr="001D6281">
        <w:rPr>
          <w:sz w:val="28"/>
          <w:szCs w:val="28"/>
        </w:rPr>
        <w:t>о</w:t>
      </w:r>
      <w:r w:rsidR="00980F13" w:rsidRPr="001D6281">
        <w:rPr>
          <w:sz w:val="28"/>
          <w:szCs w:val="28"/>
        </w:rPr>
        <w:t xml:space="preserve">товлен </w:t>
      </w:r>
      <w:r w:rsidR="00117E8B" w:rsidRPr="001D6281">
        <w:rPr>
          <w:sz w:val="28"/>
          <w:szCs w:val="28"/>
        </w:rPr>
        <w:t>к</w:t>
      </w:r>
      <w:r w:rsidR="00980F13" w:rsidRPr="001D6281">
        <w:rPr>
          <w:sz w:val="28"/>
          <w:szCs w:val="28"/>
        </w:rPr>
        <w:t xml:space="preserve"> рассмотрени</w:t>
      </w:r>
      <w:r w:rsidR="00117E8B" w:rsidRPr="001D6281">
        <w:rPr>
          <w:sz w:val="28"/>
          <w:szCs w:val="28"/>
        </w:rPr>
        <w:t>ю</w:t>
      </w:r>
      <w:r w:rsidR="00980F13" w:rsidRPr="001D6281">
        <w:rPr>
          <w:sz w:val="28"/>
          <w:szCs w:val="28"/>
        </w:rPr>
        <w:t xml:space="preserve"> в</w:t>
      </w:r>
      <w:r w:rsidRPr="001D6281">
        <w:rPr>
          <w:sz w:val="28"/>
          <w:szCs w:val="28"/>
        </w:rPr>
        <w:t xml:space="preserve">о втором чтении </w:t>
      </w:r>
      <w:r w:rsidR="00980F13" w:rsidRPr="001D6281">
        <w:rPr>
          <w:sz w:val="28"/>
          <w:szCs w:val="28"/>
        </w:rPr>
        <w:t>Совет</w:t>
      </w:r>
      <w:r w:rsidR="000B1DAB">
        <w:rPr>
          <w:sz w:val="28"/>
          <w:szCs w:val="28"/>
        </w:rPr>
        <w:t>ом</w:t>
      </w:r>
      <w:r w:rsidR="00980F13" w:rsidRPr="001D6281">
        <w:rPr>
          <w:sz w:val="28"/>
          <w:szCs w:val="28"/>
        </w:rPr>
        <w:t xml:space="preserve"> депутатов </w:t>
      </w:r>
      <w:r w:rsidR="00A11C24" w:rsidRPr="001D6281">
        <w:rPr>
          <w:sz w:val="28"/>
          <w:szCs w:val="28"/>
        </w:rPr>
        <w:t xml:space="preserve">Киселевского </w:t>
      </w:r>
      <w:r w:rsidR="00980F13" w:rsidRPr="001D6281">
        <w:rPr>
          <w:sz w:val="28"/>
          <w:szCs w:val="28"/>
        </w:rPr>
        <w:t>сел</w:t>
      </w:r>
      <w:r w:rsidR="00980F13" w:rsidRPr="001D6281">
        <w:rPr>
          <w:sz w:val="28"/>
          <w:szCs w:val="28"/>
        </w:rPr>
        <w:t>ь</w:t>
      </w:r>
      <w:r w:rsidR="00980F13" w:rsidRPr="001D6281">
        <w:rPr>
          <w:sz w:val="28"/>
          <w:szCs w:val="28"/>
        </w:rPr>
        <w:t>ского поселения в сроки, соответствующие бюджетному законодательству Ро</w:t>
      </w:r>
      <w:r w:rsidR="00980F13" w:rsidRPr="001D6281">
        <w:rPr>
          <w:sz w:val="28"/>
          <w:szCs w:val="28"/>
        </w:rPr>
        <w:t>с</w:t>
      </w:r>
      <w:r w:rsidR="00980F13" w:rsidRPr="001D6281">
        <w:rPr>
          <w:sz w:val="28"/>
          <w:szCs w:val="28"/>
        </w:rPr>
        <w:t>сийской Федерации, части</w:t>
      </w:r>
      <w:proofErr w:type="gramEnd"/>
      <w:r w:rsidR="00980F13" w:rsidRPr="001D6281">
        <w:rPr>
          <w:sz w:val="28"/>
          <w:szCs w:val="28"/>
        </w:rPr>
        <w:t xml:space="preserve"> 1 статьи </w:t>
      </w:r>
      <w:r w:rsidR="00DC3F7D" w:rsidRPr="001D6281">
        <w:rPr>
          <w:sz w:val="28"/>
          <w:szCs w:val="28"/>
        </w:rPr>
        <w:t>29</w:t>
      </w:r>
      <w:r w:rsidR="00980F13" w:rsidRPr="001D6281">
        <w:rPr>
          <w:sz w:val="28"/>
          <w:szCs w:val="28"/>
        </w:rPr>
        <w:t xml:space="preserve"> Положения о бюджетном процессе</w:t>
      </w:r>
      <w:r w:rsidRPr="001D6281">
        <w:t xml:space="preserve"> </w:t>
      </w:r>
      <w:r w:rsidRPr="001D6281">
        <w:rPr>
          <w:sz w:val="28"/>
          <w:szCs w:val="28"/>
        </w:rPr>
        <w:t xml:space="preserve">в </w:t>
      </w:r>
      <w:r w:rsidR="005324C5">
        <w:rPr>
          <w:sz w:val="28"/>
          <w:szCs w:val="28"/>
        </w:rPr>
        <w:t>мун</w:t>
      </w:r>
      <w:r w:rsidR="005324C5">
        <w:rPr>
          <w:sz w:val="28"/>
          <w:szCs w:val="28"/>
        </w:rPr>
        <w:t>и</w:t>
      </w:r>
      <w:r w:rsidR="005324C5">
        <w:rPr>
          <w:sz w:val="28"/>
          <w:szCs w:val="28"/>
        </w:rPr>
        <w:t>ципальном образовании «</w:t>
      </w:r>
      <w:r w:rsidRPr="001D6281">
        <w:rPr>
          <w:sz w:val="28"/>
          <w:szCs w:val="28"/>
        </w:rPr>
        <w:t>К</w:t>
      </w:r>
      <w:r w:rsidR="005324C5">
        <w:rPr>
          <w:sz w:val="28"/>
          <w:szCs w:val="28"/>
        </w:rPr>
        <w:t>иселевс</w:t>
      </w:r>
      <w:r w:rsidRPr="001D6281">
        <w:rPr>
          <w:sz w:val="28"/>
          <w:szCs w:val="28"/>
        </w:rPr>
        <w:t>ко</w:t>
      </w:r>
      <w:r w:rsidR="005324C5">
        <w:rPr>
          <w:sz w:val="28"/>
          <w:szCs w:val="28"/>
        </w:rPr>
        <w:t>е</w:t>
      </w:r>
      <w:r w:rsidRPr="001D6281">
        <w:rPr>
          <w:sz w:val="28"/>
          <w:szCs w:val="28"/>
        </w:rPr>
        <w:t xml:space="preserve"> сельско</w:t>
      </w:r>
      <w:r w:rsidR="005324C5">
        <w:rPr>
          <w:sz w:val="28"/>
          <w:szCs w:val="28"/>
        </w:rPr>
        <w:t>е</w:t>
      </w:r>
      <w:r w:rsidRPr="001D6281">
        <w:rPr>
          <w:sz w:val="28"/>
          <w:szCs w:val="28"/>
        </w:rPr>
        <w:t xml:space="preserve"> поселени</w:t>
      </w:r>
      <w:r w:rsidR="005324C5">
        <w:rPr>
          <w:sz w:val="28"/>
          <w:szCs w:val="28"/>
        </w:rPr>
        <w:t>е»</w:t>
      </w:r>
      <w:r w:rsidRPr="001D6281">
        <w:rPr>
          <w:sz w:val="28"/>
          <w:szCs w:val="28"/>
        </w:rPr>
        <w:t xml:space="preserve">, утвержденного </w:t>
      </w:r>
      <w:r w:rsidR="00432DD9" w:rsidRPr="001D6281">
        <w:rPr>
          <w:sz w:val="28"/>
          <w:szCs w:val="28"/>
        </w:rPr>
        <w:t>Р</w:t>
      </w:r>
      <w:r w:rsidRPr="001D6281">
        <w:rPr>
          <w:sz w:val="28"/>
          <w:szCs w:val="28"/>
        </w:rPr>
        <w:t>е</w:t>
      </w:r>
      <w:r w:rsidRPr="001D6281">
        <w:rPr>
          <w:sz w:val="28"/>
          <w:szCs w:val="28"/>
        </w:rPr>
        <w:t xml:space="preserve">шением Совета депутатов </w:t>
      </w:r>
      <w:r w:rsidR="00A11C24" w:rsidRPr="001D6281">
        <w:rPr>
          <w:sz w:val="28"/>
          <w:szCs w:val="28"/>
        </w:rPr>
        <w:t xml:space="preserve">Киселевского </w:t>
      </w:r>
      <w:r w:rsidRPr="001D6281">
        <w:rPr>
          <w:sz w:val="28"/>
          <w:szCs w:val="28"/>
        </w:rPr>
        <w:t>сельского поселения от 1</w:t>
      </w:r>
      <w:r w:rsidR="00DC3F7D" w:rsidRPr="001D6281">
        <w:rPr>
          <w:sz w:val="28"/>
          <w:szCs w:val="28"/>
        </w:rPr>
        <w:t>9</w:t>
      </w:r>
      <w:r w:rsidRPr="001D6281">
        <w:rPr>
          <w:sz w:val="28"/>
          <w:szCs w:val="28"/>
        </w:rPr>
        <w:t>.11.201</w:t>
      </w:r>
      <w:r w:rsidR="00DC3F7D" w:rsidRPr="001D6281">
        <w:rPr>
          <w:sz w:val="28"/>
          <w:szCs w:val="28"/>
        </w:rPr>
        <w:t>5</w:t>
      </w:r>
      <w:r w:rsidRPr="001D6281">
        <w:rPr>
          <w:sz w:val="28"/>
          <w:szCs w:val="28"/>
        </w:rPr>
        <w:t xml:space="preserve"> № </w:t>
      </w:r>
      <w:r w:rsidR="00DC3F7D" w:rsidRPr="001D6281">
        <w:rPr>
          <w:sz w:val="28"/>
          <w:szCs w:val="28"/>
        </w:rPr>
        <w:t xml:space="preserve">94 </w:t>
      </w:r>
      <w:r w:rsidRPr="001D6281">
        <w:rPr>
          <w:sz w:val="28"/>
          <w:szCs w:val="28"/>
        </w:rPr>
        <w:t>(далее – Положение о бюджетном процессе)</w:t>
      </w:r>
      <w:r w:rsidR="00980F13" w:rsidRPr="001D6281">
        <w:rPr>
          <w:sz w:val="28"/>
          <w:szCs w:val="28"/>
        </w:rPr>
        <w:t>.</w:t>
      </w:r>
    </w:p>
    <w:p w:rsidR="00AD320B" w:rsidRDefault="00AD320B" w:rsidP="008C3538">
      <w:pPr>
        <w:widowControl w:val="0"/>
        <w:spacing w:after="0"/>
        <w:rPr>
          <w:sz w:val="28"/>
          <w:szCs w:val="28"/>
        </w:rPr>
      </w:pPr>
    </w:p>
    <w:p w:rsidR="00DC3F7D" w:rsidRDefault="00DC3F7D" w:rsidP="008C3538">
      <w:pPr>
        <w:widowControl w:val="0"/>
        <w:spacing w:after="0"/>
        <w:rPr>
          <w:sz w:val="28"/>
          <w:szCs w:val="28"/>
        </w:rPr>
      </w:pPr>
      <w:r w:rsidRPr="001D6281">
        <w:rPr>
          <w:sz w:val="28"/>
          <w:szCs w:val="28"/>
        </w:rPr>
        <w:t xml:space="preserve">Пункт 2 </w:t>
      </w:r>
      <w:r w:rsidR="000B1DAB" w:rsidRPr="001D6281">
        <w:rPr>
          <w:sz w:val="28"/>
          <w:szCs w:val="28"/>
        </w:rPr>
        <w:t>статьи 29</w:t>
      </w:r>
      <w:r w:rsidRPr="001D6281">
        <w:rPr>
          <w:sz w:val="28"/>
          <w:szCs w:val="28"/>
        </w:rPr>
        <w:t xml:space="preserve"> </w:t>
      </w:r>
      <w:r w:rsidR="00AD320B">
        <w:rPr>
          <w:sz w:val="28"/>
          <w:szCs w:val="28"/>
        </w:rPr>
        <w:t xml:space="preserve">Положения о бюджетном процессе </w:t>
      </w:r>
      <w:r w:rsidRPr="001D6281">
        <w:rPr>
          <w:sz w:val="28"/>
          <w:szCs w:val="28"/>
        </w:rPr>
        <w:t>не содержит упом</w:t>
      </w:r>
      <w:r w:rsidRPr="001D6281">
        <w:rPr>
          <w:sz w:val="28"/>
          <w:szCs w:val="28"/>
        </w:rPr>
        <w:t>и</w:t>
      </w:r>
      <w:r w:rsidRPr="001D6281">
        <w:rPr>
          <w:sz w:val="28"/>
          <w:szCs w:val="28"/>
        </w:rPr>
        <w:t xml:space="preserve">нания о том, что Советом депутатов рассматривается проект решения о бюджете в том числе «и </w:t>
      </w:r>
      <w:r w:rsidR="000B1DAB">
        <w:rPr>
          <w:sz w:val="28"/>
          <w:szCs w:val="28"/>
        </w:rPr>
        <w:t xml:space="preserve">на </w:t>
      </w:r>
      <w:r w:rsidRPr="001D6281">
        <w:rPr>
          <w:sz w:val="28"/>
          <w:szCs w:val="28"/>
        </w:rPr>
        <w:t>плановый период».</w:t>
      </w:r>
    </w:p>
    <w:p w:rsidR="00AD320B" w:rsidRPr="001D6281" w:rsidRDefault="00AD320B" w:rsidP="008C3538">
      <w:pPr>
        <w:widowControl w:val="0"/>
        <w:spacing w:after="0"/>
        <w:rPr>
          <w:sz w:val="28"/>
          <w:szCs w:val="28"/>
        </w:rPr>
      </w:pPr>
    </w:p>
    <w:p w:rsidR="00C82337" w:rsidRDefault="00300BB8" w:rsidP="008C3538">
      <w:pPr>
        <w:widowControl w:val="0"/>
        <w:shd w:val="clear" w:color="auto" w:fill="FFFFFF"/>
        <w:spacing w:after="0"/>
        <w:rPr>
          <w:i/>
          <w:sz w:val="28"/>
          <w:szCs w:val="28"/>
        </w:rPr>
      </w:pPr>
      <w:r w:rsidRPr="001D6281">
        <w:rPr>
          <w:sz w:val="28"/>
          <w:szCs w:val="28"/>
        </w:rPr>
        <w:t>Н</w:t>
      </w:r>
      <w:r w:rsidR="00E24716" w:rsidRPr="001D6281">
        <w:rPr>
          <w:sz w:val="28"/>
          <w:szCs w:val="28"/>
        </w:rPr>
        <w:t>а рассмотрение Совета депутатов</w:t>
      </w:r>
      <w:r w:rsidR="00603D22" w:rsidRPr="001D6281">
        <w:t xml:space="preserve"> </w:t>
      </w:r>
      <w:r w:rsidR="00C420D2" w:rsidRPr="001D6281">
        <w:rPr>
          <w:sz w:val="28"/>
          <w:szCs w:val="28"/>
        </w:rPr>
        <w:t>внесен</w:t>
      </w:r>
      <w:r w:rsidRPr="001D6281">
        <w:t xml:space="preserve"> </w:t>
      </w:r>
      <w:r w:rsidR="00603D22" w:rsidRPr="001D6281">
        <w:rPr>
          <w:sz w:val="28"/>
          <w:szCs w:val="28"/>
        </w:rPr>
        <w:t>проект Решения о бюджете</w:t>
      </w:r>
      <w:r w:rsidR="00E24716" w:rsidRPr="001D6281">
        <w:rPr>
          <w:sz w:val="28"/>
          <w:szCs w:val="28"/>
        </w:rPr>
        <w:t xml:space="preserve">, </w:t>
      </w:r>
      <w:r w:rsidRPr="001D6281">
        <w:rPr>
          <w:sz w:val="28"/>
          <w:szCs w:val="28"/>
        </w:rPr>
        <w:t>к</w:t>
      </w:r>
      <w:r w:rsidRPr="001D6281">
        <w:rPr>
          <w:sz w:val="28"/>
          <w:szCs w:val="28"/>
        </w:rPr>
        <w:t>о</w:t>
      </w:r>
      <w:r w:rsidRPr="001D6281">
        <w:rPr>
          <w:sz w:val="28"/>
          <w:szCs w:val="28"/>
        </w:rPr>
        <w:t xml:space="preserve">торым в </w:t>
      </w:r>
      <w:r w:rsidR="00E24716" w:rsidRPr="001D6281">
        <w:rPr>
          <w:sz w:val="28"/>
          <w:szCs w:val="28"/>
        </w:rPr>
        <w:t xml:space="preserve">соответствии с указанной статьей </w:t>
      </w:r>
      <w:r w:rsidR="008C3538" w:rsidRPr="001D6281">
        <w:rPr>
          <w:sz w:val="28"/>
          <w:szCs w:val="28"/>
        </w:rPr>
        <w:t xml:space="preserve">Положения о бюджетном процессе </w:t>
      </w:r>
      <w:r w:rsidRPr="001D6281">
        <w:rPr>
          <w:sz w:val="28"/>
          <w:szCs w:val="28"/>
        </w:rPr>
        <w:t>утверждаются</w:t>
      </w:r>
      <w:r w:rsidR="00B54131" w:rsidRPr="001D6281">
        <w:rPr>
          <w:i/>
          <w:sz w:val="28"/>
          <w:szCs w:val="28"/>
        </w:rPr>
        <w:t>:</w:t>
      </w:r>
    </w:p>
    <w:p w:rsidR="00AC0245" w:rsidRPr="001D6281" w:rsidRDefault="001D6281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1D6281">
        <w:rPr>
          <w:sz w:val="28"/>
          <w:szCs w:val="28"/>
        </w:rPr>
        <w:t>-</w:t>
      </w:r>
      <w:r w:rsidR="00AC0245" w:rsidRPr="001D6281">
        <w:rPr>
          <w:sz w:val="28"/>
          <w:szCs w:val="28"/>
        </w:rPr>
        <w:t xml:space="preserve"> прогнозируемый общий объем доходов бюджета поселения</w:t>
      </w:r>
      <w:r w:rsidRPr="001D6281">
        <w:t xml:space="preserve"> </w:t>
      </w:r>
      <w:r w:rsidRPr="001D6281">
        <w:rPr>
          <w:sz w:val="28"/>
          <w:szCs w:val="28"/>
        </w:rPr>
        <w:t>на 2016 год – в сумме 11</w:t>
      </w:r>
      <w:r w:rsidR="00624BF1">
        <w:rPr>
          <w:sz w:val="28"/>
          <w:szCs w:val="28"/>
        </w:rPr>
        <w:t> </w:t>
      </w:r>
      <w:r w:rsidRPr="001D6281">
        <w:rPr>
          <w:sz w:val="28"/>
          <w:szCs w:val="28"/>
        </w:rPr>
        <w:t>095</w:t>
      </w:r>
      <w:r w:rsidR="00624BF1">
        <w:rPr>
          <w:sz w:val="28"/>
          <w:szCs w:val="28"/>
        </w:rPr>
        <w:t>,</w:t>
      </w:r>
      <w:r w:rsidRPr="001D6281">
        <w:rPr>
          <w:sz w:val="28"/>
          <w:szCs w:val="28"/>
        </w:rPr>
        <w:t>5 тыс. рублей, на 2017 год – 10 087,7 тыс. рублей, на 2018 год – 10 517,5 тыс. рублей.</w:t>
      </w:r>
    </w:p>
    <w:p w:rsidR="00AC0245" w:rsidRPr="007F33F0" w:rsidRDefault="001D6281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7F33F0">
        <w:rPr>
          <w:sz w:val="28"/>
          <w:szCs w:val="28"/>
        </w:rPr>
        <w:t>-</w:t>
      </w:r>
      <w:r w:rsidR="00AC0245" w:rsidRPr="007F33F0">
        <w:rPr>
          <w:sz w:val="28"/>
          <w:szCs w:val="28"/>
        </w:rPr>
        <w:t xml:space="preserve"> дефицит бюджета поселения</w:t>
      </w:r>
      <w:r w:rsidRPr="007F33F0">
        <w:rPr>
          <w:sz w:val="28"/>
          <w:szCs w:val="28"/>
        </w:rPr>
        <w:t xml:space="preserve"> на очередной финансовый год и плановый период – в сумме 0,0 тыс. рублей</w:t>
      </w:r>
      <w:r w:rsidR="00AC0245" w:rsidRPr="007F33F0">
        <w:rPr>
          <w:sz w:val="28"/>
          <w:szCs w:val="28"/>
        </w:rPr>
        <w:t>;</w:t>
      </w:r>
    </w:p>
    <w:p w:rsidR="007F33F0" w:rsidRDefault="001D6281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7F33F0">
        <w:rPr>
          <w:sz w:val="28"/>
          <w:szCs w:val="28"/>
        </w:rPr>
        <w:t>-</w:t>
      </w:r>
      <w:r w:rsidR="007F33F0" w:rsidRPr="007F33F0">
        <w:rPr>
          <w:sz w:val="28"/>
          <w:szCs w:val="28"/>
        </w:rPr>
        <w:t xml:space="preserve"> оборотная кассовая наличность бюджета поселения на 01.01.2017 – в су</w:t>
      </w:r>
      <w:r w:rsidR="007F33F0" w:rsidRPr="007F33F0">
        <w:rPr>
          <w:sz w:val="28"/>
          <w:szCs w:val="28"/>
        </w:rPr>
        <w:t>м</w:t>
      </w:r>
      <w:r w:rsidR="007F33F0" w:rsidRPr="007F33F0">
        <w:rPr>
          <w:sz w:val="28"/>
          <w:szCs w:val="28"/>
        </w:rPr>
        <w:t>ме 100,0 тыс. рублей, на 01.01.2018 – в сумме 100,0 тыс. рублей; на 01.01.2019 – в сумме 100,0 тыс. рублей;</w:t>
      </w:r>
    </w:p>
    <w:p w:rsidR="00AC0245" w:rsidRPr="007F33F0" w:rsidRDefault="001D6281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7F33F0">
        <w:rPr>
          <w:sz w:val="28"/>
          <w:szCs w:val="28"/>
        </w:rPr>
        <w:t>-</w:t>
      </w:r>
      <w:r w:rsidR="007F33F0" w:rsidRPr="007F33F0">
        <w:rPr>
          <w:sz w:val="28"/>
          <w:szCs w:val="28"/>
        </w:rPr>
        <w:t xml:space="preserve"> общий объем расходов бюджета поселения на 2016 год – в сумме </w:t>
      </w:r>
      <w:r w:rsidR="007F33F0">
        <w:rPr>
          <w:sz w:val="28"/>
          <w:szCs w:val="28"/>
        </w:rPr>
        <w:t>11 095,5</w:t>
      </w:r>
      <w:r w:rsidR="007F33F0" w:rsidRPr="007F33F0">
        <w:rPr>
          <w:sz w:val="28"/>
          <w:szCs w:val="28"/>
        </w:rPr>
        <w:t xml:space="preserve"> тыс. рублей; на 2017 год – </w:t>
      </w:r>
      <w:r w:rsidR="007F33F0">
        <w:rPr>
          <w:sz w:val="28"/>
          <w:szCs w:val="28"/>
        </w:rPr>
        <w:t>10 087,7</w:t>
      </w:r>
      <w:r w:rsidR="007F33F0" w:rsidRPr="007F33F0">
        <w:rPr>
          <w:sz w:val="28"/>
          <w:szCs w:val="28"/>
        </w:rPr>
        <w:t xml:space="preserve"> тыс. рублей, на 2018 год – </w:t>
      </w:r>
      <w:r w:rsidR="007F33F0">
        <w:rPr>
          <w:sz w:val="28"/>
          <w:szCs w:val="28"/>
        </w:rPr>
        <w:t>10 517,5</w:t>
      </w:r>
      <w:r w:rsidR="007F33F0" w:rsidRPr="007F33F0">
        <w:rPr>
          <w:sz w:val="28"/>
          <w:szCs w:val="28"/>
        </w:rPr>
        <w:t xml:space="preserve"> тыс. ру</w:t>
      </w:r>
      <w:r w:rsidR="007F33F0" w:rsidRPr="007F33F0">
        <w:rPr>
          <w:sz w:val="28"/>
          <w:szCs w:val="28"/>
        </w:rPr>
        <w:t>б</w:t>
      </w:r>
      <w:r w:rsidR="007F33F0" w:rsidRPr="007F33F0">
        <w:rPr>
          <w:sz w:val="28"/>
          <w:szCs w:val="28"/>
        </w:rPr>
        <w:t>ле</w:t>
      </w:r>
      <w:r w:rsidR="007F33F0">
        <w:rPr>
          <w:sz w:val="28"/>
          <w:szCs w:val="28"/>
        </w:rPr>
        <w:t>й</w:t>
      </w:r>
      <w:r w:rsidR="00AC0245" w:rsidRPr="007F33F0">
        <w:rPr>
          <w:sz w:val="28"/>
          <w:szCs w:val="28"/>
        </w:rPr>
        <w:t>;</w:t>
      </w:r>
    </w:p>
    <w:p w:rsidR="00AC0245" w:rsidRDefault="001D6281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2677E7">
        <w:rPr>
          <w:sz w:val="28"/>
          <w:szCs w:val="28"/>
        </w:rPr>
        <w:t>-</w:t>
      </w:r>
      <w:r w:rsidR="00AC0245" w:rsidRPr="002677E7">
        <w:rPr>
          <w:sz w:val="28"/>
          <w:szCs w:val="28"/>
        </w:rPr>
        <w:t xml:space="preserve"> общий объем условно утвержденных</w:t>
      </w:r>
      <w:r w:rsidR="007F33F0" w:rsidRPr="002677E7">
        <w:rPr>
          <w:sz w:val="28"/>
          <w:szCs w:val="28"/>
        </w:rPr>
        <w:t xml:space="preserve"> расходов на 2017 год</w:t>
      </w:r>
      <w:r w:rsidR="00AC0245" w:rsidRPr="002677E7">
        <w:rPr>
          <w:sz w:val="28"/>
          <w:szCs w:val="28"/>
        </w:rPr>
        <w:t xml:space="preserve"> </w:t>
      </w:r>
      <w:r w:rsidR="00624BF1">
        <w:rPr>
          <w:sz w:val="28"/>
          <w:szCs w:val="28"/>
        </w:rPr>
        <w:t>–</w:t>
      </w:r>
      <w:r w:rsidR="007F33F0" w:rsidRPr="002677E7">
        <w:rPr>
          <w:sz w:val="28"/>
          <w:szCs w:val="28"/>
        </w:rPr>
        <w:t xml:space="preserve"> </w:t>
      </w:r>
      <w:r w:rsidR="00624BF1">
        <w:rPr>
          <w:sz w:val="28"/>
          <w:szCs w:val="28"/>
        </w:rPr>
        <w:t xml:space="preserve">в сумме </w:t>
      </w:r>
      <w:r w:rsidR="007F33F0" w:rsidRPr="002677E7">
        <w:rPr>
          <w:sz w:val="28"/>
          <w:szCs w:val="28"/>
        </w:rPr>
        <w:t>253,0 тыс. рублей</w:t>
      </w:r>
      <w:r w:rsidR="00AC0245" w:rsidRPr="002677E7">
        <w:rPr>
          <w:sz w:val="28"/>
          <w:szCs w:val="28"/>
        </w:rPr>
        <w:t xml:space="preserve">, на </w:t>
      </w:r>
      <w:r w:rsidR="007F33F0" w:rsidRPr="002677E7">
        <w:rPr>
          <w:sz w:val="28"/>
          <w:szCs w:val="28"/>
        </w:rPr>
        <w:t>2018 год</w:t>
      </w:r>
      <w:r w:rsidR="00AC0245" w:rsidRPr="002677E7">
        <w:rPr>
          <w:sz w:val="28"/>
          <w:szCs w:val="28"/>
        </w:rPr>
        <w:t xml:space="preserve"> </w:t>
      </w:r>
      <w:r w:rsidR="00624BF1">
        <w:rPr>
          <w:sz w:val="28"/>
          <w:szCs w:val="28"/>
        </w:rPr>
        <w:t>–</w:t>
      </w:r>
      <w:r w:rsidR="00AC0245" w:rsidRPr="002677E7">
        <w:rPr>
          <w:sz w:val="28"/>
          <w:szCs w:val="28"/>
        </w:rPr>
        <w:t xml:space="preserve"> </w:t>
      </w:r>
      <w:r w:rsidR="007F33F0" w:rsidRPr="002677E7">
        <w:rPr>
          <w:sz w:val="28"/>
          <w:szCs w:val="28"/>
        </w:rPr>
        <w:t>525,0 тыс. рублей</w:t>
      </w:r>
      <w:r w:rsidR="00B53AC4">
        <w:rPr>
          <w:sz w:val="28"/>
          <w:szCs w:val="28"/>
        </w:rPr>
        <w:t>, что соответствует требованиям абз</w:t>
      </w:r>
      <w:r w:rsidR="00B53AC4">
        <w:rPr>
          <w:sz w:val="28"/>
          <w:szCs w:val="28"/>
        </w:rPr>
        <w:t>а</w:t>
      </w:r>
      <w:r w:rsidR="00B53AC4">
        <w:rPr>
          <w:sz w:val="28"/>
          <w:szCs w:val="28"/>
        </w:rPr>
        <w:t>ца шестого пункта 3 статьи 184.1 БК РФ;</w:t>
      </w:r>
    </w:p>
    <w:p w:rsidR="002677E7" w:rsidRPr="002677E7" w:rsidRDefault="002677E7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2677E7"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</w:t>
      </w:r>
      <w:r w:rsidR="00624BF1">
        <w:rPr>
          <w:sz w:val="28"/>
          <w:szCs w:val="28"/>
        </w:rPr>
        <w:t>,</w:t>
      </w:r>
      <w:r w:rsidRPr="002677E7">
        <w:rPr>
          <w:sz w:val="28"/>
          <w:szCs w:val="28"/>
        </w:rPr>
        <w:t xml:space="preserve"> на 2016-2018 годы </w:t>
      </w:r>
      <w:r w:rsidR="00624BF1">
        <w:rPr>
          <w:sz w:val="28"/>
          <w:szCs w:val="28"/>
        </w:rPr>
        <w:t xml:space="preserve">– </w:t>
      </w:r>
      <w:r w:rsidRPr="002677E7">
        <w:rPr>
          <w:sz w:val="28"/>
          <w:szCs w:val="28"/>
        </w:rPr>
        <w:t>в</w:t>
      </w:r>
      <w:r w:rsidR="00624BF1">
        <w:rPr>
          <w:sz w:val="28"/>
          <w:szCs w:val="28"/>
        </w:rPr>
        <w:t xml:space="preserve"> </w:t>
      </w:r>
      <w:r w:rsidRPr="002677E7">
        <w:rPr>
          <w:sz w:val="28"/>
          <w:szCs w:val="28"/>
        </w:rPr>
        <w:t>сумме 100,0 тыс. рублей;</w:t>
      </w:r>
    </w:p>
    <w:p w:rsidR="002677E7" w:rsidRPr="002677E7" w:rsidRDefault="002677E7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2677E7">
        <w:rPr>
          <w:sz w:val="28"/>
          <w:szCs w:val="28"/>
        </w:rPr>
        <w:t>- верхний предел муниципального долга по состоянию на 01.01.2017 – в сумме 0,0 тыс. рублей, на 01.01.2018 – в сумме 0,0 тыс. рублей, на 01.01.2019 – в сумме 0,0 тыс. рублей</w:t>
      </w:r>
      <w:r>
        <w:rPr>
          <w:sz w:val="28"/>
          <w:szCs w:val="28"/>
        </w:rPr>
        <w:t>;</w:t>
      </w:r>
    </w:p>
    <w:p w:rsidR="00AC0245" w:rsidRPr="002677E7" w:rsidRDefault="001D6281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2677E7">
        <w:rPr>
          <w:sz w:val="28"/>
          <w:szCs w:val="28"/>
        </w:rPr>
        <w:t>-</w:t>
      </w:r>
      <w:r w:rsidR="00DC3F7D" w:rsidRPr="002677E7">
        <w:rPr>
          <w:sz w:val="28"/>
          <w:szCs w:val="28"/>
        </w:rPr>
        <w:t xml:space="preserve"> </w:t>
      </w:r>
      <w:r w:rsidR="00AC0245" w:rsidRPr="002677E7">
        <w:rPr>
          <w:sz w:val="28"/>
          <w:szCs w:val="28"/>
        </w:rPr>
        <w:t>перечень главных администраторов доходов бюджета;</w:t>
      </w:r>
    </w:p>
    <w:p w:rsidR="00AC0245" w:rsidRDefault="001D6281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2677E7">
        <w:rPr>
          <w:sz w:val="28"/>
          <w:szCs w:val="28"/>
        </w:rPr>
        <w:t>-</w:t>
      </w:r>
      <w:r w:rsidR="00AC0245" w:rsidRPr="002677E7">
        <w:rPr>
          <w:sz w:val="28"/>
          <w:szCs w:val="28"/>
        </w:rPr>
        <w:t xml:space="preserve"> перечень главных </w:t>
      </w:r>
      <w:proofErr w:type="gramStart"/>
      <w:r w:rsidR="00AC0245" w:rsidRPr="002677E7">
        <w:rPr>
          <w:sz w:val="28"/>
          <w:szCs w:val="28"/>
        </w:rPr>
        <w:t>администраторов источников финансирования дефици</w:t>
      </w:r>
      <w:r w:rsidR="002677E7">
        <w:rPr>
          <w:sz w:val="28"/>
          <w:szCs w:val="28"/>
        </w:rPr>
        <w:t>та бюджета</w:t>
      </w:r>
      <w:proofErr w:type="gramEnd"/>
      <w:r w:rsidR="002677E7">
        <w:rPr>
          <w:sz w:val="28"/>
          <w:szCs w:val="28"/>
        </w:rPr>
        <w:t>.</w:t>
      </w:r>
    </w:p>
    <w:p w:rsidR="00350677" w:rsidRDefault="00350677" w:rsidP="00AC0245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9D67A2" w:rsidRDefault="00350677" w:rsidP="00AC0245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350677">
        <w:rPr>
          <w:sz w:val="28"/>
          <w:szCs w:val="28"/>
        </w:rPr>
        <w:lastRenderedPageBreak/>
        <w:t>Постоянной комиссией Совета депутатов по бюджету, целевым бюджетным фондам и налогам после рассмотрени</w:t>
      </w:r>
      <w:r>
        <w:rPr>
          <w:sz w:val="28"/>
          <w:szCs w:val="28"/>
        </w:rPr>
        <w:t>я</w:t>
      </w:r>
      <w:r w:rsidRPr="00350677">
        <w:rPr>
          <w:sz w:val="28"/>
          <w:szCs w:val="28"/>
        </w:rPr>
        <w:t xml:space="preserve"> поступивших уточнений принятого в пе</w:t>
      </w:r>
      <w:r w:rsidRPr="00350677">
        <w:rPr>
          <w:sz w:val="28"/>
          <w:szCs w:val="28"/>
        </w:rPr>
        <w:t>р</w:t>
      </w:r>
      <w:r w:rsidRPr="00350677">
        <w:rPr>
          <w:sz w:val="28"/>
          <w:szCs w:val="28"/>
        </w:rPr>
        <w:t xml:space="preserve">вом чтении проекта Решения о бюджете внесены </w:t>
      </w:r>
      <w:r>
        <w:rPr>
          <w:sz w:val="28"/>
          <w:szCs w:val="28"/>
        </w:rPr>
        <w:t xml:space="preserve">следующие </w:t>
      </w:r>
      <w:r w:rsidRPr="00350677">
        <w:rPr>
          <w:sz w:val="28"/>
          <w:szCs w:val="28"/>
        </w:rPr>
        <w:t>поправки</w:t>
      </w:r>
      <w:r>
        <w:rPr>
          <w:sz w:val="28"/>
          <w:szCs w:val="28"/>
        </w:rPr>
        <w:t>:</w:t>
      </w:r>
    </w:p>
    <w:p w:rsidR="00350677" w:rsidRDefault="00350677" w:rsidP="00554DF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73014B">
        <w:rPr>
          <w:sz w:val="28"/>
          <w:szCs w:val="28"/>
        </w:rPr>
        <w:t>- в соответствии с абзацем 3 пункта 3 статьи 184.1 Б</w:t>
      </w:r>
      <w:r w:rsidR="00AD320B">
        <w:rPr>
          <w:sz w:val="28"/>
          <w:szCs w:val="28"/>
        </w:rPr>
        <w:t xml:space="preserve">юджетного </w:t>
      </w:r>
      <w:r w:rsidRPr="0073014B">
        <w:rPr>
          <w:sz w:val="28"/>
          <w:szCs w:val="28"/>
        </w:rPr>
        <w:t>К</w:t>
      </w:r>
      <w:r w:rsidR="00AD320B">
        <w:rPr>
          <w:sz w:val="28"/>
          <w:szCs w:val="28"/>
        </w:rPr>
        <w:t>одекса</w:t>
      </w:r>
      <w:r w:rsidRPr="0073014B">
        <w:rPr>
          <w:sz w:val="28"/>
          <w:szCs w:val="28"/>
        </w:rPr>
        <w:t xml:space="preserve"> Р</w:t>
      </w:r>
      <w:r w:rsidR="00AD320B">
        <w:rPr>
          <w:sz w:val="28"/>
          <w:szCs w:val="28"/>
        </w:rPr>
        <w:t xml:space="preserve">оссийской </w:t>
      </w:r>
      <w:r w:rsidRPr="0073014B">
        <w:rPr>
          <w:sz w:val="28"/>
          <w:szCs w:val="28"/>
        </w:rPr>
        <w:t>Ф</w:t>
      </w:r>
      <w:r w:rsidR="00AD320B">
        <w:rPr>
          <w:sz w:val="28"/>
          <w:szCs w:val="28"/>
        </w:rPr>
        <w:t>едерации</w:t>
      </w:r>
      <w:r w:rsidRPr="0073014B">
        <w:rPr>
          <w:sz w:val="28"/>
          <w:szCs w:val="28"/>
        </w:rPr>
        <w:t xml:space="preserve"> </w:t>
      </w:r>
      <w:r w:rsidR="00AD320B">
        <w:rPr>
          <w:sz w:val="28"/>
          <w:szCs w:val="28"/>
        </w:rPr>
        <w:t xml:space="preserve">(далее – БК РФ) </w:t>
      </w:r>
      <w:r w:rsidRPr="0073014B">
        <w:rPr>
          <w:sz w:val="28"/>
          <w:szCs w:val="28"/>
        </w:rPr>
        <w:t>в</w:t>
      </w:r>
      <w:r w:rsidR="002677E7" w:rsidRPr="0073014B">
        <w:rPr>
          <w:sz w:val="28"/>
          <w:szCs w:val="28"/>
        </w:rPr>
        <w:t xml:space="preserve"> пункт</w:t>
      </w:r>
      <w:r w:rsidRPr="0073014B">
        <w:rPr>
          <w:sz w:val="28"/>
          <w:szCs w:val="28"/>
        </w:rPr>
        <w:t>е</w:t>
      </w:r>
      <w:r w:rsidR="002677E7" w:rsidRPr="0073014B">
        <w:rPr>
          <w:sz w:val="28"/>
          <w:szCs w:val="28"/>
        </w:rPr>
        <w:t xml:space="preserve"> 1 статьи </w:t>
      </w:r>
      <w:r w:rsidR="00826E0F" w:rsidRPr="0073014B">
        <w:rPr>
          <w:sz w:val="28"/>
          <w:szCs w:val="28"/>
        </w:rPr>
        <w:t>4</w:t>
      </w:r>
      <w:r w:rsidR="00554DF4" w:rsidRPr="0073014B">
        <w:rPr>
          <w:sz w:val="28"/>
          <w:szCs w:val="28"/>
        </w:rPr>
        <w:t xml:space="preserve"> проекта Решения о бюджете</w:t>
      </w:r>
      <w:r w:rsidRPr="0073014B">
        <w:rPr>
          <w:sz w:val="28"/>
          <w:szCs w:val="28"/>
        </w:rPr>
        <w:t>, приложениях № 5 и № 6 слова «видам расходов» заменены словами «по группам (группам и подгруппам) видов расходов»;</w:t>
      </w:r>
    </w:p>
    <w:p w:rsidR="00F455B6" w:rsidRDefault="00350677" w:rsidP="00F455B6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к</w:t>
      </w:r>
      <w:r w:rsidR="00B0735D" w:rsidRPr="00F455B6">
        <w:rPr>
          <w:sz w:val="28"/>
          <w:szCs w:val="28"/>
        </w:rPr>
        <w:t xml:space="preserve">ак несоответствующая нормам </w:t>
      </w:r>
      <w:r w:rsidR="00F8454E">
        <w:rPr>
          <w:sz w:val="28"/>
          <w:szCs w:val="28"/>
        </w:rPr>
        <w:t xml:space="preserve">части 2 </w:t>
      </w:r>
      <w:r w:rsidR="00B0735D" w:rsidRPr="00F455B6">
        <w:rPr>
          <w:sz w:val="28"/>
          <w:szCs w:val="28"/>
        </w:rPr>
        <w:t xml:space="preserve">статьи </w:t>
      </w:r>
      <w:r w:rsidR="00F8454E" w:rsidRPr="00D16C42">
        <w:rPr>
          <w:sz w:val="28"/>
          <w:szCs w:val="28"/>
        </w:rPr>
        <w:t xml:space="preserve">184.1 </w:t>
      </w:r>
      <w:r w:rsidR="00B0735D" w:rsidRPr="00D16C42">
        <w:rPr>
          <w:sz w:val="28"/>
          <w:szCs w:val="28"/>
        </w:rPr>
        <w:t>БК</w:t>
      </w:r>
      <w:r w:rsidR="00B0735D" w:rsidRPr="00F455B6">
        <w:rPr>
          <w:sz w:val="28"/>
          <w:szCs w:val="28"/>
        </w:rPr>
        <w:t xml:space="preserve"> РФ</w:t>
      </w:r>
      <w:r w:rsidR="00F455B6" w:rsidRPr="00F455B6">
        <w:rPr>
          <w:sz w:val="28"/>
          <w:szCs w:val="28"/>
        </w:rPr>
        <w:t>,</w:t>
      </w:r>
      <w:r w:rsidR="00B0735D" w:rsidRPr="00F455B6">
        <w:rPr>
          <w:sz w:val="28"/>
          <w:szCs w:val="28"/>
        </w:rPr>
        <w:t xml:space="preserve"> исключена статья 2</w:t>
      </w:r>
      <w:r w:rsidR="00B0735D" w:rsidRPr="00F455B6">
        <w:t xml:space="preserve"> </w:t>
      </w:r>
      <w:r w:rsidR="00B0735D" w:rsidRPr="00F455B6">
        <w:rPr>
          <w:sz w:val="28"/>
          <w:szCs w:val="28"/>
        </w:rPr>
        <w:t>«Нормативы распределения доходов между бюджетом Киселевского сельского поселения и бюджетом муниципального района на 2016 и на плановый период 2017 и 2018 годов</w:t>
      </w:r>
      <w:r w:rsidR="00F455B6" w:rsidRPr="00F455B6">
        <w:rPr>
          <w:sz w:val="28"/>
          <w:szCs w:val="28"/>
        </w:rPr>
        <w:t>»</w:t>
      </w:r>
      <w:r w:rsidR="00B0735D" w:rsidRPr="00F455B6">
        <w:rPr>
          <w:sz w:val="28"/>
          <w:szCs w:val="28"/>
        </w:rPr>
        <w:t xml:space="preserve"> и приложение № 1</w:t>
      </w:r>
      <w:r w:rsidR="00624BF1">
        <w:rPr>
          <w:sz w:val="28"/>
          <w:szCs w:val="28"/>
        </w:rPr>
        <w:t xml:space="preserve"> к проекту Решения о бюджете</w:t>
      </w:r>
      <w:r w:rsidR="00F455B6">
        <w:rPr>
          <w:sz w:val="28"/>
          <w:szCs w:val="28"/>
        </w:rPr>
        <w:t>.</w:t>
      </w:r>
      <w:r w:rsidR="00F455B6" w:rsidRPr="00F455B6">
        <w:rPr>
          <w:sz w:val="28"/>
          <w:szCs w:val="28"/>
        </w:rPr>
        <w:t xml:space="preserve"> В связи с этим внесены соответствующие изменения по тексту проекта Решения о бюджете. Подготовленные к первому чтению проекта Решения о бюджете прил</w:t>
      </w:r>
      <w:r w:rsidR="00F455B6" w:rsidRPr="00F455B6">
        <w:rPr>
          <w:sz w:val="28"/>
          <w:szCs w:val="28"/>
        </w:rPr>
        <w:t>о</w:t>
      </w:r>
      <w:r w:rsidR="00F455B6" w:rsidRPr="00F455B6">
        <w:rPr>
          <w:sz w:val="28"/>
          <w:szCs w:val="28"/>
        </w:rPr>
        <w:t>жения №№ 2-</w:t>
      </w:r>
      <w:r w:rsidR="00F455B6">
        <w:rPr>
          <w:sz w:val="28"/>
          <w:szCs w:val="28"/>
        </w:rPr>
        <w:t>19</w:t>
      </w:r>
      <w:r w:rsidR="00F455B6" w:rsidRPr="00F455B6">
        <w:rPr>
          <w:sz w:val="28"/>
          <w:szCs w:val="28"/>
        </w:rPr>
        <w:t xml:space="preserve"> стали соответственно приложениями №№ 1-1</w:t>
      </w:r>
      <w:r w:rsidR="00F455B6">
        <w:rPr>
          <w:sz w:val="28"/>
          <w:szCs w:val="28"/>
        </w:rPr>
        <w:t>8</w:t>
      </w:r>
      <w:r w:rsidR="00F455B6" w:rsidRPr="00F455B6">
        <w:rPr>
          <w:sz w:val="28"/>
          <w:szCs w:val="28"/>
        </w:rPr>
        <w:t xml:space="preserve"> к проекту Реш</w:t>
      </w:r>
      <w:r w:rsidR="00F455B6" w:rsidRPr="00F455B6">
        <w:rPr>
          <w:sz w:val="28"/>
          <w:szCs w:val="28"/>
        </w:rPr>
        <w:t>е</w:t>
      </w:r>
      <w:r>
        <w:rPr>
          <w:sz w:val="28"/>
          <w:szCs w:val="28"/>
        </w:rPr>
        <w:t>ния о бюджете во втором чтении;</w:t>
      </w:r>
    </w:p>
    <w:p w:rsidR="00350677" w:rsidRDefault="00350677" w:rsidP="00F455B6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как несоответствующая нормам статьи 217 БК РФ в редакции, вступающей в силу с 01.01.2016</w:t>
      </w:r>
      <w:r w:rsidR="00277F29">
        <w:rPr>
          <w:sz w:val="28"/>
          <w:szCs w:val="28"/>
        </w:rPr>
        <w:t>,</w:t>
      </w:r>
      <w:r>
        <w:rPr>
          <w:sz w:val="28"/>
          <w:szCs w:val="28"/>
        </w:rPr>
        <w:t xml:space="preserve"> исключена статья 12</w:t>
      </w:r>
      <w:r w:rsidR="00277F29">
        <w:rPr>
          <w:sz w:val="28"/>
          <w:szCs w:val="28"/>
        </w:rPr>
        <w:t xml:space="preserve"> проекта Решения о бюджете;</w:t>
      </w:r>
    </w:p>
    <w:p w:rsidR="00D16C42" w:rsidRDefault="00D16C42" w:rsidP="00D16C42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="00F8454E" w:rsidRPr="00F8454E">
        <w:rPr>
          <w:sz w:val="28"/>
          <w:szCs w:val="28"/>
        </w:rPr>
        <w:t xml:space="preserve">обавлена новая статья </w:t>
      </w:r>
      <w:r w:rsidR="00F8454E" w:rsidRPr="00AD320B">
        <w:rPr>
          <w:sz w:val="28"/>
          <w:szCs w:val="28"/>
        </w:rPr>
        <w:t>1</w:t>
      </w:r>
      <w:r w:rsidR="00AD320B">
        <w:rPr>
          <w:sz w:val="28"/>
          <w:szCs w:val="28"/>
        </w:rPr>
        <w:t>2</w:t>
      </w:r>
      <w:r w:rsidR="00F8454E" w:rsidRPr="00F8454E">
        <w:rPr>
          <w:sz w:val="28"/>
          <w:szCs w:val="28"/>
        </w:rPr>
        <w:t xml:space="preserve"> «Межбюджетные трансферты бюджету Суксу</w:t>
      </w:r>
      <w:r w:rsidR="00F8454E" w:rsidRPr="00F8454E">
        <w:rPr>
          <w:sz w:val="28"/>
          <w:szCs w:val="28"/>
        </w:rPr>
        <w:t>н</w:t>
      </w:r>
      <w:r w:rsidR="00F8454E" w:rsidRPr="00F8454E">
        <w:rPr>
          <w:sz w:val="28"/>
          <w:szCs w:val="28"/>
        </w:rPr>
        <w:t>ского муниципального района»</w:t>
      </w:r>
      <w:r>
        <w:rPr>
          <w:sz w:val="28"/>
          <w:szCs w:val="28"/>
        </w:rPr>
        <w:t xml:space="preserve">, согласно которой </w:t>
      </w:r>
      <w:r w:rsidRPr="00D16C42">
        <w:rPr>
          <w:sz w:val="28"/>
          <w:szCs w:val="28"/>
        </w:rPr>
        <w:t>размеры межбюджетных трансфертов, выделяемых из бюджета Киселевского сельского поселения бюдж</w:t>
      </w:r>
      <w:r w:rsidRPr="00D16C42">
        <w:rPr>
          <w:sz w:val="28"/>
          <w:szCs w:val="28"/>
        </w:rPr>
        <w:t>е</w:t>
      </w:r>
      <w:r w:rsidRPr="00D16C42">
        <w:rPr>
          <w:sz w:val="28"/>
          <w:szCs w:val="28"/>
        </w:rPr>
        <w:t>ту Суксунского муниципального района на выполнение части передаваемых по</w:t>
      </w:r>
      <w:r w:rsidRPr="00D16C42">
        <w:rPr>
          <w:sz w:val="28"/>
          <w:szCs w:val="28"/>
        </w:rPr>
        <w:t>л</w:t>
      </w:r>
      <w:r w:rsidRPr="00D16C42">
        <w:rPr>
          <w:sz w:val="28"/>
          <w:szCs w:val="28"/>
        </w:rPr>
        <w:t xml:space="preserve">номочий по решению вопросов местного значения поселения на 2016 год </w:t>
      </w:r>
      <w:r>
        <w:rPr>
          <w:sz w:val="28"/>
          <w:szCs w:val="28"/>
        </w:rPr>
        <w:t>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новлены </w:t>
      </w:r>
      <w:r w:rsidRPr="00D16C4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Pr="00D16C42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Pr="00D16C42">
        <w:rPr>
          <w:sz w:val="28"/>
          <w:szCs w:val="28"/>
        </w:rPr>
        <w:t xml:space="preserve"> на 2017-2018 годы</w:t>
      </w:r>
      <w:r>
        <w:rPr>
          <w:sz w:val="28"/>
          <w:szCs w:val="28"/>
        </w:rPr>
        <w:t xml:space="preserve"> </w:t>
      </w:r>
      <w:r w:rsidR="00624BF1">
        <w:rPr>
          <w:sz w:val="28"/>
          <w:szCs w:val="28"/>
        </w:rPr>
        <w:t>–</w:t>
      </w:r>
      <w:r w:rsidRPr="00D16C42">
        <w:rPr>
          <w:sz w:val="28"/>
          <w:szCs w:val="28"/>
        </w:rPr>
        <w:t xml:space="preserve"> согласно</w:t>
      </w:r>
      <w:r w:rsidR="00624BF1">
        <w:rPr>
          <w:sz w:val="28"/>
          <w:szCs w:val="28"/>
        </w:rPr>
        <w:t xml:space="preserve"> </w:t>
      </w:r>
      <w:r w:rsidRPr="00D16C4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№ </w:t>
      </w:r>
      <w:r w:rsidRPr="00D16C42">
        <w:rPr>
          <w:sz w:val="28"/>
          <w:szCs w:val="28"/>
        </w:rPr>
        <w:t>20.</w:t>
      </w:r>
    </w:p>
    <w:p w:rsidR="00816CA2" w:rsidRDefault="00167934" w:rsidP="00E24717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167934">
        <w:rPr>
          <w:sz w:val="28"/>
          <w:szCs w:val="28"/>
        </w:rPr>
        <w:t>При подготовке проекта Решения о бюджете ко второму чтению по итогам рассмотрения постоянной комиссией Совета депутатов по бюджету</w:t>
      </w:r>
      <w:proofErr w:type="gramEnd"/>
      <w:r w:rsidRPr="00167934">
        <w:rPr>
          <w:sz w:val="28"/>
          <w:szCs w:val="28"/>
        </w:rPr>
        <w:t>, целевым бюджетным фондам и налогам поступивших уточнений проекта Решения о бю</w:t>
      </w:r>
      <w:r w:rsidRPr="00167934">
        <w:rPr>
          <w:sz w:val="28"/>
          <w:szCs w:val="28"/>
        </w:rPr>
        <w:t>д</w:t>
      </w:r>
      <w:r w:rsidRPr="00167934">
        <w:rPr>
          <w:sz w:val="28"/>
          <w:szCs w:val="28"/>
        </w:rPr>
        <w:t>жете внесены поправки</w:t>
      </w:r>
      <w:r>
        <w:rPr>
          <w:sz w:val="28"/>
          <w:szCs w:val="28"/>
        </w:rPr>
        <w:t xml:space="preserve">, </w:t>
      </w:r>
      <w:r w:rsidR="009D67A2" w:rsidRPr="00167934">
        <w:rPr>
          <w:sz w:val="28"/>
          <w:szCs w:val="28"/>
        </w:rPr>
        <w:t xml:space="preserve">согласно которым </w:t>
      </w:r>
      <w:r w:rsidR="000B14BA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измен</w:t>
      </w:r>
      <w:r w:rsidR="000B14BA">
        <w:rPr>
          <w:sz w:val="28"/>
          <w:szCs w:val="28"/>
        </w:rPr>
        <w:t xml:space="preserve">ение </w:t>
      </w:r>
      <w:r w:rsidR="009D67A2" w:rsidRPr="00167934">
        <w:rPr>
          <w:sz w:val="28"/>
          <w:szCs w:val="28"/>
        </w:rPr>
        <w:t>общ</w:t>
      </w:r>
      <w:r w:rsidR="00816CA2">
        <w:rPr>
          <w:sz w:val="28"/>
          <w:szCs w:val="28"/>
        </w:rPr>
        <w:t>его</w:t>
      </w:r>
      <w:r w:rsidRPr="00167934">
        <w:rPr>
          <w:sz w:val="28"/>
          <w:szCs w:val="28"/>
        </w:rPr>
        <w:t xml:space="preserve"> объем</w:t>
      </w:r>
      <w:r w:rsidR="00816CA2">
        <w:rPr>
          <w:sz w:val="28"/>
          <w:szCs w:val="28"/>
        </w:rPr>
        <w:t>а</w:t>
      </w:r>
      <w:r w:rsidR="009D67A2" w:rsidRPr="00167934">
        <w:rPr>
          <w:sz w:val="28"/>
          <w:szCs w:val="28"/>
        </w:rPr>
        <w:t xml:space="preserve"> доходов бюджета поселения</w:t>
      </w:r>
      <w:r w:rsidR="00624BF1">
        <w:rPr>
          <w:sz w:val="28"/>
          <w:szCs w:val="28"/>
        </w:rPr>
        <w:t>.</w:t>
      </w:r>
    </w:p>
    <w:p w:rsidR="00277F29" w:rsidRDefault="00816CA2" w:rsidP="00816CA2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816CA2">
        <w:rPr>
          <w:sz w:val="28"/>
          <w:szCs w:val="28"/>
        </w:rPr>
        <w:t xml:space="preserve">При </w:t>
      </w:r>
      <w:r w:rsidR="009D67A2" w:rsidRPr="00816CA2">
        <w:rPr>
          <w:sz w:val="28"/>
          <w:szCs w:val="28"/>
        </w:rPr>
        <w:t>п</w:t>
      </w:r>
      <w:r w:rsidR="00E024EC" w:rsidRPr="00816CA2">
        <w:rPr>
          <w:sz w:val="28"/>
          <w:szCs w:val="28"/>
        </w:rPr>
        <w:t>оступлени</w:t>
      </w:r>
      <w:r w:rsidRPr="00816CA2">
        <w:rPr>
          <w:sz w:val="28"/>
          <w:szCs w:val="28"/>
        </w:rPr>
        <w:t>и не запланированн</w:t>
      </w:r>
      <w:r>
        <w:rPr>
          <w:sz w:val="28"/>
          <w:szCs w:val="28"/>
        </w:rPr>
        <w:t>ой</w:t>
      </w:r>
      <w:r w:rsidRPr="00816CA2">
        <w:rPr>
          <w:sz w:val="28"/>
          <w:szCs w:val="28"/>
        </w:rPr>
        <w:t xml:space="preserve"> ранее </w:t>
      </w:r>
      <w:r w:rsidR="00E024EC" w:rsidRPr="00816CA2">
        <w:rPr>
          <w:sz w:val="28"/>
          <w:szCs w:val="28"/>
        </w:rPr>
        <w:t>субвенции на осуществление первичного воинского учета на территориях, где отсутствуют военные комисс</w:t>
      </w:r>
      <w:r w:rsidR="00E024EC" w:rsidRPr="00816CA2">
        <w:rPr>
          <w:sz w:val="28"/>
          <w:szCs w:val="28"/>
        </w:rPr>
        <w:t>а</w:t>
      </w:r>
      <w:r w:rsidR="00E024EC" w:rsidRPr="00816CA2">
        <w:rPr>
          <w:sz w:val="28"/>
          <w:szCs w:val="28"/>
        </w:rPr>
        <w:t>риаты</w:t>
      </w:r>
      <w:r w:rsidR="00624BF1">
        <w:rPr>
          <w:sz w:val="28"/>
          <w:szCs w:val="28"/>
        </w:rPr>
        <w:t>,</w:t>
      </w:r>
      <w:r w:rsidR="009D67A2" w:rsidRPr="00816CA2">
        <w:rPr>
          <w:sz w:val="28"/>
          <w:szCs w:val="28"/>
        </w:rPr>
        <w:t xml:space="preserve"> </w:t>
      </w:r>
      <w:r w:rsidR="009307D4" w:rsidRPr="00816CA2">
        <w:rPr>
          <w:sz w:val="28"/>
          <w:szCs w:val="28"/>
        </w:rPr>
        <w:t>в размере 185,6 тыс. рублей</w:t>
      </w:r>
      <w:r>
        <w:rPr>
          <w:sz w:val="28"/>
          <w:szCs w:val="28"/>
        </w:rPr>
        <w:t xml:space="preserve"> </w:t>
      </w:r>
      <w:r w:rsidRPr="00816CA2">
        <w:rPr>
          <w:sz w:val="28"/>
          <w:szCs w:val="28"/>
        </w:rPr>
        <w:t>(с</w:t>
      </w:r>
      <w:r w:rsidR="007B4A47" w:rsidRPr="00816CA2">
        <w:rPr>
          <w:sz w:val="28"/>
          <w:szCs w:val="28"/>
        </w:rPr>
        <w:t xml:space="preserve">оответствующие </w:t>
      </w:r>
      <w:r w:rsidR="00D16C42" w:rsidRPr="00816CA2">
        <w:rPr>
          <w:sz w:val="28"/>
          <w:szCs w:val="28"/>
        </w:rPr>
        <w:t xml:space="preserve">изменения </w:t>
      </w:r>
      <w:r w:rsidR="007B4A47" w:rsidRPr="00816CA2">
        <w:rPr>
          <w:sz w:val="28"/>
          <w:szCs w:val="28"/>
        </w:rPr>
        <w:t xml:space="preserve">внесены </w:t>
      </w:r>
      <w:r w:rsidR="00D16C42" w:rsidRPr="00816CA2">
        <w:rPr>
          <w:sz w:val="28"/>
          <w:szCs w:val="28"/>
        </w:rPr>
        <w:t>в пр</w:t>
      </w:r>
      <w:r w:rsidR="00D16C42" w:rsidRPr="00816CA2">
        <w:rPr>
          <w:sz w:val="28"/>
          <w:szCs w:val="28"/>
        </w:rPr>
        <w:t>и</w:t>
      </w:r>
      <w:r w:rsidR="00D16C42" w:rsidRPr="00816CA2">
        <w:rPr>
          <w:sz w:val="28"/>
          <w:szCs w:val="28"/>
        </w:rPr>
        <w:t>ложени</w:t>
      </w:r>
      <w:r w:rsidR="007B4A47" w:rsidRPr="00816CA2">
        <w:rPr>
          <w:sz w:val="28"/>
          <w:szCs w:val="28"/>
        </w:rPr>
        <w:t>я № 3 и</w:t>
      </w:r>
      <w:r w:rsidR="00D16C42" w:rsidRPr="00816CA2">
        <w:rPr>
          <w:sz w:val="28"/>
          <w:szCs w:val="28"/>
        </w:rPr>
        <w:t xml:space="preserve"> </w:t>
      </w:r>
      <w:r w:rsidR="007B4A47" w:rsidRPr="00816CA2">
        <w:rPr>
          <w:sz w:val="28"/>
          <w:szCs w:val="28"/>
        </w:rPr>
        <w:t>№ 9</w:t>
      </w:r>
      <w:r w:rsidRPr="00816CA2">
        <w:rPr>
          <w:sz w:val="28"/>
          <w:szCs w:val="28"/>
        </w:rPr>
        <w:t>)</w:t>
      </w:r>
      <w:r w:rsidR="00AD6FD5">
        <w:rPr>
          <w:sz w:val="28"/>
          <w:szCs w:val="28"/>
        </w:rPr>
        <w:t>,</w:t>
      </w:r>
      <w:r w:rsidRPr="00816CA2">
        <w:rPr>
          <w:sz w:val="28"/>
          <w:szCs w:val="28"/>
        </w:rPr>
        <w:t xml:space="preserve"> и </w:t>
      </w:r>
      <w:r w:rsidR="00970CD2" w:rsidRPr="00816CA2">
        <w:rPr>
          <w:sz w:val="28"/>
          <w:szCs w:val="28"/>
        </w:rPr>
        <w:t>в</w:t>
      </w:r>
      <w:r w:rsidR="00295D57" w:rsidRPr="00816CA2">
        <w:rPr>
          <w:sz w:val="28"/>
          <w:szCs w:val="28"/>
        </w:rPr>
        <w:t xml:space="preserve"> соответс</w:t>
      </w:r>
      <w:r w:rsidR="005F0DF8" w:rsidRPr="00816CA2">
        <w:rPr>
          <w:sz w:val="28"/>
          <w:szCs w:val="28"/>
        </w:rPr>
        <w:t>твии с уточнением размера дотаций бюджетам поселений на выравнивание бюджетной обеспеченности из районного фонда ф</w:t>
      </w:r>
      <w:r w:rsidR="005F0DF8" w:rsidRPr="00816CA2">
        <w:rPr>
          <w:sz w:val="28"/>
          <w:szCs w:val="28"/>
        </w:rPr>
        <w:t>и</w:t>
      </w:r>
      <w:r w:rsidR="005F0DF8" w:rsidRPr="00816CA2">
        <w:rPr>
          <w:sz w:val="28"/>
          <w:szCs w:val="28"/>
        </w:rPr>
        <w:t>нансовой поддержки поселений</w:t>
      </w:r>
      <w:r w:rsidR="00970CD2" w:rsidRPr="00816C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70CD2" w:rsidRPr="00816CA2">
        <w:rPr>
          <w:sz w:val="28"/>
          <w:szCs w:val="28"/>
        </w:rPr>
        <w:t xml:space="preserve">прогнозируется </w:t>
      </w:r>
      <w:r w:rsidR="00E024EC" w:rsidRPr="00816CA2">
        <w:rPr>
          <w:sz w:val="28"/>
          <w:szCs w:val="28"/>
        </w:rPr>
        <w:t>уменьшение</w:t>
      </w:r>
      <w:r w:rsidR="00970CD2" w:rsidRPr="00816CA2">
        <w:rPr>
          <w:sz w:val="28"/>
          <w:szCs w:val="28"/>
        </w:rPr>
        <w:t xml:space="preserve"> поступления данн</w:t>
      </w:r>
      <w:r w:rsidR="00970CD2" w:rsidRPr="00816CA2">
        <w:rPr>
          <w:sz w:val="28"/>
          <w:szCs w:val="28"/>
        </w:rPr>
        <w:t>о</w:t>
      </w:r>
      <w:r w:rsidR="00970CD2" w:rsidRPr="00816CA2">
        <w:rPr>
          <w:sz w:val="28"/>
          <w:szCs w:val="28"/>
        </w:rPr>
        <w:t xml:space="preserve">го вида доходов на </w:t>
      </w:r>
      <w:r w:rsidR="00E024EC" w:rsidRPr="00816CA2">
        <w:rPr>
          <w:sz w:val="28"/>
          <w:szCs w:val="28"/>
        </w:rPr>
        <w:t>42,1</w:t>
      </w:r>
      <w:r w:rsidR="00970CD2" w:rsidRPr="00816CA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816CA2">
        <w:rPr>
          <w:sz w:val="28"/>
          <w:szCs w:val="28"/>
        </w:rPr>
        <w:t xml:space="preserve"> увеличение</w:t>
      </w:r>
      <w:proofErr w:type="gramEnd"/>
      <w:r w:rsidRPr="00816CA2">
        <w:rPr>
          <w:sz w:val="28"/>
          <w:szCs w:val="28"/>
        </w:rPr>
        <w:t xml:space="preserve"> общего объема безвозмездных поступлений </w:t>
      </w:r>
      <w:r>
        <w:rPr>
          <w:sz w:val="28"/>
          <w:szCs w:val="28"/>
        </w:rPr>
        <w:t>составило</w:t>
      </w:r>
      <w:r w:rsidRPr="00816CA2">
        <w:rPr>
          <w:sz w:val="28"/>
          <w:szCs w:val="28"/>
        </w:rPr>
        <w:t xml:space="preserve"> 145,3 тыс. рублей.</w:t>
      </w:r>
    </w:p>
    <w:p w:rsidR="00816CA2" w:rsidRPr="009307D4" w:rsidRDefault="00816CA2" w:rsidP="00816CA2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A42854" w:rsidRDefault="00A42854" w:rsidP="00A42854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9307D4">
        <w:rPr>
          <w:sz w:val="28"/>
          <w:szCs w:val="28"/>
        </w:rPr>
        <w:t>В соответствии со статьей 11 Положения о бюджетном процессе формир</w:t>
      </w:r>
      <w:r w:rsidRPr="009307D4">
        <w:rPr>
          <w:sz w:val="28"/>
          <w:szCs w:val="28"/>
        </w:rPr>
        <w:t>о</w:t>
      </w:r>
      <w:r w:rsidRPr="009307D4">
        <w:rPr>
          <w:sz w:val="28"/>
          <w:szCs w:val="28"/>
        </w:rPr>
        <w:t>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Пермского края и органов местного с</w:t>
      </w:r>
      <w:r w:rsidRPr="009307D4">
        <w:rPr>
          <w:sz w:val="28"/>
          <w:szCs w:val="28"/>
        </w:rPr>
        <w:t>а</w:t>
      </w:r>
      <w:r w:rsidRPr="009307D4">
        <w:rPr>
          <w:sz w:val="28"/>
          <w:szCs w:val="28"/>
        </w:rPr>
        <w:lastRenderedPageBreak/>
        <w:t>моуправления, исполнение которых согласно законодательству Российской Фед</w:t>
      </w:r>
      <w:r w:rsidRPr="009307D4">
        <w:rPr>
          <w:sz w:val="28"/>
          <w:szCs w:val="28"/>
        </w:rPr>
        <w:t>е</w:t>
      </w:r>
      <w:r w:rsidRPr="009307D4">
        <w:rPr>
          <w:sz w:val="28"/>
          <w:szCs w:val="28"/>
        </w:rPr>
        <w:t>рации, законодательству Пермского края, договорам и соглашениям должно пр</w:t>
      </w:r>
      <w:r w:rsidRPr="009307D4">
        <w:rPr>
          <w:sz w:val="28"/>
          <w:szCs w:val="28"/>
        </w:rPr>
        <w:t>о</w:t>
      </w:r>
      <w:r w:rsidRPr="009307D4">
        <w:rPr>
          <w:sz w:val="28"/>
          <w:szCs w:val="28"/>
        </w:rPr>
        <w:t>исходить в очередном финансовом году и плановом периоде</w:t>
      </w:r>
      <w:proofErr w:type="gramEnd"/>
      <w:r w:rsidRPr="009307D4">
        <w:rPr>
          <w:sz w:val="28"/>
          <w:szCs w:val="28"/>
        </w:rPr>
        <w:t xml:space="preserve"> за счет средств бю</w:t>
      </w:r>
      <w:r w:rsidRPr="009307D4">
        <w:rPr>
          <w:sz w:val="28"/>
          <w:szCs w:val="28"/>
        </w:rPr>
        <w:t>д</w:t>
      </w:r>
      <w:r w:rsidRPr="009307D4">
        <w:rPr>
          <w:sz w:val="28"/>
          <w:szCs w:val="28"/>
        </w:rPr>
        <w:t>жета поселения.</w:t>
      </w:r>
    </w:p>
    <w:p w:rsidR="0073014B" w:rsidRPr="009307D4" w:rsidRDefault="0073014B" w:rsidP="00A42854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850F33" w:rsidRDefault="001165B0" w:rsidP="00E24717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307D4">
        <w:rPr>
          <w:sz w:val="28"/>
          <w:szCs w:val="28"/>
        </w:rPr>
        <w:t xml:space="preserve">В соответствии с внесенными поправками бюджетные </w:t>
      </w:r>
      <w:r w:rsidRPr="00816CA2">
        <w:rPr>
          <w:sz w:val="28"/>
          <w:szCs w:val="28"/>
        </w:rPr>
        <w:t xml:space="preserve">ассигнования </w:t>
      </w:r>
      <w:r w:rsidR="00A42854" w:rsidRPr="00816CA2">
        <w:rPr>
          <w:sz w:val="28"/>
          <w:szCs w:val="28"/>
        </w:rPr>
        <w:t>на и</w:t>
      </w:r>
      <w:r w:rsidR="00A42854" w:rsidRPr="00816CA2">
        <w:rPr>
          <w:sz w:val="28"/>
          <w:szCs w:val="28"/>
        </w:rPr>
        <w:t>с</w:t>
      </w:r>
      <w:r w:rsidR="00A42854" w:rsidRPr="00816CA2">
        <w:rPr>
          <w:sz w:val="28"/>
          <w:szCs w:val="28"/>
        </w:rPr>
        <w:t xml:space="preserve">полнение расходных обязательств в 2016 году </w:t>
      </w:r>
      <w:r w:rsidR="00B13349" w:rsidRPr="009307D4">
        <w:rPr>
          <w:sz w:val="28"/>
          <w:szCs w:val="28"/>
        </w:rPr>
        <w:t>увелич</w:t>
      </w:r>
      <w:r w:rsidR="00AD6FD5">
        <w:rPr>
          <w:sz w:val="28"/>
          <w:szCs w:val="28"/>
        </w:rPr>
        <w:t xml:space="preserve">атся </w:t>
      </w:r>
      <w:r w:rsidR="00B13349" w:rsidRPr="009307D4">
        <w:rPr>
          <w:sz w:val="28"/>
          <w:szCs w:val="28"/>
        </w:rPr>
        <w:t xml:space="preserve">на </w:t>
      </w:r>
      <w:r w:rsidR="009307D4" w:rsidRPr="009307D4">
        <w:rPr>
          <w:sz w:val="28"/>
          <w:szCs w:val="28"/>
        </w:rPr>
        <w:t>145,3</w:t>
      </w:r>
      <w:r w:rsidR="00173818" w:rsidRPr="009307D4">
        <w:rPr>
          <w:sz w:val="28"/>
          <w:szCs w:val="28"/>
        </w:rPr>
        <w:t xml:space="preserve"> тыс. рублей</w:t>
      </w:r>
      <w:r w:rsidR="00C52384" w:rsidRPr="009307D4">
        <w:rPr>
          <w:sz w:val="28"/>
          <w:szCs w:val="28"/>
        </w:rPr>
        <w:t>,</w:t>
      </w:r>
      <w:r w:rsidR="00173818" w:rsidRPr="009307D4">
        <w:rPr>
          <w:sz w:val="28"/>
          <w:szCs w:val="28"/>
        </w:rPr>
        <w:t xml:space="preserve"> и </w:t>
      </w:r>
      <w:r w:rsidR="00EC457D" w:rsidRPr="009307D4">
        <w:rPr>
          <w:sz w:val="28"/>
          <w:szCs w:val="28"/>
        </w:rPr>
        <w:t xml:space="preserve">их объем </w:t>
      </w:r>
      <w:r w:rsidR="00173818" w:rsidRPr="009307D4">
        <w:rPr>
          <w:sz w:val="28"/>
          <w:szCs w:val="28"/>
        </w:rPr>
        <w:t xml:space="preserve">составит </w:t>
      </w:r>
      <w:r w:rsidR="009307D4">
        <w:rPr>
          <w:sz w:val="28"/>
          <w:szCs w:val="28"/>
        </w:rPr>
        <w:t>11 095,5</w:t>
      </w:r>
      <w:r w:rsidR="00173818" w:rsidRPr="009307D4">
        <w:rPr>
          <w:sz w:val="28"/>
          <w:szCs w:val="28"/>
        </w:rPr>
        <w:t xml:space="preserve"> тыс. рублей.</w:t>
      </w:r>
    </w:p>
    <w:p w:rsidR="009307D4" w:rsidRDefault="009307D4" w:rsidP="00E24717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9307D4" w:rsidRDefault="009307D4" w:rsidP="009307D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307D4">
        <w:rPr>
          <w:sz w:val="28"/>
          <w:szCs w:val="28"/>
        </w:rPr>
        <w:t>Первая группа внесенных поправок включает увеличение расходов:</w:t>
      </w:r>
    </w:p>
    <w:p w:rsidR="009307D4" w:rsidRPr="009307D4" w:rsidRDefault="00C2536B" w:rsidP="009307D4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92B" w:rsidRPr="0076492B">
        <w:rPr>
          <w:sz w:val="28"/>
          <w:szCs w:val="28"/>
        </w:rPr>
        <w:t xml:space="preserve">в подразделе «Функционирование Правительства Российской Федерации, высших </w:t>
      </w:r>
      <w:r w:rsidR="0076492B">
        <w:rPr>
          <w:sz w:val="28"/>
          <w:szCs w:val="28"/>
        </w:rPr>
        <w:t xml:space="preserve">исполнительных </w:t>
      </w:r>
      <w:r w:rsidR="0076492B" w:rsidRPr="0076492B">
        <w:rPr>
          <w:sz w:val="28"/>
          <w:szCs w:val="28"/>
        </w:rPr>
        <w:t xml:space="preserve">органов </w:t>
      </w:r>
      <w:r w:rsidR="0076492B">
        <w:rPr>
          <w:sz w:val="28"/>
          <w:szCs w:val="28"/>
        </w:rPr>
        <w:t xml:space="preserve">государственной </w:t>
      </w:r>
      <w:r w:rsidR="0076492B" w:rsidRPr="0076492B">
        <w:rPr>
          <w:sz w:val="28"/>
          <w:szCs w:val="28"/>
        </w:rPr>
        <w:t xml:space="preserve">власти субъектов Российской Федерации, местных администраций» раздела </w:t>
      </w:r>
      <w:r w:rsidR="0076492B" w:rsidRPr="00AC238C">
        <w:rPr>
          <w:b/>
          <w:sz w:val="28"/>
          <w:szCs w:val="28"/>
        </w:rPr>
        <w:t>«Общегосударственные вопр</w:t>
      </w:r>
      <w:r w:rsidR="0076492B" w:rsidRPr="00AC238C">
        <w:rPr>
          <w:b/>
          <w:sz w:val="28"/>
          <w:szCs w:val="28"/>
        </w:rPr>
        <w:t>о</w:t>
      </w:r>
      <w:r w:rsidR="0076492B" w:rsidRPr="00AC238C">
        <w:rPr>
          <w:b/>
          <w:sz w:val="28"/>
          <w:szCs w:val="28"/>
        </w:rPr>
        <w:t>сы»</w:t>
      </w:r>
      <w:r w:rsidR="0076492B">
        <w:rPr>
          <w:sz w:val="28"/>
          <w:szCs w:val="28"/>
        </w:rPr>
        <w:t xml:space="preserve"> по целевой статье </w:t>
      </w:r>
      <w:r w:rsidR="0076492B" w:rsidRPr="0076492B">
        <w:rPr>
          <w:sz w:val="28"/>
          <w:szCs w:val="28"/>
        </w:rPr>
        <w:t>«Центральный аппарат»</w:t>
      </w:r>
      <w:r w:rsidR="0076492B">
        <w:rPr>
          <w:sz w:val="28"/>
          <w:szCs w:val="28"/>
        </w:rPr>
        <w:t xml:space="preserve"> на закупку товаров, работ и услуг для муниципальных нужд на 86,7 тыс. рублей и на уплату налогов, сборов и иных платежей </w:t>
      </w:r>
      <w:r w:rsidR="003F7706">
        <w:rPr>
          <w:sz w:val="28"/>
          <w:szCs w:val="28"/>
        </w:rPr>
        <w:t xml:space="preserve">в размере </w:t>
      </w:r>
      <w:r w:rsidR="0076492B">
        <w:rPr>
          <w:sz w:val="28"/>
          <w:szCs w:val="28"/>
        </w:rPr>
        <w:t>2,0 тыс. рублей,</w:t>
      </w:r>
    </w:p>
    <w:p w:rsidR="009307D4" w:rsidRDefault="009307D4" w:rsidP="009307D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307D4">
        <w:rPr>
          <w:sz w:val="28"/>
          <w:szCs w:val="28"/>
        </w:rPr>
        <w:t>дополнительно утвержден</w:t>
      </w:r>
      <w:r w:rsidR="006E1997">
        <w:rPr>
          <w:sz w:val="28"/>
          <w:szCs w:val="28"/>
        </w:rPr>
        <w:t>н</w:t>
      </w:r>
      <w:r w:rsidRPr="009307D4">
        <w:rPr>
          <w:sz w:val="28"/>
          <w:szCs w:val="28"/>
        </w:rPr>
        <w:t>ы</w:t>
      </w:r>
      <w:r w:rsidR="006E1997">
        <w:rPr>
          <w:sz w:val="28"/>
          <w:szCs w:val="28"/>
        </w:rPr>
        <w:t>е</w:t>
      </w:r>
      <w:r w:rsidRPr="009307D4">
        <w:rPr>
          <w:sz w:val="28"/>
          <w:szCs w:val="28"/>
        </w:rPr>
        <w:t xml:space="preserve"> расходы по целевой статье «Межбюджетные трансферты» на осуществление полномочий по кассовому обслуживанию бюдж</w:t>
      </w:r>
      <w:r w:rsidRPr="009307D4">
        <w:rPr>
          <w:sz w:val="28"/>
          <w:szCs w:val="28"/>
        </w:rPr>
        <w:t>е</w:t>
      </w:r>
      <w:r w:rsidRPr="009307D4">
        <w:rPr>
          <w:sz w:val="28"/>
          <w:szCs w:val="28"/>
        </w:rPr>
        <w:t xml:space="preserve">тов поселений и осуществление полномочий по </w:t>
      </w:r>
      <w:proofErr w:type="gramStart"/>
      <w:r w:rsidRPr="009307D4">
        <w:rPr>
          <w:sz w:val="28"/>
          <w:szCs w:val="28"/>
        </w:rPr>
        <w:t>контролю за</w:t>
      </w:r>
      <w:proofErr w:type="gramEnd"/>
      <w:r w:rsidRPr="009307D4">
        <w:rPr>
          <w:sz w:val="28"/>
          <w:szCs w:val="28"/>
        </w:rPr>
        <w:t xml:space="preserve"> исполнением бю</w:t>
      </w:r>
      <w:r w:rsidRPr="009307D4">
        <w:rPr>
          <w:sz w:val="28"/>
          <w:szCs w:val="28"/>
        </w:rPr>
        <w:t>д</w:t>
      </w:r>
      <w:r w:rsidRPr="009307D4">
        <w:rPr>
          <w:sz w:val="28"/>
          <w:szCs w:val="28"/>
        </w:rPr>
        <w:t>жетов. Объем средств, выделяемых из бюджета поселения бюджету Суксунского муниципального района на выполнение части передаваемых полномочий по р</w:t>
      </w:r>
      <w:r w:rsidRPr="009307D4">
        <w:rPr>
          <w:sz w:val="28"/>
          <w:szCs w:val="28"/>
        </w:rPr>
        <w:t>е</w:t>
      </w:r>
      <w:r w:rsidRPr="009307D4">
        <w:rPr>
          <w:sz w:val="28"/>
          <w:szCs w:val="28"/>
        </w:rPr>
        <w:t xml:space="preserve">шению вопросов местного значения поселения </w:t>
      </w:r>
      <w:r w:rsidR="003F7706">
        <w:rPr>
          <w:sz w:val="28"/>
          <w:szCs w:val="28"/>
        </w:rPr>
        <w:t xml:space="preserve">составил </w:t>
      </w:r>
      <w:r w:rsidR="006E1997">
        <w:rPr>
          <w:sz w:val="28"/>
          <w:szCs w:val="28"/>
        </w:rPr>
        <w:t>60,9 тыс. рублей;</w:t>
      </w:r>
    </w:p>
    <w:p w:rsidR="0076492B" w:rsidRDefault="006E1997" w:rsidP="009307D4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92B">
        <w:rPr>
          <w:sz w:val="28"/>
          <w:szCs w:val="28"/>
        </w:rPr>
        <w:t>в</w:t>
      </w:r>
      <w:r w:rsidR="00622350">
        <w:rPr>
          <w:sz w:val="28"/>
          <w:szCs w:val="28"/>
        </w:rPr>
        <w:t xml:space="preserve"> подразделе «Другие общегосударственные вопросы»</w:t>
      </w:r>
      <w:r w:rsidR="003F7706">
        <w:rPr>
          <w:sz w:val="28"/>
          <w:szCs w:val="28"/>
        </w:rPr>
        <w:t xml:space="preserve"> по целевой статье «Реализация государственных функций, связанных с общегосударственным управлением»</w:t>
      </w:r>
      <w:r w:rsidR="00AD6FD5">
        <w:rPr>
          <w:sz w:val="28"/>
          <w:szCs w:val="28"/>
        </w:rPr>
        <w:t>,</w:t>
      </w:r>
      <w:r w:rsidR="003F7706">
        <w:rPr>
          <w:sz w:val="28"/>
          <w:szCs w:val="28"/>
        </w:rPr>
        <w:t xml:space="preserve"> на информирование населения в размере 15,0 тыс. рублей;</w:t>
      </w:r>
    </w:p>
    <w:p w:rsidR="009307D4" w:rsidRDefault="003F7706" w:rsidP="009307D4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дополнительно утверждены расходы </w:t>
      </w:r>
      <w:r w:rsidRPr="003F77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общем </w:t>
      </w:r>
      <w:r w:rsidRPr="003F7706">
        <w:rPr>
          <w:sz w:val="28"/>
          <w:szCs w:val="28"/>
        </w:rPr>
        <w:t xml:space="preserve">объеме 185,6 тыс. рублей </w:t>
      </w:r>
      <w:r>
        <w:rPr>
          <w:sz w:val="28"/>
          <w:szCs w:val="28"/>
        </w:rPr>
        <w:t xml:space="preserve">по </w:t>
      </w:r>
      <w:r w:rsidR="009307D4" w:rsidRPr="009307D4">
        <w:rPr>
          <w:sz w:val="28"/>
          <w:szCs w:val="28"/>
        </w:rPr>
        <w:t>раздел</w:t>
      </w:r>
      <w:r>
        <w:rPr>
          <w:sz w:val="28"/>
          <w:szCs w:val="28"/>
        </w:rPr>
        <w:t>у</w:t>
      </w:r>
      <w:r w:rsidR="009307D4" w:rsidRPr="009307D4">
        <w:rPr>
          <w:sz w:val="28"/>
          <w:szCs w:val="28"/>
        </w:rPr>
        <w:t xml:space="preserve"> </w:t>
      </w:r>
      <w:r w:rsidR="009307D4" w:rsidRPr="00AC238C">
        <w:rPr>
          <w:b/>
          <w:sz w:val="28"/>
          <w:szCs w:val="28"/>
        </w:rPr>
        <w:t>«Национальная оборона»</w:t>
      </w:r>
      <w:r w:rsidR="009307D4" w:rsidRPr="009307D4">
        <w:rPr>
          <w:sz w:val="28"/>
          <w:szCs w:val="28"/>
        </w:rPr>
        <w:t xml:space="preserve"> в связи с запланированным поступлением субвенции бюдже</w:t>
      </w:r>
      <w:r>
        <w:rPr>
          <w:sz w:val="28"/>
          <w:szCs w:val="28"/>
        </w:rPr>
        <w:t>там сель</w:t>
      </w:r>
      <w:r w:rsidR="009307D4" w:rsidRPr="009307D4">
        <w:rPr>
          <w:sz w:val="28"/>
          <w:szCs w:val="28"/>
        </w:rPr>
        <w:t>ских поселений на осуществление первичного воинск</w:t>
      </w:r>
      <w:r w:rsidR="009307D4" w:rsidRPr="009307D4">
        <w:rPr>
          <w:sz w:val="28"/>
          <w:szCs w:val="28"/>
        </w:rPr>
        <w:t>о</w:t>
      </w:r>
      <w:r w:rsidR="009307D4" w:rsidRPr="009307D4">
        <w:rPr>
          <w:sz w:val="28"/>
          <w:szCs w:val="28"/>
        </w:rPr>
        <w:t>го учета на территориях, где отсутствуют военные комиссариаты, на осуществл</w:t>
      </w:r>
      <w:r w:rsidR="009307D4" w:rsidRPr="009307D4">
        <w:rPr>
          <w:sz w:val="28"/>
          <w:szCs w:val="28"/>
        </w:rPr>
        <w:t>е</w:t>
      </w:r>
      <w:r w:rsidR="009307D4" w:rsidRPr="009307D4">
        <w:rPr>
          <w:sz w:val="28"/>
          <w:szCs w:val="28"/>
        </w:rPr>
        <w:t>ние расходов на реализацию мероприятия «Передача государственных полном</w:t>
      </w:r>
      <w:r w:rsidR="009307D4" w:rsidRPr="009307D4">
        <w:rPr>
          <w:sz w:val="28"/>
          <w:szCs w:val="28"/>
        </w:rPr>
        <w:t>о</w:t>
      </w:r>
      <w:r w:rsidR="009307D4" w:rsidRPr="009307D4">
        <w:rPr>
          <w:sz w:val="28"/>
          <w:szCs w:val="28"/>
        </w:rPr>
        <w:t>чий» государственной программы Пермского края «Обеспечение общественной безопасности Пермского края»;</w:t>
      </w:r>
      <w:proofErr w:type="gramEnd"/>
    </w:p>
    <w:p w:rsidR="00AC238C" w:rsidRDefault="00AC238C" w:rsidP="009307D4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дополнительно утверждены расходы по подразделу «Обеспечение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вопожарной безопасности» раздела </w:t>
      </w:r>
      <w:r w:rsidRPr="00AC238C">
        <w:rPr>
          <w:b/>
          <w:sz w:val="28"/>
          <w:szCs w:val="28"/>
        </w:rPr>
        <w:t>«Национальная безопасность и правоохр</w:t>
      </w:r>
      <w:r w:rsidRPr="00AC238C">
        <w:rPr>
          <w:b/>
          <w:sz w:val="28"/>
          <w:szCs w:val="28"/>
        </w:rPr>
        <w:t>а</w:t>
      </w:r>
      <w:r w:rsidRPr="00AC238C">
        <w:rPr>
          <w:b/>
          <w:sz w:val="28"/>
          <w:szCs w:val="28"/>
        </w:rPr>
        <w:t>нительная деятельность»</w:t>
      </w:r>
      <w:r>
        <w:rPr>
          <w:sz w:val="28"/>
          <w:szCs w:val="28"/>
        </w:rPr>
        <w:t xml:space="preserve"> на предоставление субсидий некоммерческим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зациям (за исключением государственных (муниципальных) учреждений)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 746,2 тыс. рублей;</w:t>
      </w:r>
    </w:p>
    <w:p w:rsidR="00AC238C" w:rsidRDefault="00615D38" w:rsidP="009307D4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дополнительно утверждены расходы по подразделу «Другие вопросы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национальной экономики» раздела </w:t>
      </w:r>
      <w:r w:rsidRPr="00615D38">
        <w:rPr>
          <w:b/>
          <w:sz w:val="28"/>
          <w:szCs w:val="28"/>
        </w:rPr>
        <w:t>«Национальная экономика»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в области строительства, архитектуры и градостроительства в размере 100,0 тыс. рублей и на формирование земельных участков, находящихся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 в размере 50,0 тыс. рублей;</w:t>
      </w:r>
    </w:p>
    <w:p w:rsidR="00332CBB" w:rsidRDefault="009307D4" w:rsidP="009307D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307D4">
        <w:rPr>
          <w:sz w:val="28"/>
          <w:szCs w:val="28"/>
        </w:rPr>
        <w:t xml:space="preserve">- </w:t>
      </w:r>
      <w:r w:rsidR="00B11435">
        <w:rPr>
          <w:sz w:val="28"/>
          <w:szCs w:val="28"/>
        </w:rPr>
        <w:t>по целевой статье «</w:t>
      </w:r>
      <w:r w:rsidR="00B11435" w:rsidRPr="00B11435">
        <w:rPr>
          <w:sz w:val="28"/>
          <w:szCs w:val="28"/>
        </w:rPr>
        <w:t>Прочие мероприятия в области коммунального хозя</w:t>
      </w:r>
      <w:r w:rsidR="00B11435" w:rsidRPr="00B11435">
        <w:rPr>
          <w:sz w:val="28"/>
          <w:szCs w:val="28"/>
        </w:rPr>
        <w:t>й</w:t>
      </w:r>
      <w:r w:rsidR="00B11435" w:rsidRPr="00B11435">
        <w:rPr>
          <w:sz w:val="28"/>
          <w:szCs w:val="28"/>
        </w:rPr>
        <w:t>ства</w:t>
      </w:r>
      <w:r w:rsidR="00B11435">
        <w:rPr>
          <w:sz w:val="28"/>
          <w:szCs w:val="28"/>
        </w:rPr>
        <w:t xml:space="preserve">» </w:t>
      </w:r>
      <w:r w:rsidRPr="009307D4">
        <w:rPr>
          <w:sz w:val="28"/>
          <w:szCs w:val="28"/>
        </w:rPr>
        <w:t>в подразделе «</w:t>
      </w:r>
      <w:r w:rsidR="00615D38">
        <w:rPr>
          <w:sz w:val="28"/>
          <w:szCs w:val="28"/>
        </w:rPr>
        <w:t>Коммунальное хозяйство</w:t>
      </w:r>
      <w:r w:rsidRPr="009307D4">
        <w:rPr>
          <w:sz w:val="28"/>
          <w:szCs w:val="28"/>
        </w:rPr>
        <w:t xml:space="preserve">» раздела </w:t>
      </w:r>
      <w:r w:rsidRPr="00615D38">
        <w:rPr>
          <w:b/>
          <w:sz w:val="28"/>
          <w:szCs w:val="28"/>
        </w:rPr>
        <w:t>«Жилищно-</w:t>
      </w:r>
      <w:r w:rsidRPr="00615D38">
        <w:rPr>
          <w:b/>
          <w:sz w:val="28"/>
          <w:szCs w:val="28"/>
        </w:rPr>
        <w:lastRenderedPageBreak/>
        <w:t>коммунальное хозяйство»</w:t>
      </w:r>
      <w:r w:rsidRPr="009307D4">
        <w:rPr>
          <w:sz w:val="28"/>
          <w:szCs w:val="28"/>
        </w:rPr>
        <w:t xml:space="preserve"> </w:t>
      </w:r>
      <w:r w:rsidR="00332CBB">
        <w:rPr>
          <w:sz w:val="28"/>
          <w:szCs w:val="28"/>
        </w:rPr>
        <w:t xml:space="preserve">в </w:t>
      </w:r>
      <w:r w:rsidR="00B11435">
        <w:rPr>
          <w:sz w:val="28"/>
          <w:szCs w:val="28"/>
        </w:rPr>
        <w:t xml:space="preserve">общем </w:t>
      </w:r>
      <w:r w:rsidR="00332CBB">
        <w:rPr>
          <w:sz w:val="28"/>
          <w:szCs w:val="28"/>
        </w:rPr>
        <w:t>размере 100,0 тыс. рублей, в п</w:t>
      </w:r>
      <w:r w:rsidR="00332CBB" w:rsidRPr="00332CBB">
        <w:rPr>
          <w:sz w:val="28"/>
          <w:szCs w:val="28"/>
        </w:rPr>
        <w:t>одразделе «Благоустройство» по целевой статье «Реализация проектов по благоустройству территорий за счет доли ТОС</w:t>
      </w:r>
      <w:r w:rsidR="00332CBB">
        <w:rPr>
          <w:sz w:val="28"/>
          <w:szCs w:val="28"/>
        </w:rPr>
        <w:t>» в размере 30,0 тыс. рублей;</w:t>
      </w:r>
    </w:p>
    <w:p w:rsidR="00747A0F" w:rsidRDefault="00332CBB" w:rsidP="009307D4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- по целев</w:t>
      </w:r>
      <w:r w:rsidR="00747A0F">
        <w:rPr>
          <w:sz w:val="28"/>
          <w:szCs w:val="28"/>
        </w:rPr>
        <w:t>ым</w:t>
      </w:r>
      <w:r>
        <w:rPr>
          <w:sz w:val="28"/>
          <w:szCs w:val="28"/>
        </w:rPr>
        <w:t xml:space="preserve"> стать</w:t>
      </w:r>
      <w:r w:rsidR="00747A0F">
        <w:rPr>
          <w:sz w:val="28"/>
          <w:szCs w:val="28"/>
        </w:rPr>
        <w:t>ям</w:t>
      </w:r>
      <w:r>
        <w:rPr>
          <w:sz w:val="28"/>
          <w:szCs w:val="28"/>
        </w:rPr>
        <w:t xml:space="preserve"> «</w:t>
      </w:r>
      <w:r w:rsidRPr="00332CBB">
        <w:rPr>
          <w:sz w:val="28"/>
          <w:szCs w:val="28"/>
        </w:rPr>
        <w:t>Дворцы и дома культуры, другие учреждения кул</w:t>
      </w:r>
      <w:r w:rsidRPr="00332CBB">
        <w:rPr>
          <w:sz w:val="28"/>
          <w:szCs w:val="28"/>
        </w:rPr>
        <w:t>ь</w:t>
      </w:r>
      <w:r w:rsidRPr="00332CBB">
        <w:rPr>
          <w:sz w:val="28"/>
          <w:szCs w:val="28"/>
        </w:rPr>
        <w:t>туры и средств массовой информации</w:t>
      </w:r>
      <w:r>
        <w:rPr>
          <w:sz w:val="28"/>
          <w:szCs w:val="28"/>
        </w:rPr>
        <w:t xml:space="preserve">» </w:t>
      </w:r>
      <w:r w:rsidR="00747A0F">
        <w:rPr>
          <w:sz w:val="28"/>
          <w:szCs w:val="28"/>
        </w:rPr>
        <w:t xml:space="preserve">и </w:t>
      </w:r>
      <w:r w:rsidR="00747A0F" w:rsidRPr="00747A0F">
        <w:rPr>
          <w:sz w:val="28"/>
          <w:szCs w:val="28"/>
        </w:rPr>
        <w:t xml:space="preserve">«Библиотеки» раздела </w:t>
      </w:r>
      <w:r w:rsidR="00747A0F" w:rsidRPr="00747A0F">
        <w:rPr>
          <w:b/>
          <w:sz w:val="28"/>
          <w:szCs w:val="28"/>
        </w:rPr>
        <w:t>«Культура, к</w:t>
      </w:r>
      <w:r w:rsidR="00747A0F" w:rsidRPr="00747A0F">
        <w:rPr>
          <w:b/>
          <w:sz w:val="28"/>
          <w:szCs w:val="28"/>
        </w:rPr>
        <w:t>и</w:t>
      </w:r>
      <w:r w:rsidR="00747A0F" w:rsidRPr="00747A0F">
        <w:rPr>
          <w:b/>
          <w:sz w:val="28"/>
          <w:szCs w:val="28"/>
        </w:rPr>
        <w:t>нематография»</w:t>
      </w:r>
      <w:r w:rsidR="00747A0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99,0 тыс. рублей</w:t>
      </w:r>
      <w:r w:rsidR="00747A0F">
        <w:rPr>
          <w:sz w:val="28"/>
          <w:szCs w:val="28"/>
        </w:rPr>
        <w:t xml:space="preserve"> и 56,4 тыс. рублей соответственно.</w:t>
      </w:r>
    </w:p>
    <w:p w:rsidR="009307D4" w:rsidRPr="009307D4" w:rsidRDefault="009307D4" w:rsidP="009307D4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9307D4" w:rsidRDefault="009307D4" w:rsidP="009307D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307D4">
        <w:rPr>
          <w:sz w:val="28"/>
          <w:szCs w:val="28"/>
        </w:rPr>
        <w:t>Сокращение расходов бюджета поселения в 2016 году предусматривается:</w:t>
      </w:r>
    </w:p>
    <w:p w:rsidR="009307D4" w:rsidRPr="009307D4" w:rsidRDefault="009307D4" w:rsidP="009307D4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9307D4">
        <w:rPr>
          <w:sz w:val="28"/>
          <w:szCs w:val="28"/>
        </w:rPr>
        <w:t xml:space="preserve">- в подразделе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раздела </w:t>
      </w:r>
      <w:r w:rsidRPr="00747A0F">
        <w:rPr>
          <w:b/>
          <w:sz w:val="28"/>
          <w:szCs w:val="28"/>
        </w:rPr>
        <w:t>«Общегосударственные вопр</w:t>
      </w:r>
      <w:r w:rsidRPr="00747A0F">
        <w:rPr>
          <w:b/>
          <w:sz w:val="28"/>
          <w:szCs w:val="28"/>
        </w:rPr>
        <w:t>о</w:t>
      </w:r>
      <w:r w:rsidRPr="00747A0F">
        <w:rPr>
          <w:b/>
          <w:sz w:val="28"/>
          <w:szCs w:val="28"/>
        </w:rPr>
        <w:t>сы»</w:t>
      </w:r>
      <w:r w:rsidRPr="009307D4">
        <w:rPr>
          <w:sz w:val="28"/>
          <w:szCs w:val="28"/>
        </w:rPr>
        <w:t xml:space="preserve"> в связи с утверждением Правительством Пермского края нормативов форм</w:t>
      </w:r>
      <w:r w:rsidRPr="009307D4">
        <w:rPr>
          <w:sz w:val="28"/>
          <w:szCs w:val="28"/>
        </w:rPr>
        <w:t>и</w:t>
      </w:r>
      <w:r w:rsidRPr="009307D4">
        <w:rPr>
          <w:sz w:val="28"/>
          <w:szCs w:val="28"/>
        </w:rPr>
        <w:t>рования расходов на оплату труда депутатов, муниципальных служащих, включая нормативы формирования расходов на содержание органов местного самоупра</w:t>
      </w:r>
      <w:r w:rsidRPr="009307D4">
        <w:rPr>
          <w:sz w:val="28"/>
          <w:szCs w:val="28"/>
        </w:rPr>
        <w:t>в</w:t>
      </w:r>
      <w:r w:rsidRPr="009307D4">
        <w:rPr>
          <w:sz w:val="28"/>
          <w:szCs w:val="28"/>
        </w:rPr>
        <w:t>ления, по целевой статье «Центральный аппарат» на выплаты персоналу в целях обеспечения выполнения функций муниципальными органами, казёнными</w:t>
      </w:r>
      <w:proofErr w:type="gramEnd"/>
      <w:r w:rsidRPr="009307D4">
        <w:rPr>
          <w:sz w:val="28"/>
          <w:szCs w:val="28"/>
        </w:rPr>
        <w:t xml:space="preserve"> учр</w:t>
      </w:r>
      <w:r w:rsidRPr="009307D4">
        <w:rPr>
          <w:sz w:val="28"/>
          <w:szCs w:val="28"/>
        </w:rPr>
        <w:t>е</w:t>
      </w:r>
      <w:r w:rsidRPr="009307D4">
        <w:rPr>
          <w:sz w:val="28"/>
          <w:szCs w:val="28"/>
        </w:rPr>
        <w:t xml:space="preserve">ждениями, органами управления государственными внебюджетными фондами </w:t>
      </w:r>
      <w:r w:rsidR="00747A0F">
        <w:rPr>
          <w:sz w:val="28"/>
          <w:szCs w:val="28"/>
        </w:rPr>
        <w:t>в размере 561,6 тыс. рублей;</w:t>
      </w:r>
    </w:p>
    <w:p w:rsidR="00495897" w:rsidRDefault="009307D4" w:rsidP="009307D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307D4">
        <w:rPr>
          <w:sz w:val="28"/>
          <w:szCs w:val="28"/>
        </w:rPr>
        <w:t>-</w:t>
      </w:r>
      <w:r w:rsidR="00953FAE" w:rsidRPr="00953FAE">
        <w:t xml:space="preserve"> </w:t>
      </w:r>
      <w:r w:rsidR="00953FAE" w:rsidRPr="00953FAE">
        <w:rPr>
          <w:sz w:val="28"/>
          <w:szCs w:val="28"/>
        </w:rPr>
        <w:t xml:space="preserve">в разделе </w:t>
      </w:r>
      <w:r w:rsidR="00953FAE" w:rsidRPr="00953FAE">
        <w:rPr>
          <w:b/>
          <w:sz w:val="28"/>
          <w:szCs w:val="28"/>
        </w:rPr>
        <w:t>«Жилищно-коммунальное хозяйство»</w:t>
      </w:r>
      <w:r w:rsidRPr="009307D4">
        <w:rPr>
          <w:sz w:val="28"/>
          <w:szCs w:val="28"/>
        </w:rPr>
        <w:t xml:space="preserve"> </w:t>
      </w:r>
      <w:r w:rsidR="00953FAE">
        <w:rPr>
          <w:sz w:val="28"/>
          <w:szCs w:val="28"/>
        </w:rPr>
        <w:t>по</w:t>
      </w:r>
      <w:r w:rsidRPr="009307D4">
        <w:rPr>
          <w:sz w:val="28"/>
          <w:szCs w:val="28"/>
        </w:rPr>
        <w:t xml:space="preserve"> подраздел</w:t>
      </w:r>
      <w:r w:rsidR="00953FAE">
        <w:rPr>
          <w:sz w:val="28"/>
          <w:szCs w:val="28"/>
        </w:rPr>
        <w:t>у</w:t>
      </w:r>
      <w:r w:rsidRPr="009307D4">
        <w:rPr>
          <w:sz w:val="28"/>
          <w:szCs w:val="28"/>
        </w:rPr>
        <w:t xml:space="preserve"> «</w:t>
      </w:r>
      <w:r w:rsidR="00747A0F">
        <w:rPr>
          <w:sz w:val="28"/>
          <w:szCs w:val="28"/>
        </w:rPr>
        <w:t>Ж</w:t>
      </w:r>
      <w:r w:rsidR="00747A0F">
        <w:rPr>
          <w:sz w:val="28"/>
          <w:szCs w:val="28"/>
        </w:rPr>
        <w:t>и</w:t>
      </w:r>
      <w:r w:rsidR="00747A0F">
        <w:rPr>
          <w:sz w:val="28"/>
          <w:szCs w:val="28"/>
        </w:rPr>
        <w:t>лищное</w:t>
      </w:r>
      <w:r w:rsidRPr="009307D4">
        <w:rPr>
          <w:sz w:val="28"/>
          <w:szCs w:val="28"/>
        </w:rPr>
        <w:t xml:space="preserve"> хозяйство» на </w:t>
      </w:r>
      <w:r w:rsidR="00B11435">
        <w:rPr>
          <w:sz w:val="28"/>
          <w:szCs w:val="28"/>
        </w:rPr>
        <w:t>капитальный ремонт муниципального жилищного фонда в размере 2</w:t>
      </w:r>
      <w:r w:rsidRPr="009307D4">
        <w:rPr>
          <w:sz w:val="28"/>
          <w:szCs w:val="28"/>
        </w:rPr>
        <w:t>00,0 тыс. рублей</w:t>
      </w:r>
      <w:r w:rsidR="00953FAE">
        <w:rPr>
          <w:sz w:val="28"/>
          <w:szCs w:val="28"/>
        </w:rPr>
        <w:t xml:space="preserve">, по </w:t>
      </w:r>
      <w:r w:rsidRPr="009307D4">
        <w:rPr>
          <w:sz w:val="28"/>
          <w:szCs w:val="28"/>
        </w:rPr>
        <w:t>подраздел</w:t>
      </w:r>
      <w:r w:rsidR="00953FAE">
        <w:rPr>
          <w:sz w:val="28"/>
          <w:szCs w:val="28"/>
        </w:rPr>
        <w:t>у</w:t>
      </w:r>
      <w:r w:rsidRPr="009307D4">
        <w:rPr>
          <w:sz w:val="28"/>
          <w:szCs w:val="28"/>
        </w:rPr>
        <w:t xml:space="preserve"> «Благ</w:t>
      </w:r>
      <w:r w:rsidR="00495897">
        <w:rPr>
          <w:sz w:val="28"/>
          <w:szCs w:val="28"/>
        </w:rPr>
        <w:t xml:space="preserve">оустройство» на </w:t>
      </w:r>
      <w:r w:rsidR="00953FAE">
        <w:rPr>
          <w:sz w:val="28"/>
          <w:szCs w:val="28"/>
        </w:rPr>
        <w:t>уличное освещ</w:t>
      </w:r>
      <w:r w:rsidR="00953FAE">
        <w:rPr>
          <w:sz w:val="28"/>
          <w:szCs w:val="28"/>
        </w:rPr>
        <w:t>е</w:t>
      </w:r>
      <w:r w:rsidR="00953FAE">
        <w:rPr>
          <w:sz w:val="28"/>
          <w:szCs w:val="28"/>
        </w:rPr>
        <w:t>ние 170,0 тыс. рублей и прочие расходы по благоустройству</w:t>
      </w:r>
      <w:r w:rsidR="00816CA2">
        <w:rPr>
          <w:sz w:val="28"/>
          <w:szCs w:val="28"/>
        </w:rPr>
        <w:t xml:space="preserve"> в размере </w:t>
      </w:r>
      <w:r w:rsidR="00953FAE">
        <w:rPr>
          <w:sz w:val="28"/>
          <w:szCs w:val="28"/>
        </w:rPr>
        <w:t>421,7 тыс. рублей;</w:t>
      </w:r>
    </w:p>
    <w:p w:rsidR="001B4088" w:rsidRDefault="00747A0F" w:rsidP="001B408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747A0F">
        <w:rPr>
          <w:sz w:val="28"/>
          <w:szCs w:val="28"/>
        </w:rPr>
        <w:t xml:space="preserve">-в разделе </w:t>
      </w:r>
      <w:r w:rsidRPr="00953FAE">
        <w:rPr>
          <w:b/>
          <w:sz w:val="28"/>
          <w:szCs w:val="28"/>
        </w:rPr>
        <w:t>«Социальная политика»</w:t>
      </w:r>
      <w:r w:rsidRPr="00747A0F">
        <w:rPr>
          <w:sz w:val="28"/>
          <w:szCs w:val="28"/>
        </w:rPr>
        <w:t xml:space="preserve"> </w:t>
      </w:r>
      <w:r w:rsidR="00953FAE">
        <w:rPr>
          <w:sz w:val="28"/>
          <w:szCs w:val="28"/>
        </w:rPr>
        <w:t>по подразделу «Пенсионное обеспеч</w:t>
      </w:r>
      <w:r w:rsidR="00953FAE">
        <w:rPr>
          <w:sz w:val="28"/>
          <w:szCs w:val="28"/>
        </w:rPr>
        <w:t>е</w:t>
      </w:r>
      <w:r w:rsidR="00953FAE">
        <w:rPr>
          <w:sz w:val="28"/>
          <w:szCs w:val="28"/>
        </w:rPr>
        <w:t xml:space="preserve">ние» в размере 15,0 тыс. рублей и </w:t>
      </w:r>
      <w:r w:rsidRPr="00747A0F">
        <w:rPr>
          <w:sz w:val="28"/>
          <w:szCs w:val="28"/>
        </w:rPr>
        <w:t>в размере 20,0 тыс. рублей на обеспечение ж</w:t>
      </w:r>
      <w:r w:rsidRPr="00747A0F">
        <w:rPr>
          <w:sz w:val="28"/>
          <w:szCs w:val="28"/>
        </w:rPr>
        <w:t>и</w:t>
      </w:r>
      <w:r w:rsidRPr="00747A0F">
        <w:rPr>
          <w:sz w:val="28"/>
          <w:szCs w:val="28"/>
        </w:rPr>
        <w:t>льем молодых семей и по целевой статье «Муниципальная программа «Создание комфортной среды проживания и устойчивое развитие сельских территорий в Суксунском му</w:t>
      </w:r>
      <w:r w:rsidR="00953FAE">
        <w:rPr>
          <w:sz w:val="28"/>
          <w:szCs w:val="28"/>
        </w:rPr>
        <w:t>ници</w:t>
      </w:r>
      <w:r w:rsidRPr="00747A0F">
        <w:rPr>
          <w:sz w:val="28"/>
          <w:szCs w:val="28"/>
        </w:rPr>
        <w:t>пальном районе»</w:t>
      </w:r>
      <w:r w:rsidR="00953FAE">
        <w:rPr>
          <w:sz w:val="28"/>
          <w:szCs w:val="28"/>
        </w:rPr>
        <w:t>.</w:t>
      </w:r>
    </w:p>
    <w:p w:rsidR="00AD6FD5" w:rsidRDefault="00AD6FD5" w:rsidP="001B4088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7061AA" w:rsidRPr="008F02CD" w:rsidRDefault="007061AA" w:rsidP="001B408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8F02CD">
        <w:rPr>
          <w:sz w:val="28"/>
          <w:szCs w:val="28"/>
        </w:rPr>
        <w:t>Основные характеристики проекта бю</w:t>
      </w:r>
      <w:r w:rsidR="00D27746" w:rsidRPr="008F02CD">
        <w:rPr>
          <w:sz w:val="28"/>
          <w:szCs w:val="28"/>
        </w:rPr>
        <w:t xml:space="preserve">джета </w:t>
      </w:r>
      <w:r w:rsidR="00436F15" w:rsidRPr="008F02CD">
        <w:rPr>
          <w:sz w:val="28"/>
          <w:szCs w:val="28"/>
        </w:rPr>
        <w:t>с учетом внесенных поправок</w:t>
      </w:r>
      <w:r w:rsidR="000E6112" w:rsidRPr="008F02CD">
        <w:rPr>
          <w:sz w:val="28"/>
          <w:szCs w:val="28"/>
        </w:rPr>
        <w:t xml:space="preserve"> п</w:t>
      </w:r>
      <w:r w:rsidR="00D27746" w:rsidRPr="008F02CD">
        <w:rPr>
          <w:sz w:val="28"/>
          <w:szCs w:val="28"/>
        </w:rPr>
        <w:t>риведены в таблице:</w:t>
      </w:r>
    </w:p>
    <w:p w:rsidR="003A1A17" w:rsidRPr="008F02CD" w:rsidRDefault="003A1A17" w:rsidP="008C3538">
      <w:pPr>
        <w:spacing w:after="0"/>
        <w:rPr>
          <w:sz w:val="28"/>
          <w:szCs w:val="28"/>
        </w:rPr>
      </w:pPr>
    </w:p>
    <w:p w:rsidR="007061AA" w:rsidRPr="008F02CD" w:rsidRDefault="007061AA" w:rsidP="003A1A17">
      <w:pPr>
        <w:spacing w:after="0"/>
        <w:ind w:firstLine="0"/>
        <w:jc w:val="right"/>
        <w:rPr>
          <w:sz w:val="28"/>
          <w:szCs w:val="28"/>
        </w:rPr>
      </w:pPr>
      <w:r w:rsidRPr="008F02CD">
        <w:rPr>
          <w:sz w:val="28"/>
          <w:szCs w:val="28"/>
        </w:rPr>
        <w:t>тыс. рублей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871"/>
        <w:gridCol w:w="1518"/>
        <w:gridCol w:w="968"/>
        <w:gridCol w:w="969"/>
        <w:gridCol w:w="968"/>
        <w:gridCol w:w="876"/>
        <w:gridCol w:w="876"/>
        <w:gridCol w:w="877"/>
      </w:tblGrid>
      <w:tr w:rsidR="008F02CD" w:rsidRPr="008F02CD" w:rsidTr="00C0095E">
        <w:trPr>
          <w:trHeight w:val="697"/>
          <w:tblHeader/>
        </w:trPr>
        <w:tc>
          <w:tcPr>
            <w:tcW w:w="2871" w:type="dxa"/>
            <w:vMerge w:val="restart"/>
            <w:vAlign w:val="center"/>
          </w:tcPr>
          <w:p w:rsidR="002A7E12" w:rsidRPr="008F02CD" w:rsidRDefault="008A31C3" w:rsidP="00F44063">
            <w:pPr>
              <w:spacing w:after="0"/>
              <w:ind w:firstLine="0"/>
              <w:jc w:val="center"/>
            </w:pPr>
            <w:r w:rsidRPr="008F02CD">
              <w:t>Наименование</w:t>
            </w:r>
          </w:p>
          <w:p w:rsidR="007061AA" w:rsidRPr="008F02CD" w:rsidRDefault="008A31C3" w:rsidP="00F44063">
            <w:pPr>
              <w:spacing w:after="0"/>
              <w:ind w:firstLine="0"/>
              <w:jc w:val="center"/>
            </w:pPr>
            <w:r w:rsidRPr="008F02CD">
              <w:t>показателей</w:t>
            </w:r>
            <w:r w:rsidR="007061AA" w:rsidRPr="008F02CD">
              <w:t xml:space="preserve"> бюджет</w:t>
            </w:r>
            <w:r w:rsidRPr="008F02CD">
              <w:t>а</w:t>
            </w:r>
          </w:p>
        </w:tc>
        <w:tc>
          <w:tcPr>
            <w:tcW w:w="1518" w:type="dxa"/>
            <w:vMerge w:val="restart"/>
            <w:vAlign w:val="center"/>
          </w:tcPr>
          <w:p w:rsidR="007061AA" w:rsidRPr="008F02CD" w:rsidRDefault="003A1A17" w:rsidP="003A1A17">
            <w:pPr>
              <w:spacing w:after="0"/>
              <w:ind w:firstLine="0"/>
              <w:jc w:val="center"/>
            </w:pPr>
            <w:r w:rsidRPr="008F02CD">
              <w:t>О</w:t>
            </w:r>
            <w:r w:rsidR="007061AA" w:rsidRPr="008F02CD">
              <w:t>жидаемые поступления</w:t>
            </w:r>
            <w:r w:rsidRPr="008F02CD">
              <w:t xml:space="preserve"> 2015 года</w:t>
            </w:r>
          </w:p>
        </w:tc>
        <w:tc>
          <w:tcPr>
            <w:tcW w:w="2905" w:type="dxa"/>
            <w:gridSpan w:val="3"/>
            <w:vAlign w:val="center"/>
          </w:tcPr>
          <w:p w:rsidR="007061AA" w:rsidRPr="008F02CD" w:rsidRDefault="007061AA" w:rsidP="000A5975">
            <w:pPr>
              <w:spacing w:after="0"/>
              <w:ind w:firstLine="0"/>
              <w:jc w:val="center"/>
            </w:pPr>
            <w:r w:rsidRPr="008F02CD">
              <w:t>Проект бюджета</w:t>
            </w:r>
          </w:p>
        </w:tc>
        <w:tc>
          <w:tcPr>
            <w:tcW w:w="2629" w:type="dxa"/>
            <w:gridSpan w:val="3"/>
            <w:vAlign w:val="center"/>
          </w:tcPr>
          <w:p w:rsidR="007061AA" w:rsidRPr="008F02CD" w:rsidRDefault="007061AA" w:rsidP="00F44063">
            <w:pPr>
              <w:spacing w:after="0"/>
              <w:ind w:firstLine="0"/>
              <w:jc w:val="center"/>
            </w:pPr>
            <w:r w:rsidRPr="008F02CD">
              <w:t>Темп роста к пред</w:t>
            </w:r>
            <w:r w:rsidRPr="008F02CD">
              <w:t>ы</w:t>
            </w:r>
            <w:r w:rsidRPr="008F02CD">
              <w:t>дущему году, %</w:t>
            </w:r>
          </w:p>
        </w:tc>
      </w:tr>
      <w:tr w:rsidR="008F02CD" w:rsidRPr="008F02CD" w:rsidTr="00C0095E">
        <w:trPr>
          <w:trHeight w:val="545"/>
          <w:tblHeader/>
        </w:trPr>
        <w:tc>
          <w:tcPr>
            <w:tcW w:w="2871" w:type="dxa"/>
            <w:vMerge/>
          </w:tcPr>
          <w:p w:rsidR="007061AA" w:rsidRPr="008F02CD" w:rsidRDefault="007061AA" w:rsidP="000A5975">
            <w:pPr>
              <w:spacing w:after="0"/>
              <w:ind w:firstLine="0"/>
            </w:pPr>
          </w:p>
        </w:tc>
        <w:tc>
          <w:tcPr>
            <w:tcW w:w="1518" w:type="dxa"/>
            <w:vMerge/>
          </w:tcPr>
          <w:p w:rsidR="007061AA" w:rsidRPr="008F02CD" w:rsidRDefault="007061AA" w:rsidP="000A5975">
            <w:pPr>
              <w:spacing w:after="0"/>
              <w:ind w:firstLine="0"/>
            </w:pPr>
          </w:p>
        </w:tc>
        <w:tc>
          <w:tcPr>
            <w:tcW w:w="968" w:type="dxa"/>
            <w:vAlign w:val="bottom"/>
          </w:tcPr>
          <w:p w:rsidR="007061AA" w:rsidRPr="008F02CD" w:rsidRDefault="007061AA" w:rsidP="003A1A17">
            <w:pPr>
              <w:spacing w:after="0"/>
              <w:ind w:firstLine="0"/>
              <w:jc w:val="center"/>
            </w:pPr>
            <w:r w:rsidRPr="008F02CD">
              <w:t>201</w:t>
            </w:r>
            <w:r w:rsidR="00475FFA" w:rsidRPr="008F02CD">
              <w:t>6</w:t>
            </w:r>
            <w:r w:rsidR="003A1A17" w:rsidRPr="008F02CD">
              <w:t xml:space="preserve"> </w:t>
            </w:r>
            <w:r w:rsidRPr="008F02CD">
              <w:t>год</w:t>
            </w:r>
          </w:p>
        </w:tc>
        <w:tc>
          <w:tcPr>
            <w:tcW w:w="969" w:type="dxa"/>
            <w:vAlign w:val="bottom"/>
          </w:tcPr>
          <w:p w:rsidR="007061AA" w:rsidRPr="008F02CD" w:rsidRDefault="007061AA" w:rsidP="004400EC">
            <w:pPr>
              <w:spacing w:after="0"/>
              <w:ind w:firstLine="0"/>
              <w:jc w:val="center"/>
            </w:pPr>
            <w:r w:rsidRPr="008F02CD">
              <w:t>201</w:t>
            </w:r>
            <w:r w:rsidR="00475FFA" w:rsidRPr="008F02CD">
              <w:t>7</w:t>
            </w:r>
            <w:r w:rsidRPr="008F02CD">
              <w:t xml:space="preserve"> год</w:t>
            </w:r>
          </w:p>
        </w:tc>
        <w:tc>
          <w:tcPr>
            <w:tcW w:w="968" w:type="dxa"/>
            <w:vAlign w:val="bottom"/>
          </w:tcPr>
          <w:p w:rsidR="007061AA" w:rsidRPr="008F02CD" w:rsidRDefault="007061AA" w:rsidP="003A1A17">
            <w:pPr>
              <w:spacing w:after="0"/>
              <w:ind w:firstLine="0"/>
              <w:jc w:val="center"/>
            </w:pPr>
            <w:r w:rsidRPr="008F02CD">
              <w:t>201</w:t>
            </w:r>
            <w:r w:rsidR="00475FFA" w:rsidRPr="008F02CD">
              <w:t>8</w:t>
            </w:r>
            <w:r w:rsidR="003A1A17" w:rsidRPr="008F02CD">
              <w:t xml:space="preserve"> </w:t>
            </w:r>
            <w:r w:rsidRPr="008F02CD">
              <w:t>год</w:t>
            </w:r>
          </w:p>
        </w:tc>
        <w:tc>
          <w:tcPr>
            <w:tcW w:w="876" w:type="dxa"/>
            <w:vAlign w:val="bottom"/>
          </w:tcPr>
          <w:p w:rsidR="007061AA" w:rsidRPr="008F02CD" w:rsidRDefault="007061AA" w:rsidP="000A5975">
            <w:pPr>
              <w:spacing w:after="0"/>
              <w:ind w:firstLine="0"/>
              <w:jc w:val="center"/>
            </w:pPr>
            <w:r w:rsidRPr="008F02CD">
              <w:t>201</w:t>
            </w:r>
            <w:r w:rsidR="00475FFA" w:rsidRPr="008F02CD">
              <w:t>6</w:t>
            </w:r>
            <w:r w:rsidR="003A1A17" w:rsidRPr="008F02CD">
              <w:t xml:space="preserve"> год</w:t>
            </w:r>
          </w:p>
        </w:tc>
        <w:tc>
          <w:tcPr>
            <w:tcW w:w="876" w:type="dxa"/>
            <w:vAlign w:val="bottom"/>
          </w:tcPr>
          <w:p w:rsidR="007061AA" w:rsidRPr="008F02CD" w:rsidRDefault="007061AA" w:rsidP="000A5975">
            <w:pPr>
              <w:spacing w:after="0"/>
              <w:ind w:firstLine="0"/>
              <w:jc w:val="center"/>
            </w:pPr>
            <w:r w:rsidRPr="008F02CD">
              <w:t>201</w:t>
            </w:r>
            <w:r w:rsidR="00475FFA" w:rsidRPr="008F02CD">
              <w:t>7</w:t>
            </w:r>
            <w:r w:rsidR="003A1A17" w:rsidRPr="008F02CD">
              <w:t xml:space="preserve"> год</w:t>
            </w:r>
          </w:p>
        </w:tc>
        <w:tc>
          <w:tcPr>
            <w:tcW w:w="877" w:type="dxa"/>
            <w:vAlign w:val="bottom"/>
          </w:tcPr>
          <w:p w:rsidR="007061AA" w:rsidRPr="008F02CD" w:rsidRDefault="007061AA" w:rsidP="000A5975">
            <w:pPr>
              <w:spacing w:after="0"/>
              <w:ind w:firstLine="0"/>
              <w:jc w:val="center"/>
            </w:pPr>
            <w:r w:rsidRPr="008F02CD">
              <w:t>201</w:t>
            </w:r>
            <w:r w:rsidR="00475FFA" w:rsidRPr="008F02CD">
              <w:t>8</w:t>
            </w:r>
            <w:r w:rsidR="003A1A17" w:rsidRPr="008F02CD">
              <w:t xml:space="preserve"> год</w:t>
            </w:r>
          </w:p>
        </w:tc>
      </w:tr>
      <w:tr w:rsidR="008F02CD" w:rsidRPr="008F02CD" w:rsidTr="00C0095E">
        <w:trPr>
          <w:tblHeader/>
        </w:trPr>
        <w:tc>
          <w:tcPr>
            <w:tcW w:w="2871" w:type="dxa"/>
          </w:tcPr>
          <w:p w:rsidR="003A27F0" w:rsidRPr="008F02CD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:rsidR="003A27F0" w:rsidRPr="008F02CD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3A27F0" w:rsidRPr="008F02CD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3A27F0" w:rsidRPr="008F02CD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3A27F0" w:rsidRPr="008F02CD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3A27F0" w:rsidRPr="008F02CD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3A27F0" w:rsidRPr="008F02CD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7</w:t>
            </w:r>
          </w:p>
        </w:tc>
        <w:tc>
          <w:tcPr>
            <w:tcW w:w="877" w:type="dxa"/>
          </w:tcPr>
          <w:p w:rsidR="003A27F0" w:rsidRPr="008F02CD" w:rsidRDefault="003A27F0" w:rsidP="00F4406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8</w:t>
            </w:r>
          </w:p>
        </w:tc>
      </w:tr>
      <w:tr w:rsidR="008F02CD" w:rsidRPr="008F02CD" w:rsidTr="003415BC">
        <w:trPr>
          <w:trHeight w:val="356"/>
        </w:trPr>
        <w:tc>
          <w:tcPr>
            <w:tcW w:w="2871" w:type="dxa"/>
            <w:vAlign w:val="bottom"/>
          </w:tcPr>
          <w:p w:rsidR="008F02CD" w:rsidRPr="008F02CD" w:rsidRDefault="008F02CD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Налоговые доходы бюджета</w:t>
            </w:r>
          </w:p>
        </w:tc>
        <w:tc>
          <w:tcPr>
            <w:tcW w:w="1518" w:type="dxa"/>
            <w:vAlign w:val="bottom"/>
          </w:tcPr>
          <w:p w:rsidR="008F02CD" w:rsidRPr="008F02CD" w:rsidRDefault="008F02CD" w:rsidP="003415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3 957,3</w:t>
            </w:r>
          </w:p>
        </w:tc>
        <w:tc>
          <w:tcPr>
            <w:tcW w:w="968" w:type="dxa"/>
            <w:vAlign w:val="bottom"/>
          </w:tcPr>
          <w:p w:rsidR="008F02CD" w:rsidRPr="008F02CD" w:rsidRDefault="00AD6FD5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4 115,</w:t>
            </w:r>
            <w:r w:rsidR="008F02CD" w:rsidRPr="008F02CD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bottom"/>
          </w:tcPr>
          <w:p w:rsidR="008F02CD" w:rsidRPr="008F02CD" w:rsidRDefault="00AD6FD5" w:rsidP="003415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4 303,</w:t>
            </w:r>
            <w:r w:rsidR="008F02CD" w:rsidRPr="008F02CD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  <w:vAlign w:val="bottom"/>
          </w:tcPr>
          <w:p w:rsidR="008F02CD" w:rsidRPr="008F02CD" w:rsidRDefault="00AD6FD5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4 474,</w:t>
            </w:r>
            <w:r w:rsidR="008F02CD" w:rsidRPr="008F02CD"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9D67A2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4,0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9D67A2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4,6</w:t>
            </w:r>
          </w:p>
        </w:tc>
        <w:tc>
          <w:tcPr>
            <w:tcW w:w="877" w:type="dxa"/>
            <w:vAlign w:val="bottom"/>
          </w:tcPr>
          <w:p w:rsidR="008F02CD" w:rsidRPr="008F02CD" w:rsidRDefault="008F02CD" w:rsidP="009D67A2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4,0</w:t>
            </w:r>
          </w:p>
        </w:tc>
      </w:tr>
      <w:tr w:rsidR="008F02CD" w:rsidRPr="008F02CD" w:rsidTr="003415BC">
        <w:trPr>
          <w:trHeight w:val="20"/>
        </w:trPr>
        <w:tc>
          <w:tcPr>
            <w:tcW w:w="2871" w:type="dxa"/>
            <w:vAlign w:val="bottom"/>
          </w:tcPr>
          <w:p w:rsidR="008F02CD" w:rsidRPr="008F02CD" w:rsidRDefault="008F02CD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Неналоговые доходы бюджета</w:t>
            </w:r>
          </w:p>
        </w:tc>
        <w:tc>
          <w:tcPr>
            <w:tcW w:w="1518" w:type="dxa"/>
            <w:vAlign w:val="bottom"/>
          </w:tcPr>
          <w:p w:rsidR="008F02CD" w:rsidRPr="008F02CD" w:rsidRDefault="008F02CD" w:rsidP="00B943BC">
            <w:pPr>
              <w:spacing w:after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438,9</w:t>
            </w:r>
          </w:p>
        </w:tc>
        <w:tc>
          <w:tcPr>
            <w:tcW w:w="968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364,5</w:t>
            </w:r>
          </w:p>
        </w:tc>
        <w:tc>
          <w:tcPr>
            <w:tcW w:w="969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364,5</w:t>
            </w:r>
          </w:p>
        </w:tc>
        <w:tc>
          <w:tcPr>
            <w:tcW w:w="968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364,5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852E2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-17,0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0,0</w:t>
            </w:r>
          </w:p>
        </w:tc>
      </w:tr>
      <w:tr w:rsidR="008F02CD" w:rsidRPr="008F02CD" w:rsidTr="003415BC">
        <w:trPr>
          <w:trHeight w:val="256"/>
        </w:trPr>
        <w:tc>
          <w:tcPr>
            <w:tcW w:w="2871" w:type="dxa"/>
            <w:vAlign w:val="bottom"/>
          </w:tcPr>
          <w:p w:rsidR="008F02CD" w:rsidRPr="008F02CD" w:rsidRDefault="008F02C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Всего собственных доходов</w:t>
            </w:r>
          </w:p>
        </w:tc>
        <w:tc>
          <w:tcPr>
            <w:tcW w:w="1518" w:type="dxa"/>
            <w:vAlign w:val="bottom"/>
          </w:tcPr>
          <w:p w:rsidR="008F02CD" w:rsidRPr="008F02CD" w:rsidRDefault="008F02CD" w:rsidP="00AD6FD5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4</w:t>
            </w:r>
            <w:r w:rsidR="00AD6FD5">
              <w:rPr>
                <w:b/>
                <w:sz w:val="20"/>
                <w:szCs w:val="20"/>
              </w:rPr>
              <w:t> </w:t>
            </w:r>
            <w:r w:rsidRPr="008F02CD">
              <w:rPr>
                <w:b/>
                <w:sz w:val="20"/>
                <w:szCs w:val="20"/>
              </w:rPr>
              <w:t>396</w:t>
            </w:r>
            <w:r w:rsidR="00AD6FD5">
              <w:rPr>
                <w:b/>
                <w:sz w:val="20"/>
                <w:szCs w:val="20"/>
              </w:rPr>
              <w:t>,</w:t>
            </w:r>
            <w:r w:rsidRPr="008F02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bottom"/>
          </w:tcPr>
          <w:p w:rsidR="008F02CD" w:rsidRPr="008F02CD" w:rsidRDefault="00AD6FD5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4 479,</w:t>
            </w:r>
            <w:r w:rsidR="008F02CD" w:rsidRPr="008F02C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9" w:type="dxa"/>
            <w:vAlign w:val="bottom"/>
          </w:tcPr>
          <w:p w:rsidR="008F02CD" w:rsidRPr="008F02CD" w:rsidRDefault="00AD6FD5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4 667,</w:t>
            </w:r>
            <w:r w:rsidR="008F02CD" w:rsidRPr="008F02C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8" w:type="dxa"/>
            <w:vAlign w:val="bottom"/>
          </w:tcPr>
          <w:p w:rsidR="008F02CD" w:rsidRPr="008F02CD" w:rsidRDefault="00AD6FD5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4 838,</w:t>
            </w:r>
            <w:r w:rsidR="008F02CD" w:rsidRPr="008F02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1,9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877" w:type="dxa"/>
            <w:vAlign w:val="bottom"/>
          </w:tcPr>
          <w:p w:rsidR="008F02CD" w:rsidRPr="008F02CD" w:rsidRDefault="008F02CD" w:rsidP="00E8137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3,7</w:t>
            </w:r>
          </w:p>
        </w:tc>
      </w:tr>
      <w:tr w:rsidR="008F02CD" w:rsidRPr="008F02CD" w:rsidTr="00C01F5F">
        <w:trPr>
          <w:trHeight w:hRule="exact" w:val="750"/>
        </w:trPr>
        <w:tc>
          <w:tcPr>
            <w:tcW w:w="2871" w:type="dxa"/>
          </w:tcPr>
          <w:p w:rsidR="008F02CD" w:rsidRPr="008F02CD" w:rsidRDefault="008F02CD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18" w:type="dxa"/>
            <w:vAlign w:val="bottom"/>
          </w:tcPr>
          <w:p w:rsidR="008F02CD" w:rsidRPr="008F02CD" w:rsidRDefault="00AD6FD5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5 563,</w:t>
            </w:r>
            <w:r w:rsidR="008F02CD" w:rsidRPr="008F02CD"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vAlign w:val="bottom"/>
          </w:tcPr>
          <w:p w:rsidR="008F02CD" w:rsidRPr="008F02CD" w:rsidRDefault="008F02CD" w:rsidP="00AD6FD5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6</w:t>
            </w:r>
            <w:r w:rsidR="00AD6FD5">
              <w:rPr>
                <w:sz w:val="20"/>
                <w:szCs w:val="20"/>
              </w:rPr>
              <w:t> </w:t>
            </w:r>
            <w:r w:rsidRPr="008F02CD">
              <w:rPr>
                <w:sz w:val="20"/>
                <w:szCs w:val="20"/>
              </w:rPr>
              <w:t>331</w:t>
            </w:r>
            <w:r w:rsidR="00AD6FD5">
              <w:rPr>
                <w:sz w:val="20"/>
                <w:szCs w:val="20"/>
              </w:rPr>
              <w:t>,</w:t>
            </w:r>
            <w:r w:rsidRPr="008F02CD"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bottom"/>
          </w:tcPr>
          <w:p w:rsidR="008F02CD" w:rsidRPr="008F02CD" w:rsidRDefault="00AD6FD5" w:rsidP="00C01F5F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5 321,</w:t>
            </w:r>
            <w:r w:rsidR="008F02CD" w:rsidRPr="008F02CD"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bottom"/>
          </w:tcPr>
          <w:p w:rsidR="008F02CD" w:rsidRPr="008F02CD" w:rsidRDefault="00AD6FD5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5 580,</w:t>
            </w:r>
            <w:r w:rsidR="008F02CD" w:rsidRPr="008F02CD"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13,8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C47C41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-16,0</w:t>
            </w:r>
          </w:p>
        </w:tc>
        <w:tc>
          <w:tcPr>
            <w:tcW w:w="877" w:type="dxa"/>
            <w:vAlign w:val="bottom"/>
          </w:tcPr>
          <w:p w:rsidR="008F02CD" w:rsidRPr="008F02CD" w:rsidRDefault="008F02CD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4,9</w:t>
            </w:r>
          </w:p>
        </w:tc>
      </w:tr>
      <w:tr w:rsidR="008F02CD" w:rsidRPr="008F02CD" w:rsidTr="003415BC">
        <w:trPr>
          <w:trHeight w:val="20"/>
        </w:trPr>
        <w:tc>
          <w:tcPr>
            <w:tcW w:w="2871" w:type="dxa"/>
          </w:tcPr>
          <w:p w:rsidR="008F02CD" w:rsidRPr="008F02CD" w:rsidRDefault="008F02CD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Субсидии на софинансиров</w:t>
            </w:r>
            <w:r w:rsidRPr="008F02CD">
              <w:rPr>
                <w:sz w:val="20"/>
                <w:szCs w:val="20"/>
              </w:rPr>
              <w:t>а</w:t>
            </w:r>
            <w:r w:rsidRPr="008F02CD">
              <w:rPr>
                <w:sz w:val="20"/>
                <w:szCs w:val="20"/>
              </w:rPr>
              <w:t xml:space="preserve">ние расходных обязательств, </w:t>
            </w:r>
            <w:r w:rsidRPr="008F02CD">
              <w:rPr>
                <w:sz w:val="20"/>
                <w:szCs w:val="20"/>
              </w:rPr>
              <w:lastRenderedPageBreak/>
              <w:t>при реализации инвестицио</w:t>
            </w:r>
            <w:r w:rsidRPr="008F02CD">
              <w:rPr>
                <w:sz w:val="20"/>
                <w:szCs w:val="20"/>
              </w:rPr>
              <w:t>н</w:t>
            </w:r>
            <w:r w:rsidRPr="008F02CD">
              <w:rPr>
                <w:sz w:val="20"/>
                <w:szCs w:val="20"/>
              </w:rPr>
              <w:t>ных проектов и приоритетных региональных проектов</w:t>
            </w:r>
          </w:p>
        </w:tc>
        <w:tc>
          <w:tcPr>
            <w:tcW w:w="1518" w:type="dxa"/>
            <w:vAlign w:val="bottom"/>
          </w:tcPr>
          <w:p w:rsidR="008F02CD" w:rsidRPr="008F02CD" w:rsidRDefault="008F02CD" w:rsidP="00E8137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lastRenderedPageBreak/>
              <w:t>706,5</w:t>
            </w:r>
          </w:p>
        </w:tc>
        <w:tc>
          <w:tcPr>
            <w:tcW w:w="968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852E2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-100,0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0A5975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bottom"/>
          </w:tcPr>
          <w:p w:rsidR="008F02CD" w:rsidRPr="008F02CD" w:rsidRDefault="008F02CD" w:rsidP="000A5975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0,0</w:t>
            </w:r>
          </w:p>
        </w:tc>
      </w:tr>
      <w:tr w:rsidR="008F02CD" w:rsidRPr="008F02CD" w:rsidTr="003415BC">
        <w:trPr>
          <w:trHeight w:val="20"/>
        </w:trPr>
        <w:tc>
          <w:tcPr>
            <w:tcW w:w="2871" w:type="dxa"/>
          </w:tcPr>
          <w:p w:rsidR="008F02CD" w:rsidRPr="008F02CD" w:rsidRDefault="008F02CD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lastRenderedPageBreak/>
              <w:t>Субвенции по переданным полномочиям</w:t>
            </w:r>
          </w:p>
        </w:tc>
        <w:tc>
          <w:tcPr>
            <w:tcW w:w="1518" w:type="dxa"/>
            <w:vAlign w:val="bottom"/>
          </w:tcPr>
          <w:p w:rsidR="008F02CD" w:rsidRPr="008F02CD" w:rsidRDefault="008F02CD" w:rsidP="00B943BC">
            <w:pPr>
              <w:spacing w:after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185,1</w:t>
            </w:r>
          </w:p>
        </w:tc>
        <w:tc>
          <w:tcPr>
            <w:tcW w:w="968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214,3</w:t>
            </w:r>
          </w:p>
        </w:tc>
        <w:tc>
          <w:tcPr>
            <w:tcW w:w="969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28,7</w:t>
            </w:r>
          </w:p>
        </w:tc>
        <w:tc>
          <w:tcPr>
            <w:tcW w:w="968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28,7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D671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15,8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-86,0</w:t>
            </w:r>
          </w:p>
        </w:tc>
        <w:tc>
          <w:tcPr>
            <w:tcW w:w="877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0,0</w:t>
            </w:r>
          </w:p>
        </w:tc>
      </w:tr>
      <w:tr w:rsidR="008F02CD" w:rsidRPr="008F02CD" w:rsidTr="003415BC">
        <w:trPr>
          <w:trHeight w:val="20"/>
        </w:trPr>
        <w:tc>
          <w:tcPr>
            <w:tcW w:w="2871" w:type="dxa"/>
          </w:tcPr>
          <w:p w:rsidR="008F02CD" w:rsidRPr="008F02CD" w:rsidRDefault="008F02CD" w:rsidP="003A1A1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Иные межбюджетные тран</w:t>
            </w:r>
            <w:r w:rsidRPr="008F02CD">
              <w:rPr>
                <w:sz w:val="20"/>
                <w:szCs w:val="20"/>
              </w:rPr>
              <w:t>с</w:t>
            </w:r>
            <w:r w:rsidRPr="008F02CD">
              <w:rPr>
                <w:sz w:val="20"/>
                <w:szCs w:val="20"/>
              </w:rPr>
              <w:t>ферты</w:t>
            </w:r>
          </w:p>
        </w:tc>
        <w:tc>
          <w:tcPr>
            <w:tcW w:w="1518" w:type="dxa"/>
            <w:vAlign w:val="bottom"/>
          </w:tcPr>
          <w:p w:rsidR="008F02CD" w:rsidRPr="008F02CD" w:rsidRDefault="008F02CD" w:rsidP="00C522BA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593,6</w:t>
            </w:r>
          </w:p>
        </w:tc>
        <w:tc>
          <w:tcPr>
            <w:tcW w:w="968" w:type="dxa"/>
            <w:vAlign w:val="bottom"/>
          </w:tcPr>
          <w:p w:rsidR="008F02CD" w:rsidRPr="008F02CD" w:rsidRDefault="008F02CD" w:rsidP="004F5C7D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70,1</w:t>
            </w:r>
          </w:p>
        </w:tc>
        <w:tc>
          <w:tcPr>
            <w:tcW w:w="969" w:type="dxa"/>
            <w:vAlign w:val="bottom"/>
          </w:tcPr>
          <w:p w:rsidR="008F02CD" w:rsidRPr="008F02CD" w:rsidRDefault="008F02CD" w:rsidP="004F5C7D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70,1</w:t>
            </w:r>
          </w:p>
        </w:tc>
        <w:tc>
          <w:tcPr>
            <w:tcW w:w="968" w:type="dxa"/>
            <w:vAlign w:val="bottom"/>
          </w:tcPr>
          <w:p w:rsidR="008F02CD" w:rsidRPr="008F02CD" w:rsidRDefault="008F02CD" w:rsidP="004F5C7D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70,1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671A2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-88,2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671A2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bottom"/>
          </w:tcPr>
          <w:p w:rsidR="008F02CD" w:rsidRPr="008F02CD" w:rsidRDefault="008F02CD" w:rsidP="00671A2C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8F02CD">
              <w:rPr>
                <w:sz w:val="20"/>
                <w:szCs w:val="20"/>
              </w:rPr>
              <w:t>0,0</w:t>
            </w:r>
          </w:p>
        </w:tc>
      </w:tr>
      <w:tr w:rsidR="008F02CD" w:rsidRPr="008F02CD" w:rsidTr="003415BC">
        <w:trPr>
          <w:trHeight w:val="240"/>
        </w:trPr>
        <w:tc>
          <w:tcPr>
            <w:tcW w:w="2871" w:type="dxa"/>
            <w:vAlign w:val="bottom"/>
          </w:tcPr>
          <w:p w:rsidR="008F02CD" w:rsidRPr="008F02CD" w:rsidRDefault="008F02C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Всего безвозмездных п</w:t>
            </w:r>
            <w:r w:rsidRPr="008F02CD">
              <w:rPr>
                <w:b/>
                <w:sz w:val="20"/>
                <w:szCs w:val="20"/>
              </w:rPr>
              <w:t>о</w:t>
            </w:r>
            <w:r w:rsidRPr="008F02CD">
              <w:rPr>
                <w:b/>
                <w:sz w:val="20"/>
                <w:szCs w:val="20"/>
              </w:rPr>
              <w:t>ступлений</w:t>
            </w:r>
          </w:p>
        </w:tc>
        <w:tc>
          <w:tcPr>
            <w:tcW w:w="1518" w:type="dxa"/>
            <w:vAlign w:val="bottom"/>
          </w:tcPr>
          <w:p w:rsidR="008F02CD" w:rsidRPr="008F02CD" w:rsidRDefault="00AD6FD5" w:rsidP="003415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7 048,</w:t>
            </w:r>
            <w:r w:rsidR="008F02CD" w:rsidRPr="008F02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8" w:type="dxa"/>
            <w:vAlign w:val="bottom"/>
          </w:tcPr>
          <w:p w:rsidR="008F02CD" w:rsidRPr="008F02CD" w:rsidRDefault="00AD6FD5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6 615,</w:t>
            </w:r>
            <w:r w:rsidR="008F02CD" w:rsidRPr="008F02C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bottom"/>
          </w:tcPr>
          <w:p w:rsidR="008F02CD" w:rsidRPr="008F02CD" w:rsidRDefault="008F02CD" w:rsidP="00AD6FD5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5</w:t>
            </w:r>
            <w:r w:rsidR="00AD6FD5">
              <w:rPr>
                <w:b/>
                <w:sz w:val="20"/>
                <w:szCs w:val="20"/>
              </w:rPr>
              <w:t> </w:t>
            </w:r>
            <w:r w:rsidRPr="008F02CD">
              <w:rPr>
                <w:b/>
                <w:sz w:val="20"/>
                <w:szCs w:val="20"/>
              </w:rPr>
              <w:t>419</w:t>
            </w:r>
            <w:r w:rsidR="00AD6FD5">
              <w:rPr>
                <w:b/>
                <w:sz w:val="20"/>
                <w:szCs w:val="20"/>
              </w:rPr>
              <w:t>,</w:t>
            </w:r>
            <w:r w:rsidRPr="008F02C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8" w:type="dxa"/>
            <w:vAlign w:val="bottom"/>
          </w:tcPr>
          <w:p w:rsidR="008F02CD" w:rsidRPr="008F02CD" w:rsidRDefault="00AD6FD5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5 679,</w:t>
            </w:r>
            <w:r w:rsidR="008F02CD" w:rsidRPr="008F02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-6,1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-18,1</w:t>
            </w:r>
          </w:p>
        </w:tc>
        <w:tc>
          <w:tcPr>
            <w:tcW w:w="877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4,8</w:t>
            </w:r>
          </w:p>
        </w:tc>
      </w:tr>
      <w:tr w:rsidR="008F02CD" w:rsidRPr="008F02CD" w:rsidTr="003415BC">
        <w:trPr>
          <w:trHeight w:val="285"/>
        </w:trPr>
        <w:tc>
          <w:tcPr>
            <w:tcW w:w="2871" w:type="dxa"/>
            <w:vAlign w:val="bottom"/>
          </w:tcPr>
          <w:p w:rsidR="008F02CD" w:rsidRPr="008F02CD" w:rsidRDefault="008F02C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Итого доходы бюджета</w:t>
            </w:r>
          </w:p>
        </w:tc>
        <w:tc>
          <w:tcPr>
            <w:tcW w:w="1518" w:type="dxa"/>
            <w:vAlign w:val="bottom"/>
          </w:tcPr>
          <w:p w:rsidR="008F02CD" w:rsidRPr="008F02CD" w:rsidRDefault="00AD6FD5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11 444,</w:t>
            </w:r>
            <w:r w:rsidR="008F02CD" w:rsidRPr="008F02C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8" w:type="dxa"/>
            <w:vAlign w:val="bottom"/>
          </w:tcPr>
          <w:p w:rsidR="008F02CD" w:rsidRPr="008F02CD" w:rsidRDefault="00AD6FD5" w:rsidP="003415BC">
            <w:pPr>
              <w:spacing w:after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11 095,</w:t>
            </w:r>
            <w:r w:rsidR="008F02CD" w:rsidRPr="008F02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bottom"/>
          </w:tcPr>
          <w:p w:rsidR="008F02CD" w:rsidRPr="008F02CD" w:rsidRDefault="00AD6FD5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10 087,</w:t>
            </w:r>
            <w:r w:rsidR="008F02CD" w:rsidRPr="008F02C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8" w:type="dxa"/>
            <w:vAlign w:val="bottom"/>
          </w:tcPr>
          <w:p w:rsidR="008F02CD" w:rsidRPr="008F02CD" w:rsidRDefault="00AD6FD5" w:rsidP="003415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10 517,</w:t>
            </w:r>
            <w:r w:rsidR="008F02CD" w:rsidRPr="008F02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-3,1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-9,1</w:t>
            </w:r>
          </w:p>
        </w:tc>
        <w:tc>
          <w:tcPr>
            <w:tcW w:w="877" w:type="dxa"/>
            <w:vAlign w:val="bottom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4,3</w:t>
            </w:r>
          </w:p>
        </w:tc>
      </w:tr>
      <w:tr w:rsidR="008F02CD" w:rsidRPr="008F02CD" w:rsidTr="003415BC">
        <w:tc>
          <w:tcPr>
            <w:tcW w:w="2871" w:type="dxa"/>
          </w:tcPr>
          <w:p w:rsidR="008F02CD" w:rsidRPr="008F02CD" w:rsidRDefault="008F02C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518" w:type="dxa"/>
            <w:vAlign w:val="bottom"/>
          </w:tcPr>
          <w:p w:rsidR="008F02CD" w:rsidRPr="008F02CD" w:rsidRDefault="00AD6FD5" w:rsidP="004F5C7D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11 853,</w:t>
            </w:r>
            <w:r w:rsidR="008F02CD" w:rsidRPr="008F02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8" w:type="dxa"/>
            <w:vAlign w:val="bottom"/>
          </w:tcPr>
          <w:p w:rsidR="008F02CD" w:rsidRPr="008F02CD" w:rsidRDefault="00AD6FD5" w:rsidP="004F5C7D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11 095,</w:t>
            </w:r>
            <w:r w:rsidR="008F02CD" w:rsidRPr="008F02C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9" w:type="dxa"/>
            <w:vAlign w:val="bottom"/>
          </w:tcPr>
          <w:p w:rsidR="008F02CD" w:rsidRPr="008F02CD" w:rsidRDefault="00AD6FD5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10 087,</w:t>
            </w:r>
            <w:r w:rsidR="008F02CD" w:rsidRPr="008F02C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8" w:type="dxa"/>
            <w:vAlign w:val="bottom"/>
          </w:tcPr>
          <w:p w:rsidR="008F02CD" w:rsidRPr="008F02CD" w:rsidRDefault="008F02CD" w:rsidP="00AD6FD5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10</w:t>
            </w:r>
            <w:r w:rsidR="00AD6FD5">
              <w:rPr>
                <w:b/>
                <w:sz w:val="20"/>
                <w:szCs w:val="20"/>
              </w:rPr>
              <w:t> </w:t>
            </w:r>
            <w:r w:rsidRPr="008F02CD">
              <w:rPr>
                <w:b/>
                <w:sz w:val="20"/>
                <w:szCs w:val="20"/>
              </w:rPr>
              <w:t>517</w:t>
            </w:r>
            <w:r w:rsidR="00AD6FD5">
              <w:rPr>
                <w:b/>
                <w:sz w:val="20"/>
                <w:szCs w:val="20"/>
              </w:rPr>
              <w:t>,</w:t>
            </w:r>
            <w:r w:rsidRPr="008F02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236D3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-6,4</w:t>
            </w:r>
          </w:p>
        </w:tc>
        <w:tc>
          <w:tcPr>
            <w:tcW w:w="876" w:type="dxa"/>
            <w:vAlign w:val="bottom"/>
          </w:tcPr>
          <w:p w:rsidR="008F02CD" w:rsidRPr="008F02CD" w:rsidRDefault="008F02CD" w:rsidP="00236D3B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-9,1</w:t>
            </w:r>
          </w:p>
        </w:tc>
        <w:tc>
          <w:tcPr>
            <w:tcW w:w="877" w:type="dxa"/>
            <w:vAlign w:val="bottom"/>
          </w:tcPr>
          <w:p w:rsidR="008F02CD" w:rsidRPr="008F02CD" w:rsidRDefault="008F02CD" w:rsidP="008F02CD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4,3</w:t>
            </w:r>
          </w:p>
        </w:tc>
      </w:tr>
      <w:tr w:rsidR="008F02CD" w:rsidRPr="008F02CD" w:rsidTr="003415BC">
        <w:tc>
          <w:tcPr>
            <w:tcW w:w="2871" w:type="dxa"/>
          </w:tcPr>
          <w:p w:rsidR="008F02CD" w:rsidRPr="008F02CD" w:rsidRDefault="008F02CD" w:rsidP="003A1A17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18" w:type="dxa"/>
          </w:tcPr>
          <w:p w:rsidR="008F02CD" w:rsidRPr="008F02CD" w:rsidRDefault="008F02CD" w:rsidP="004F5C7D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408,3</w:t>
            </w:r>
          </w:p>
        </w:tc>
        <w:tc>
          <w:tcPr>
            <w:tcW w:w="968" w:type="dxa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9" w:type="dxa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8F02CD" w:rsidRPr="008F02CD" w:rsidRDefault="008F02CD" w:rsidP="008848DE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-100,0</w:t>
            </w:r>
          </w:p>
        </w:tc>
        <w:tc>
          <w:tcPr>
            <w:tcW w:w="876" w:type="dxa"/>
          </w:tcPr>
          <w:p w:rsidR="008F02CD" w:rsidRPr="008F02CD" w:rsidRDefault="008F02CD" w:rsidP="00D671BA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8F02CD" w:rsidRPr="008F02CD" w:rsidRDefault="008F02CD" w:rsidP="00B943BC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8F02CD">
              <w:rPr>
                <w:b/>
                <w:sz w:val="20"/>
                <w:szCs w:val="20"/>
              </w:rPr>
              <w:t>-</w:t>
            </w:r>
          </w:p>
        </w:tc>
      </w:tr>
    </w:tbl>
    <w:p w:rsidR="007061AA" w:rsidRPr="008F02CD" w:rsidRDefault="007061AA" w:rsidP="008C3538">
      <w:pPr>
        <w:widowControl w:val="0"/>
        <w:spacing w:after="0"/>
        <w:rPr>
          <w:sz w:val="28"/>
          <w:szCs w:val="28"/>
        </w:rPr>
      </w:pPr>
    </w:p>
    <w:p w:rsidR="005B0459" w:rsidRDefault="00F947D8" w:rsidP="008C3538">
      <w:pPr>
        <w:widowControl w:val="0"/>
        <w:tabs>
          <w:tab w:val="left" w:pos="851"/>
        </w:tabs>
        <w:spacing w:after="0"/>
        <w:rPr>
          <w:sz w:val="28"/>
          <w:szCs w:val="28"/>
        </w:rPr>
      </w:pPr>
      <w:proofErr w:type="gramStart"/>
      <w:r w:rsidRPr="008F02CD">
        <w:rPr>
          <w:sz w:val="28"/>
          <w:szCs w:val="28"/>
        </w:rPr>
        <w:t xml:space="preserve">В целях надлежащего осуществления должностными лицами Ревизионной комиссии </w:t>
      </w:r>
      <w:r w:rsidR="003415BC" w:rsidRPr="008F02CD">
        <w:rPr>
          <w:sz w:val="28"/>
          <w:szCs w:val="28"/>
        </w:rPr>
        <w:t xml:space="preserve">Суксунского муниципального района </w:t>
      </w:r>
      <w:r w:rsidRPr="008F02CD">
        <w:rPr>
          <w:sz w:val="28"/>
          <w:szCs w:val="28"/>
        </w:rPr>
        <w:t>полномочий контрольно-счетных органов муниципальн</w:t>
      </w:r>
      <w:r w:rsidR="003415BC" w:rsidRPr="008F02CD">
        <w:rPr>
          <w:sz w:val="28"/>
          <w:szCs w:val="28"/>
        </w:rPr>
        <w:t>ых</w:t>
      </w:r>
      <w:r w:rsidRPr="008F02CD">
        <w:rPr>
          <w:sz w:val="28"/>
          <w:szCs w:val="28"/>
        </w:rPr>
        <w:t xml:space="preserve"> образовани</w:t>
      </w:r>
      <w:r w:rsidR="003415BC" w:rsidRPr="008F02CD">
        <w:rPr>
          <w:sz w:val="28"/>
          <w:szCs w:val="28"/>
        </w:rPr>
        <w:t>й</w:t>
      </w:r>
      <w:r w:rsidRPr="008F02CD">
        <w:rPr>
          <w:sz w:val="28"/>
          <w:szCs w:val="28"/>
        </w:rPr>
        <w:t>, определенных пунктами 2 и 3 части 2 ст</w:t>
      </w:r>
      <w:r w:rsidRPr="008F02CD">
        <w:rPr>
          <w:sz w:val="28"/>
          <w:szCs w:val="28"/>
        </w:rPr>
        <w:t>а</w:t>
      </w:r>
      <w:r w:rsidRPr="008F02CD">
        <w:rPr>
          <w:sz w:val="28"/>
          <w:szCs w:val="28"/>
        </w:rPr>
        <w:t>тьи 9 Федерального закона от 07.02.2011 № 6-ФЗ «Об общих принципах орган</w:t>
      </w:r>
      <w:r w:rsidRPr="008F02CD">
        <w:rPr>
          <w:sz w:val="28"/>
          <w:szCs w:val="28"/>
        </w:rPr>
        <w:t>и</w:t>
      </w:r>
      <w:r w:rsidRPr="008F02CD">
        <w:rPr>
          <w:sz w:val="28"/>
          <w:szCs w:val="28"/>
        </w:rPr>
        <w:t>зации и деятельности контрольно-счетных органов субъектов Российской Фед</w:t>
      </w:r>
      <w:r w:rsidRPr="008F02CD">
        <w:rPr>
          <w:sz w:val="28"/>
          <w:szCs w:val="28"/>
        </w:rPr>
        <w:t>е</w:t>
      </w:r>
      <w:r w:rsidRPr="008F02CD">
        <w:rPr>
          <w:sz w:val="28"/>
          <w:szCs w:val="28"/>
        </w:rPr>
        <w:t xml:space="preserve">рации и муниципальных образований» предлагается установить </w:t>
      </w:r>
      <w:r w:rsidR="003E6B17" w:rsidRPr="008F02CD">
        <w:rPr>
          <w:sz w:val="28"/>
          <w:szCs w:val="28"/>
        </w:rPr>
        <w:t xml:space="preserve">в Положении о бюджетном процессе порядок и </w:t>
      </w:r>
      <w:r w:rsidRPr="008F02CD">
        <w:rPr>
          <w:sz w:val="28"/>
          <w:szCs w:val="28"/>
        </w:rPr>
        <w:t>сроки внесения проекта Решения о бюджете п</w:t>
      </w:r>
      <w:r w:rsidRPr="008F02CD">
        <w:rPr>
          <w:sz w:val="28"/>
          <w:szCs w:val="28"/>
        </w:rPr>
        <w:t>о</w:t>
      </w:r>
      <w:r w:rsidRPr="008F02CD">
        <w:rPr>
          <w:sz w:val="28"/>
          <w:szCs w:val="28"/>
        </w:rPr>
        <w:t>селения</w:t>
      </w:r>
      <w:proofErr w:type="gramEnd"/>
      <w:r w:rsidRPr="008F02CD">
        <w:rPr>
          <w:sz w:val="28"/>
          <w:szCs w:val="28"/>
        </w:rPr>
        <w:t xml:space="preserve"> </w:t>
      </w:r>
      <w:r w:rsidR="003E6B17" w:rsidRPr="008F02CD">
        <w:rPr>
          <w:sz w:val="28"/>
          <w:szCs w:val="28"/>
        </w:rPr>
        <w:t xml:space="preserve">в Ревизионную комиссию Суксунского муниципального района </w:t>
      </w:r>
      <w:r w:rsidRPr="008F02CD">
        <w:rPr>
          <w:sz w:val="28"/>
          <w:szCs w:val="28"/>
        </w:rPr>
        <w:t>для по</w:t>
      </w:r>
      <w:r w:rsidRPr="008F02CD">
        <w:rPr>
          <w:sz w:val="28"/>
          <w:szCs w:val="28"/>
        </w:rPr>
        <w:t>д</w:t>
      </w:r>
      <w:r w:rsidRPr="008F02CD">
        <w:rPr>
          <w:sz w:val="28"/>
          <w:szCs w:val="28"/>
        </w:rPr>
        <w:t>готовки заключения по результатам экспертиз</w:t>
      </w:r>
      <w:r w:rsidR="000E6112" w:rsidRPr="008F02CD">
        <w:rPr>
          <w:sz w:val="28"/>
          <w:szCs w:val="28"/>
        </w:rPr>
        <w:t>ы проект</w:t>
      </w:r>
      <w:r w:rsidR="003E6B17" w:rsidRPr="008F02CD">
        <w:rPr>
          <w:sz w:val="28"/>
          <w:szCs w:val="28"/>
        </w:rPr>
        <w:t>а</w:t>
      </w:r>
      <w:r w:rsidR="000E6112" w:rsidRPr="008F02CD">
        <w:rPr>
          <w:sz w:val="28"/>
          <w:szCs w:val="28"/>
        </w:rPr>
        <w:t xml:space="preserve"> местного бюджета </w:t>
      </w:r>
      <w:r w:rsidR="003E6B17" w:rsidRPr="008F02CD">
        <w:rPr>
          <w:sz w:val="28"/>
          <w:szCs w:val="28"/>
        </w:rPr>
        <w:t>к пе</w:t>
      </w:r>
      <w:r w:rsidR="003E6B17" w:rsidRPr="008F02CD">
        <w:rPr>
          <w:sz w:val="28"/>
          <w:szCs w:val="28"/>
        </w:rPr>
        <w:t>р</w:t>
      </w:r>
      <w:r w:rsidR="003E6B17" w:rsidRPr="008F02CD">
        <w:rPr>
          <w:sz w:val="28"/>
          <w:szCs w:val="28"/>
        </w:rPr>
        <w:t xml:space="preserve">вому и второму чтениям </w:t>
      </w:r>
      <w:r w:rsidR="000E6112" w:rsidRPr="008F02CD">
        <w:rPr>
          <w:sz w:val="28"/>
          <w:szCs w:val="28"/>
        </w:rPr>
        <w:t xml:space="preserve">и </w:t>
      </w:r>
      <w:r w:rsidRPr="008F02CD">
        <w:rPr>
          <w:sz w:val="28"/>
          <w:szCs w:val="28"/>
        </w:rPr>
        <w:t>внешней проверки годового отчета об исполнении бюджета</w:t>
      </w:r>
      <w:r w:rsidR="000E6112" w:rsidRPr="008F02CD">
        <w:rPr>
          <w:sz w:val="28"/>
          <w:szCs w:val="28"/>
        </w:rPr>
        <w:t>.</w:t>
      </w:r>
    </w:p>
    <w:p w:rsidR="009D2FF7" w:rsidRPr="008F02CD" w:rsidRDefault="009D2FF7" w:rsidP="008C3538">
      <w:pPr>
        <w:widowControl w:val="0"/>
        <w:tabs>
          <w:tab w:val="left" w:pos="851"/>
        </w:tabs>
        <w:spacing w:after="0"/>
        <w:rPr>
          <w:sz w:val="28"/>
          <w:szCs w:val="28"/>
        </w:rPr>
      </w:pPr>
    </w:p>
    <w:p w:rsidR="005C1D73" w:rsidRDefault="008C3538" w:rsidP="008C3538">
      <w:pPr>
        <w:widowControl w:val="0"/>
        <w:tabs>
          <w:tab w:val="left" w:pos="851"/>
        </w:tabs>
        <w:spacing w:after="0"/>
        <w:rPr>
          <w:sz w:val="28"/>
          <w:szCs w:val="28"/>
        </w:rPr>
      </w:pPr>
      <w:r w:rsidRPr="008F02CD">
        <w:rPr>
          <w:sz w:val="28"/>
          <w:szCs w:val="28"/>
        </w:rPr>
        <w:t>По форме и содержанию проект Р</w:t>
      </w:r>
      <w:r w:rsidR="005C1D73" w:rsidRPr="008F02CD">
        <w:rPr>
          <w:sz w:val="28"/>
          <w:szCs w:val="28"/>
        </w:rPr>
        <w:t xml:space="preserve">ешения Совета депутатов </w:t>
      </w:r>
      <w:r w:rsidR="00A11C24" w:rsidRPr="008F02CD">
        <w:rPr>
          <w:sz w:val="28"/>
          <w:szCs w:val="28"/>
        </w:rPr>
        <w:t xml:space="preserve">Киселевского </w:t>
      </w:r>
      <w:r w:rsidR="005C1D73" w:rsidRPr="008F02CD">
        <w:rPr>
          <w:sz w:val="28"/>
          <w:szCs w:val="28"/>
        </w:rPr>
        <w:t xml:space="preserve">сельского поселения Суксунского муниципального района Пермского края «О бюджете </w:t>
      </w:r>
      <w:r w:rsidR="00A11C24" w:rsidRPr="008F02CD">
        <w:rPr>
          <w:sz w:val="28"/>
          <w:szCs w:val="28"/>
        </w:rPr>
        <w:t>Киселевского сельского поселения на 2016 год и на плановый период 2017 и 2018 годов</w:t>
      </w:r>
      <w:r w:rsidR="005C1D73" w:rsidRPr="008F02CD">
        <w:rPr>
          <w:sz w:val="28"/>
          <w:szCs w:val="28"/>
        </w:rPr>
        <w:t>» соответствует положениям Бюджетного кодекса Российской Федерации</w:t>
      </w:r>
      <w:r w:rsidRPr="008F02CD">
        <w:rPr>
          <w:sz w:val="28"/>
          <w:szCs w:val="28"/>
        </w:rPr>
        <w:t>,</w:t>
      </w:r>
      <w:r w:rsidR="005C1D73" w:rsidRPr="008F02CD">
        <w:rPr>
          <w:sz w:val="28"/>
          <w:szCs w:val="28"/>
        </w:rPr>
        <w:t xml:space="preserve"> по своим основным характеристикам соответствует целям и задачам в области бюджетной политики.</w:t>
      </w:r>
    </w:p>
    <w:p w:rsidR="00D35C17" w:rsidRPr="008F02CD" w:rsidRDefault="006F03B8" w:rsidP="0074731C">
      <w:pPr>
        <w:spacing w:after="0"/>
        <w:ind w:firstLine="0"/>
        <w:jc w:val="center"/>
        <w:rPr>
          <w:b/>
          <w:spacing w:val="20"/>
          <w:sz w:val="28"/>
          <w:szCs w:val="28"/>
        </w:rPr>
      </w:pPr>
      <w:r w:rsidRPr="008F02CD">
        <w:rPr>
          <w:b/>
          <w:spacing w:val="20"/>
          <w:sz w:val="28"/>
          <w:szCs w:val="28"/>
        </w:rPr>
        <w:t>В</w:t>
      </w:r>
      <w:r w:rsidR="00D35C17" w:rsidRPr="008F02CD">
        <w:rPr>
          <w:b/>
          <w:spacing w:val="20"/>
          <w:sz w:val="28"/>
          <w:szCs w:val="28"/>
        </w:rPr>
        <w:t>ЫВОД</w:t>
      </w:r>
    </w:p>
    <w:p w:rsidR="00E0521E" w:rsidRPr="008F02CD" w:rsidRDefault="0074731C" w:rsidP="008C3538">
      <w:pPr>
        <w:spacing w:after="0"/>
        <w:rPr>
          <w:sz w:val="28"/>
          <w:szCs w:val="28"/>
        </w:rPr>
      </w:pPr>
      <w:r w:rsidRPr="008F02CD">
        <w:rPr>
          <w:sz w:val="28"/>
          <w:szCs w:val="28"/>
        </w:rPr>
        <w:t>П</w:t>
      </w:r>
      <w:r w:rsidR="00E0521E" w:rsidRPr="008F02CD">
        <w:rPr>
          <w:sz w:val="28"/>
          <w:szCs w:val="28"/>
        </w:rPr>
        <w:t>роект</w:t>
      </w:r>
      <w:r w:rsidR="00B637A0" w:rsidRPr="008F02CD">
        <w:rPr>
          <w:sz w:val="28"/>
          <w:szCs w:val="28"/>
        </w:rPr>
        <w:t xml:space="preserve"> </w:t>
      </w:r>
      <w:r w:rsidR="008C3538" w:rsidRPr="008F02CD">
        <w:rPr>
          <w:sz w:val="28"/>
          <w:szCs w:val="28"/>
        </w:rPr>
        <w:t>Р</w:t>
      </w:r>
      <w:r w:rsidR="00B637A0" w:rsidRPr="008F02CD">
        <w:rPr>
          <w:sz w:val="28"/>
          <w:szCs w:val="28"/>
        </w:rPr>
        <w:t xml:space="preserve">ешения </w:t>
      </w:r>
      <w:r w:rsidR="006F03B8" w:rsidRPr="008F02CD">
        <w:rPr>
          <w:sz w:val="28"/>
          <w:szCs w:val="28"/>
        </w:rPr>
        <w:t xml:space="preserve">Совета депутатов </w:t>
      </w:r>
      <w:r w:rsidR="00A11C24" w:rsidRPr="008F02CD">
        <w:rPr>
          <w:sz w:val="28"/>
          <w:szCs w:val="28"/>
        </w:rPr>
        <w:t xml:space="preserve">Киселевского </w:t>
      </w:r>
      <w:r w:rsidR="006F03B8" w:rsidRPr="008F02CD">
        <w:rPr>
          <w:sz w:val="28"/>
          <w:szCs w:val="28"/>
        </w:rPr>
        <w:t xml:space="preserve">сельского поселения </w:t>
      </w:r>
      <w:r w:rsidR="008642DF" w:rsidRPr="008F02CD">
        <w:rPr>
          <w:sz w:val="28"/>
          <w:szCs w:val="28"/>
        </w:rPr>
        <w:t>Су</w:t>
      </w:r>
      <w:r w:rsidR="008642DF" w:rsidRPr="008F02CD">
        <w:rPr>
          <w:sz w:val="28"/>
          <w:szCs w:val="28"/>
        </w:rPr>
        <w:t>к</w:t>
      </w:r>
      <w:r w:rsidR="008642DF" w:rsidRPr="008F02CD">
        <w:rPr>
          <w:sz w:val="28"/>
          <w:szCs w:val="28"/>
        </w:rPr>
        <w:t xml:space="preserve">сунского муниципального района Пермского края </w:t>
      </w:r>
      <w:r w:rsidR="00B637A0" w:rsidRPr="008F02CD">
        <w:rPr>
          <w:sz w:val="28"/>
          <w:szCs w:val="28"/>
        </w:rPr>
        <w:t>«О</w:t>
      </w:r>
      <w:r w:rsidR="00E0521E" w:rsidRPr="008F02CD">
        <w:rPr>
          <w:sz w:val="28"/>
          <w:szCs w:val="28"/>
        </w:rPr>
        <w:t xml:space="preserve"> бюджет</w:t>
      </w:r>
      <w:r w:rsidR="00B637A0" w:rsidRPr="008F02CD">
        <w:rPr>
          <w:sz w:val="28"/>
          <w:szCs w:val="28"/>
        </w:rPr>
        <w:t>е</w:t>
      </w:r>
      <w:r w:rsidR="00E0521E" w:rsidRPr="008F02CD">
        <w:rPr>
          <w:sz w:val="28"/>
          <w:szCs w:val="28"/>
        </w:rPr>
        <w:t xml:space="preserve"> </w:t>
      </w:r>
      <w:r w:rsidR="00A11C24" w:rsidRPr="008F02CD">
        <w:rPr>
          <w:sz w:val="28"/>
          <w:szCs w:val="28"/>
        </w:rPr>
        <w:t>Киселевского сельского поселения на 2016 год и на плановый период 2017 и 2018 годов</w:t>
      </w:r>
      <w:r w:rsidR="00B637A0" w:rsidRPr="008F02CD">
        <w:rPr>
          <w:sz w:val="28"/>
          <w:szCs w:val="28"/>
        </w:rPr>
        <w:t>»</w:t>
      </w:r>
      <w:r w:rsidR="00AC26AF" w:rsidRPr="008F02CD">
        <w:rPr>
          <w:sz w:val="28"/>
          <w:szCs w:val="28"/>
        </w:rPr>
        <w:t>, по</w:t>
      </w:r>
      <w:r w:rsidR="00AC26AF" w:rsidRPr="008F02CD">
        <w:rPr>
          <w:sz w:val="28"/>
          <w:szCs w:val="28"/>
        </w:rPr>
        <w:t>д</w:t>
      </w:r>
      <w:r w:rsidR="00AC26AF" w:rsidRPr="008F02CD">
        <w:rPr>
          <w:sz w:val="28"/>
          <w:szCs w:val="28"/>
        </w:rPr>
        <w:t>готовленный к рассмотрению во втором чтении,</w:t>
      </w:r>
      <w:r w:rsidR="00B637A0" w:rsidRPr="008F02CD">
        <w:rPr>
          <w:sz w:val="28"/>
          <w:szCs w:val="28"/>
        </w:rPr>
        <w:t xml:space="preserve"> </w:t>
      </w:r>
      <w:r w:rsidR="00D35C17" w:rsidRPr="008F02CD">
        <w:rPr>
          <w:sz w:val="28"/>
          <w:szCs w:val="28"/>
        </w:rPr>
        <w:t xml:space="preserve">рекомендуется </w:t>
      </w:r>
      <w:r w:rsidR="0085435B" w:rsidRPr="008F02CD">
        <w:rPr>
          <w:sz w:val="28"/>
          <w:szCs w:val="28"/>
        </w:rPr>
        <w:t>для</w:t>
      </w:r>
      <w:r w:rsidR="00D35C17" w:rsidRPr="008F02CD">
        <w:rPr>
          <w:sz w:val="28"/>
          <w:szCs w:val="28"/>
        </w:rPr>
        <w:t xml:space="preserve"> </w:t>
      </w:r>
      <w:r w:rsidR="008234FB" w:rsidRPr="008F02CD">
        <w:rPr>
          <w:sz w:val="28"/>
          <w:szCs w:val="28"/>
        </w:rPr>
        <w:t>приняти</w:t>
      </w:r>
      <w:r w:rsidR="0085435B" w:rsidRPr="008F02CD">
        <w:rPr>
          <w:sz w:val="28"/>
          <w:szCs w:val="28"/>
        </w:rPr>
        <w:t>я</w:t>
      </w:r>
      <w:r w:rsidR="00D35C17" w:rsidRPr="008F02CD">
        <w:rPr>
          <w:sz w:val="28"/>
          <w:szCs w:val="28"/>
        </w:rPr>
        <w:t xml:space="preserve"> С</w:t>
      </w:r>
      <w:r w:rsidR="00D35C17" w:rsidRPr="008F02CD">
        <w:rPr>
          <w:sz w:val="28"/>
          <w:szCs w:val="28"/>
        </w:rPr>
        <w:t>о</w:t>
      </w:r>
      <w:r w:rsidR="00D35C17" w:rsidRPr="008F02CD">
        <w:rPr>
          <w:sz w:val="28"/>
          <w:szCs w:val="28"/>
        </w:rPr>
        <w:t>вет</w:t>
      </w:r>
      <w:r w:rsidR="008234FB" w:rsidRPr="008F02CD">
        <w:rPr>
          <w:sz w:val="28"/>
          <w:szCs w:val="28"/>
        </w:rPr>
        <w:t>ом</w:t>
      </w:r>
      <w:r w:rsidR="00D35C17" w:rsidRPr="008F02CD">
        <w:rPr>
          <w:sz w:val="28"/>
          <w:szCs w:val="28"/>
        </w:rPr>
        <w:t xml:space="preserve"> депутатов </w:t>
      </w:r>
      <w:r w:rsidR="00A11C24" w:rsidRPr="008F02CD">
        <w:rPr>
          <w:sz w:val="28"/>
          <w:szCs w:val="28"/>
        </w:rPr>
        <w:t xml:space="preserve">Киселевского </w:t>
      </w:r>
      <w:r w:rsidR="00D35C17" w:rsidRPr="008F02CD">
        <w:rPr>
          <w:sz w:val="28"/>
          <w:szCs w:val="28"/>
        </w:rPr>
        <w:t>сельско</w:t>
      </w:r>
      <w:r w:rsidRPr="008F02CD">
        <w:rPr>
          <w:sz w:val="28"/>
          <w:szCs w:val="28"/>
        </w:rPr>
        <w:t>го</w:t>
      </w:r>
      <w:r w:rsidR="00D35C17" w:rsidRPr="008F02CD">
        <w:rPr>
          <w:sz w:val="28"/>
          <w:szCs w:val="28"/>
        </w:rPr>
        <w:t xml:space="preserve"> поселени</w:t>
      </w:r>
      <w:r w:rsidRPr="008F02CD">
        <w:rPr>
          <w:sz w:val="28"/>
          <w:szCs w:val="28"/>
        </w:rPr>
        <w:t>я</w:t>
      </w:r>
      <w:r w:rsidR="008234FB" w:rsidRPr="008F02CD">
        <w:rPr>
          <w:sz w:val="28"/>
          <w:szCs w:val="28"/>
        </w:rPr>
        <w:t>.</w:t>
      </w:r>
    </w:p>
    <w:p w:rsidR="0074731C" w:rsidRPr="008F02CD" w:rsidRDefault="0074731C" w:rsidP="0074731C">
      <w:pPr>
        <w:spacing w:after="0"/>
        <w:rPr>
          <w:sz w:val="28"/>
          <w:szCs w:val="28"/>
        </w:rPr>
      </w:pPr>
    </w:p>
    <w:p w:rsidR="00E0521E" w:rsidRPr="008F02CD" w:rsidRDefault="00E0521E" w:rsidP="0074731C">
      <w:pPr>
        <w:keepNext/>
        <w:spacing w:after="0" w:line="240" w:lineRule="exact"/>
        <w:ind w:firstLine="0"/>
        <w:jc w:val="left"/>
        <w:outlineLvl w:val="1"/>
        <w:rPr>
          <w:bCs/>
          <w:sz w:val="28"/>
          <w:szCs w:val="28"/>
        </w:rPr>
      </w:pPr>
      <w:r w:rsidRPr="008F02CD">
        <w:rPr>
          <w:bCs/>
          <w:sz w:val="28"/>
          <w:szCs w:val="28"/>
        </w:rPr>
        <w:t>Председатель Ревизионной комиссии</w:t>
      </w:r>
    </w:p>
    <w:p w:rsidR="00E0521E" w:rsidRPr="008F02CD" w:rsidRDefault="00E0521E" w:rsidP="0074731C">
      <w:pPr>
        <w:spacing w:after="0" w:line="240" w:lineRule="exact"/>
        <w:ind w:firstLine="0"/>
        <w:jc w:val="left"/>
        <w:rPr>
          <w:sz w:val="28"/>
          <w:szCs w:val="28"/>
        </w:rPr>
      </w:pPr>
      <w:r w:rsidRPr="008F02CD">
        <w:rPr>
          <w:sz w:val="28"/>
          <w:szCs w:val="28"/>
        </w:rPr>
        <w:t xml:space="preserve">Суксунского муниципального района                                    </w:t>
      </w:r>
      <w:r w:rsidR="0074731C" w:rsidRPr="008F02CD">
        <w:rPr>
          <w:sz w:val="28"/>
          <w:szCs w:val="28"/>
        </w:rPr>
        <w:t xml:space="preserve">             О.Г. </w:t>
      </w:r>
      <w:r w:rsidRPr="008F02CD">
        <w:rPr>
          <w:sz w:val="28"/>
          <w:szCs w:val="28"/>
        </w:rPr>
        <w:t>Туголукова</w:t>
      </w:r>
    </w:p>
    <w:p w:rsidR="0085435B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CF6ADC" w:rsidRPr="00CF6ADC" w:rsidRDefault="00CF6AD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2C7C" w:rsidRPr="005324C5" w:rsidRDefault="008F02CD" w:rsidP="0074731C">
      <w:pPr>
        <w:spacing w:after="0" w:line="240" w:lineRule="exact"/>
        <w:ind w:firstLine="0"/>
        <w:jc w:val="left"/>
        <w:rPr>
          <w:sz w:val="28"/>
          <w:szCs w:val="28"/>
        </w:rPr>
      </w:pPr>
      <w:r w:rsidRPr="005324C5">
        <w:rPr>
          <w:sz w:val="28"/>
          <w:szCs w:val="28"/>
        </w:rPr>
        <w:t>Н</w:t>
      </w:r>
      <w:r w:rsidR="00852C7C" w:rsidRPr="005324C5">
        <w:rPr>
          <w:sz w:val="28"/>
          <w:szCs w:val="28"/>
        </w:rPr>
        <w:t>икитина</w:t>
      </w:r>
    </w:p>
    <w:p w:rsidR="00852C7C" w:rsidRPr="005324C5" w:rsidRDefault="00852C7C" w:rsidP="00F44063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5324C5">
        <w:rPr>
          <w:rFonts w:eastAsia="Calibri"/>
          <w:sz w:val="28"/>
          <w:szCs w:val="28"/>
          <w:lang w:eastAsia="en-US"/>
        </w:rPr>
        <w:t>3-18-69</w:t>
      </w:r>
    </w:p>
    <w:sectPr w:rsidR="00852C7C" w:rsidRPr="005324C5" w:rsidSect="00432DD9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5B" w:rsidRDefault="00450D5B" w:rsidP="000D7168">
      <w:pPr>
        <w:spacing w:after="0"/>
      </w:pPr>
      <w:r>
        <w:separator/>
      </w:r>
    </w:p>
  </w:endnote>
  <w:endnote w:type="continuationSeparator" w:id="0">
    <w:p w:rsidR="00450D5B" w:rsidRDefault="00450D5B" w:rsidP="000D7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5B" w:rsidRDefault="00450D5B" w:rsidP="000D7168">
      <w:pPr>
        <w:spacing w:after="0"/>
      </w:pPr>
      <w:r>
        <w:separator/>
      </w:r>
    </w:p>
  </w:footnote>
  <w:footnote w:type="continuationSeparator" w:id="0">
    <w:p w:rsidR="00450D5B" w:rsidRDefault="00450D5B" w:rsidP="000D7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03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D67A2" w:rsidRPr="0074731C" w:rsidRDefault="009D67A2" w:rsidP="00432DD9">
        <w:pPr>
          <w:pStyle w:val="a9"/>
          <w:ind w:firstLine="0"/>
          <w:jc w:val="center"/>
          <w:rPr>
            <w:sz w:val="28"/>
            <w:szCs w:val="28"/>
          </w:rPr>
        </w:pPr>
        <w:r w:rsidRPr="0074731C">
          <w:rPr>
            <w:sz w:val="28"/>
            <w:szCs w:val="28"/>
          </w:rPr>
          <w:fldChar w:fldCharType="begin"/>
        </w:r>
        <w:r w:rsidRPr="0074731C">
          <w:rPr>
            <w:sz w:val="28"/>
            <w:szCs w:val="28"/>
          </w:rPr>
          <w:instrText>PAGE   \* MERGEFORMAT</w:instrText>
        </w:r>
        <w:r w:rsidRPr="0074731C">
          <w:rPr>
            <w:sz w:val="28"/>
            <w:szCs w:val="28"/>
          </w:rPr>
          <w:fldChar w:fldCharType="separate"/>
        </w:r>
        <w:r w:rsidR="00E476ED">
          <w:rPr>
            <w:noProof/>
            <w:sz w:val="28"/>
            <w:szCs w:val="28"/>
          </w:rPr>
          <w:t>6</w:t>
        </w:r>
        <w:r w:rsidRPr="0074731C">
          <w:rPr>
            <w:sz w:val="28"/>
            <w:szCs w:val="28"/>
          </w:rPr>
          <w:fldChar w:fldCharType="end"/>
        </w:r>
      </w:p>
    </w:sdtContent>
  </w:sdt>
  <w:p w:rsidR="009D67A2" w:rsidRDefault="009D67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A2" w:rsidRDefault="009D67A2" w:rsidP="00432DD9">
    <w:pPr>
      <w:pStyle w:val="a9"/>
      <w:ind w:firstLine="0"/>
      <w:jc w:val="center"/>
    </w:pPr>
  </w:p>
  <w:p w:rsidR="009D67A2" w:rsidRDefault="009D67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D"/>
    <w:rsid w:val="0000170E"/>
    <w:rsid w:val="00002196"/>
    <w:rsid w:val="0000615B"/>
    <w:rsid w:val="000171FB"/>
    <w:rsid w:val="00020B36"/>
    <w:rsid w:val="0002115E"/>
    <w:rsid w:val="00023049"/>
    <w:rsid w:val="00024B28"/>
    <w:rsid w:val="00032762"/>
    <w:rsid w:val="00035E7E"/>
    <w:rsid w:val="00043B80"/>
    <w:rsid w:val="00050075"/>
    <w:rsid w:val="00050124"/>
    <w:rsid w:val="00055C12"/>
    <w:rsid w:val="00057CD5"/>
    <w:rsid w:val="00066BA7"/>
    <w:rsid w:val="00071388"/>
    <w:rsid w:val="00075D52"/>
    <w:rsid w:val="00085FCC"/>
    <w:rsid w:val="00094ECD"/>
    <w:rsid w:val="00097BEA"/>
    <w:rsid w:val="000A096C"/>
    <w:rsid w:val="000A248D"/>
    <w:rsid w:val="000A4E95"/>
    <w:rsid w:val="000A5975"/>
    <w:rsid w:val="000B1446"/>
    <w:rsid w:val="000B14BA"/>
    <w:rsid w:val="000B1DAB"/>
    <w:rsid w:val="000B2A27"/>
    <w:rsid w:val="000B3EE1"/>
    <w:rsid w:val="000C00B2"/>
    <w:rsid w:val="000C34C1"/>
    <w:rsid w:val="000C5356"/>
    <w:rsid w:val="000D0A75"/>
    <w:rsid w:val="000D0E7D"/>
    <w:rsid w:val="000D1EB0"/>
    <w:rsid w:val="000D552B"/>
    <w:rsid w:val="000D7168"/>
    <w:rsid w:val="000E311A"/>
    <w:rsid w:val="000E4304"/>
    <w:rsid w:val="000E6112"/>
    <w:rsid w:val="000E793B"/>
    <w:rsid w:val="000F5BCE"/>
    <w:rsid w:val="0011283B"/>
    <w:rsid w:val="001165B0"/>
    <w:rsid w:val="00117E8B"/>
    <w:rsid w:val="001202A6"/>
    <w:rsid w:val="00124F24"/>
    <w:rsid w:val="00127740"/>
    <w:rsid w:val="00127D7D"/>
    <w:rsid w:val="00137D1F"/>
    <w:rsid w:val="00140B76"/>
    <w:rsid w:val="001443B2"/>
    <w:rsid w:val="00145A9C"/>
    <w:rsid w:val="00145E54"/>
    <w:rsid w:val="00162513"/>
    <w:rsid w:val="001662C2"/>
    <w:rsid w:val="00167934"/>
    <w:rsid w:val="00173818"/>
    <w:rsid w:val="00174A71"/>
    <w:rsid w:val="00174B8E"/>
    <w:rsid w:val="00176571"/>
    <w:rsid w:val="00176AAF"/>
    <w:rsid w:val="00177C7E"/>
    <w:rsid w:val="00182447"/>
    <w:rsid w:val="0018351B"/>
    <w:rsid w:val="00184178"/>
    <w:rsid w:val="00187BD6"/>
    <w:rsid w:val="00192C09"/>
    <w:rsid w:val="00195D32"/>
    <w:rsid w:val="00197F1D"/>
    <w:rsid w:val="001A6F0A"/>
    <w:rsid w:val="001A7B3D"/>
    <w:rsid w:val="001B4088"/>
    <w:rsid w:val="001B5692"/>
    <w:rsid w:val="001C7D7E"/>
    <w:rsid w:val="001D5D7A"/>
    <w:rsid w:val="001D6281"/>
    <w:rsid w:val="001E199D"/>
    <w:rsid w:val="001E2433"/>
    <w:rsid w:val="001E3064"/>
    <w:rsid w:val="001E3D44"/>
    <w:rsid w:val="001F10D3"/>
    <w:rsid w:val="001F60E1"/>
    <w:rsid w:val="001F62C4"/>
    <w:rsid w:val="001F68C8"/>
    <w:rsid w:val="001F7463"/>
    <w:rsid w:val="0020454B"/>
    <w:rsid w:val="00211C9E"/>
    <w:rsid w:val="00212AE9"/>
    <w:rsid w:val="002227BC"/>
    <w:rsid w:val="00232E2C"/>
    <w:rsid w:val="0023348A"/>
    <w:rsid w:val="00233CC0"/>
    <w:rsid w:val="00235DB1"/>
    <w:rsid w:val="00236D3B"/>
    <w:rsid w:val="0024109F"/>
    <w:rsid w:val="0024145B"/>
    <w:rsid w:val="00243F08"/>
    <w:rsid w:val="002440E8"/>
    <w:rsid w:val="00244DB3"/>
    <w:rsid w:val="0024503D"/>
    <w:rsid w:val="002534E3"/>
    <w:rsid w:val="00255744"/>
    <w:rsid w:val="00256602"/>
    <w:rsid w:val="002619F3"/>
    <w:rsid w:val="00263050"/>
    <w:rsid w:val="002677E7"/>
    <w:rsid w:val="00271409"/>
    <w:rsid w:val="0027337F"/>
    <w:rsid w:val="00274442"/>
    <w:rsid w:val="00274B2E"/>
    <w:rsid w:val="002777E4"/>
    <w:rsid w:val="00277F29"/>
    <w:rsid w:val="00282BB5"/>
    <w:rsid w:val="00285898"/>
    <w:rsid w:val="00286281"/>
    <w:rsid w:val="00292D2E"/>
    <w:rsid w:val="00294339"/>
    <w:rsid w:val="00295D57"/>
    <w:rsid w:val="002A0125"/>
    <w:rsid w:val="002A461A"/>
    <w:rsid w:val="002A7AA2"/>
    <w:rsid w:val="002A7E12"/>
    <w:rsid w:val="002B5A3A"/>
    <w:rsid w:val="002C0C0A"/>
    <w:rsid w:val="002C2DD9"/>
    <w:rsid w:val="002C449A"/>
    <w:rsid w:val="002C4F7F"/>
    <w:rsid w:val="002C56AC"/>
    <w:rsid w:val="002C586F"/>
    <w:rsid w:val="002D00CB"/>
    <w:rsid w:val="002D0593"/>
    <w:rsid w:val="002D0B28"/>
    <w:rsid w:val="002D2C37"/>
    <w:rsid w:val="002D43DB"/>
    <w:rsid w:val="002D7914"/>
    <w:rsid w:val="002E2B68"/>
    <w:rsid w:val="002E44D1"/>
    <w:rsid w:val="002F29FC"/>
    <w:rsid w:val="002F5907"/>
    <w:rsid w:val="002F7533"/>
    <w:rsid w:val="003008BE"/>
    <w:rsid w:val="00300BB8"/>
    <w:rsid w:val="003011E4"/>
    <w:rsid w:val="00314038"/>
    <w:rsid w:val="00317A82"/>
    <w:rsid w:val="003243DC"/>
    <w:rsid w:val="003249BC"/>
    <w:rsid w:val="00325422"/>
    <w:rsid w:val="00326167"/>
    <w:rsid w:val="0033009B"/>
    <w:rsid w:val="003314FC"/>
    <w:rsid w:val="00332C01"/>
    <w:rsid w:val="00332CBB"/>
    <w:rsid w:val="00333956"/>
    <w:rsid w:val="00334B26"/>
    <w:rsid w:val="003415BC"/>
    <w:rsid w:val="003423DD"/>
    <w:rsid w:val="003440E2"/>
    <w:rsid w:val="00346A48"/>
    <w:rsid w:val="00350677"/>
    <w:rsid w:val="00350CB0"/>
    <w:rsid w:val="00352B68"/>
    <w:rsid w:val="00352D89"/>
    <w:rsid w:val="00361434"/>
    <w:rsid w:val="003638AC"/>
    <w:rsid w:val="00367AA5"/>
    <w:rsid w:val="0037361E"/>
    <w:rsid w:val="00373871"/>
    <w:rsid w:val="00377969"/>
    <w:rsid w:val="00386D18"/>
    <w:rsid w:val="0039044B"/>
    <w:rsid w:val="00390A40"/>
    <w:rsid w:val="003918FD"/>
    <w:rsid w:val="00393287"/>
    <w:rsid w:val="003939AF"/>
    <w:rsid w:val="00396C73"/>
    <w:rsid w:val="003A1A17"/>
    <w:rsid w:val="003A27F0"/>
    <w:rsid w:val="003A3D18"/>
    <w:rsid w:val="003A422B"/>
    <w:rsid w:val="003A5A22"/>
    <w:rsid w:val="003A7614"/>
    <w:rsid w:val="003A7F7D"/>
    <w:rsid w:val="003B7458"/>
    <w:rsid w:val="003C5869"/>
    <w:rsid w:val="003C668D"/>
    <w:rsid w:val="003C73CF"/>
    <w:rsid w:val="003D1C06"/>
    <w:rsid w:val="003D290A"/>
    <w:rsid w:val="003D2FAE"/>
    <w:rsid w:val="003D4199"/>
    <w:rsid w:val="003D7444"/>
    <w:rsid w:val="003E247E"/>
    <w:rsid w:val="003E4557"/>
    <w:rsid w:val="003E6B17"/>
    <w:rsid w:val="003E7753"/>
    <w:rsid w:val="003F0696"/>
    <w:rsid w:val="003F371C"/>
    <w:rsid w:val="003F4892"/>
    <w:rsid w:val="003F59B9"/>
    <w:rsid w:val="003F7018"/>
    <w:rsid w:val="003F7706"/>
    <w:rsid w:val="00402F11"/>
    <w:rsid w:val="00404F2F"/>
    <w:rsid w:val="00413429"/>
    <w:rsid w:val="004146FE"/>
    <w:rsid w:val="00414C14"/>
    <w:rsid w:val="0041504D"/>
    <w:rsid w:val="00416A05"/>
    <w:rsid w:val="00420165"/>
    <w:rsid w:val="00421982"/>
    <w:rsid w:val="00423EB4"/>
    <w:rsid w:val="00426487"/>
    <w:rsid w:val="00427E93"/>
    <w:rsid w:val="00432DD9"/>
    <w:rsid w:val="004330FF"/>
    <w:rsid w:val="00436F15"/>
    <w:rsid w:val="00437032"/>
    <w:rsid w:val="004400EC"/>
    <w:rsid w:val="00450D5B"/>
    <w:rsid w:val="004510CE"/>
    <w:rsid w:val="004526F8"/>
    <w:rsid w:val="004562E4"/>
    <w:rsid w:val="0046035B"/>
    <w:rsid w:val="00460DBB"/>
    <w:rsid w:val="00470D06"/>
    <w:rsid w:val="00471909"/>
    <w:rsid w:val="00475FFA"/>
    <w:rsid w:val="00476D2C"/>
    <w:rsid w:val="004803CD"/>
    <w:rsid w:val="00480654"/>
    <w:rsid w:val="004812A1"/>
    <w:rsid w:val="0048632E"/>
    <w:rsid w:val="00495897"/>
    <w:rsid w:val="004A0176"/>
    <w:rsid w:val="004A06BE"/>
    <w:rsid w:val="004A1052"/>
    <w:rsid w:val="004A33B3"/>
    <w:rsid w:val="004B5E67"/>
    <w:rsid w:val="004B6C50"/>
    <w:rsid w:val="004C32E5"/>
    <w:rsid w:val="004C513B"/>
    <w:rsid w:val="004D162C"/>
    <w:rsid w:val="004D5255"/>
    <w:rsid w:val="004D6C88"/>
    <w:rsid w:val="004E1675"/>
    <w:rsid w:val="004E3C8A"/>
    <w:rsid w:val="004E49F0"/>
    <w:rsid w:val="004E67E0"/>
    <w:rsid w:val="004F02F0"/>
    <w:rsid w:val="004F1AA7"/>
    <w:rsid w:val="004F2F7A"/>
    <w:rsid w:val="004F5C7D"/>
    <w:rsid w:val="00502579"/>
    <w:rsid w:val="00504684"/>
    <w:rsid w:val="00507A73"/>
    <w:rsid w:val="00511F74"/>
    <w:rsid w:val="00513785"/>
    <w:rsid w:val="00513D51"/>
    <w:rsid w:val="0051513A"/>
    <w:rsid w:val="00517680"/>
    <w:rsid w:val="00517C1F"/>
    <w:rsid w:val="00521993"/>
    <w:rsid w:val="00522D7B"/>
    <w:rsid w:val="00523442"/>
    <w:rsid w:val="00526346"/>
    <w:rsid w:val="00526EB7"/>
    <w:rsid w:val="005307AD"/>
    <w:rsid w:val="005313A3"/>
    <w:rsid w:val="005324C5"/>
    <w:rsid w:val="005415F0"/>
    <w:rsid w:val="0054209F"/>
    <w:rsid w:val="0054399E"/>
    <w:rsid w:val="00554DF4"/>
    <w:rsid w:val="005572AD"/>
    <w:rsid w:val="005602ED"/>
    <w:rsid w:val="00560E71"/>
    <w:rsid w:val="0056138E"/>
    <w:rsid w:val="0056682C"/>
    <w:rsid w:val="00566E34"/>
    <w:rsid w:val="00570F2F"/>
    <w:rsid w:val="00575E0B"/>
    <w:rsid w:val="005768E3"/>
    <w:rsid w:val="005769E3"/>
    <w:rsid w:val="00581D5D"/>
    <w:rsid w:val="005826BA"/>
    <w:rsid w:val="00585594"/>
    <w:rsid w:val="00587909"/>
    <w:rsid w:val="0059023F"/>
    <w:rsid w:val="005A39FA"/>
    <w:rsid w:val="005B0459"/>
    <w:rsid w:val="005B4ADC"/>
    <w:rsid w:val="005B6402"/>
    <w:rsid w:val="005B6721"/>
    <w:rsid w:val="005C06A0"/>
    <w:rsid w:val="005C094C"/>
    <w:rsid w:val="005C0AEE"/>
    <w:rsid w:val="005C0FB0"/>
    <w:rsid w:val="005C1D73"/>
    <w:rsid w:val="005C4C54"/>
    <w:rsid w:val="005D2EC4"/>
    <w:rsid w:val="005D3853"/>
    <w:rsid w:val="005D470F"/>
    <w:rsid w:val="005D53E8"/>
    <w:rsid w:val="005E09F4"/>
    <w:rsid w:val="005E125E"/>
    <w:rsid w:val="005E375D"/>
    <w:rsid w:val="005E3DA9"/>
    <w:rsid w:val="005F0DF8"/>
    <w:rsid w:val="005F2CED"/>
    <w:rsid w:val="005F582D"/>
    <w:rsid w:val="005F6CA3"/>
    <w:rsid w:val="00603D22"/>
    <w:rsid w:val="006136A2"/>
    <w:rsid w:val="0061545C"/>
    <w:rsid w:val="00615D38"/>
    <w:rsid w:val="00620ADE"/>
    <w:rsid w:val="006216F5"/>
    <w:rsid w:val="00622070"/>
    <w:rsid w:val="00622350"/>
    <w:rsid w:val="0062324A"/>
    <w:rsid w:val="00623723"/>
    <w:rsid w:val="00624BF1"/>
    <w:rsid w:val="00631325"/>
    <w:rsid w:val="006346A6"/>
    <w:rsid w:val="00634BA0"/>
    <w:rsid w:val="00637F50"/>
    <w:rsid w:val="00641309"/>
    <w:rsid w:val="00644DAC"/>
    <w:rsid w:val="006528CB"/>
    <w:rsid w:val="00652F0D"/>
    <w:rsid w:val="00655A1C"/>
    <w:rsid w:val="00662783"/>
    <w:rsid w:val="00662DA8"/>
    <w:rsid w:val="006644ED"/>
    <w:rsid w:val="00671A2C"/>
    <w:rsid w:val="00675632"/>
    <w:rsid w:val="006763D3"/>
    <w:rsid w:val="00676B6F"/>
    <w:rsid w:val="00684D41"/>
    <w:rsid w:val="00685520"/>
    <w:rsid w:val="00687FB8"/>
    <w:rsid w:val="0069370D"/>
    <w:rsid w:val="00694781"/>
    <w:rsid w:val="00694F0E"/>
    <w:rsid w:val="00695E8D"/>
    <w:rsid w:val="006A090B"/>
    <w:rsid w:val="006A1AF3"/>
    <w:rsid w:val="006A73EF"/>
    <w:rsid w:val="006B04CF"/>
    <w:rsid w:val="006B0A9D"/>
    <w:rsid w:val="006B470F"/>
    <w:rsid w:val="006B7941"/>
    <w:rsid w:val="006B7DD7"/>
    <w:rsid w:val="006C29D3"/>
    <w:rsid w:val="006C300D"/>
    <w:rsid w:val="006C612E"/>
    <w:rsid w:val="006E1997"/>
    <w:rsid w:val="006E44D8"/>
    <w:rsid w:val="006F03B8"/>
    <w:rsid w:val="006F6D27"/>
    <w:rsid w:val="006F6E0C"/>
    <w:rsid w:val="007061AA"/>
    <w:rsid w:val="00707597"/>
    <w:rsid w:val="007130FF"/>
    <w:rsid w:val="007165B0"/>
    <w:rsid w:val="0071663F"/>
    <w:rsid w:val="007223B3"/>
    <w:rsid w:val="00722FBD"/>
    <w:rsid w:val="007231F2"/>
    <w:rsid w:val="00725C3B"/>
    <w:rsid w:val="0073014B"/>
    <w:rsid w:val="007303FF"/>
    <w:rsid w:val="00733E59"/>
    <w:rsid w:val="0073704D"/>
    <w:rsid w:val="00743C4B"/>
    <w:rsid w:val="0074570E"/>
    <w:rsid w:val="00746D00"/>
    <w:rsid w:val="0074731C"/>
    <w:rsid w:val="00747A0F"/>
    <w:rsid w:val="00752D0E"/>
    <w:rsid w:val="00756E71"/>
    <w:rsid w:val="00760E03"/>
    <w:rsid w:val="00762DD6"/>
    <w:rsid w:val="0076492B"/>
    <w:rsid w:val="00765F24"/>
    <w:rsid w:val="00767391"/>
    <w:rsid w:val="0076741E"/>
    <w:rsid w:val="00774EE7"/>
    <w:rsid w:val="00775667"/>
    <w:rsid w:val="00775AF7"/>
    <w:rsid w:val="00776678"/>
    <w:rsid w:val="00781B2F"/>
    <w:rsid w:val="0078427B"/>
    <w:rsid w:val="007874D9"/>
    <w:rsid w:val="00793841"/>
    <w:rsid w:val="00793E51"/>
    <w:rsid w:val="00794079"/>
    <w:rsid w:val="007A1700"/>
    <w:rsid w:val="007A71A8"/>
    <w:rsid w:val="007B18B8"/>
    <w:rsid w:val="007B4A47"/>
    <w:rsid w:val="007C05F0"/>
    <w:rsid w:val="007C4F82"/>
    <w:rsid w:val="007C5EAE"/>
    <w:rsid w:val="007C6BA5"/>
    <w:rsid w:val="007C795C"/>
    <w:rsid w:val="007D2F54"/>
    <w:rsid w:val="007D54F4"/>
    <w:rsid w:val="007D6E67"/>
    <w:rsid w:val="007E1B36"/>
    <w:rsid w:val="007E24E1"/>
    <w:rsid w:val="007E4838"/>
    <w:rsid w:val="007E7BC5"/>
    <w:rsid w:val="007E7D2D"/>
    <w:rsid w:val="007F33F0"/>
    <w:rsid w:val="007F4C99"/>
    <w:rsid w:val="007F7415"/>
    <w:rsid w:val="007F7902"/>
    <w:rsid w:val="0080023B"/>
    <w:rsid w:val="00804032"/>
    <w:rsid w:val="00805FC2"/>
    <w:rsid w:val="0081232A"/>
    <w:rsid w:val="008129BE"/>
    <w:rsid w:val="00812D49"/>
    <w:rsid w:val="00813FE9"/>
    <w:rsid w:val="008155C9"/>
    <w:rsid w:val="00816CA2"/>
    <w:rsid w:val="00816F75"/>
    <w:rsid w:val="00822896"/>
    <w:rsid w:val="008234FB"/>
    <w:rsid w:val="00826E0F"/>
    <w:rsid w:val="00832718"/>
    <w:rsid w:val="0084247D"/>
    <w:rsid w:val="00843F54"/>
    <w:rsid w:val="00845E01"/>
    <w:rsid w:val="00850F33"/>
    <w:rsid w:val="00852C7C"/>
    <w:rsid w:val="00852E26"/>
    <w:rsid w:val="0085435B"/>
    <w:rsid w:val="00860551"/>
    <w:rsid w:val="0086066F"/>
    <w:rsid w:val="008642DF"/>
    <w:rsid w:val="00867C13"/>
    <w:rsid w:val="00871047"/>
    <w:rsid w:val="008731A6"/>
    <w:rsid w:val="00883610"/>
    <w:rsid w:val="008842CC"/>
    <w:rsid w:val="008848DE"/>
    <w:rsid w:val="00887ABF"/>
    <w:rsid w:val="0089201C"/>
    <w:rsid w:val="008923AC"/>
    <w:rsid w:val="008924E2"/>
    <w:rsid w:val="008A02B2"/>
    <w:rsid w:val="008A1D8E"/>
    <w:rsid w:val="008A31C3"/>
    <w:rsid w:val="008A56E6"/>
    <w:rsid w:val="008B287F"/>
    <w:rsid w:val="008B44BE"/>
    <w:rsid w:val="008C22AE"/>
    <w:rsid w:val="008C3538"/>
    <w:rsid w:val="008C5070"/>
    <w:rsid w:val="008D64D5"/>
    <w:rsid w:val="008E5142"/>
    <w:rsid w:val="008E6EA0"/>
    <w:rsid w:val="008F02CD"/>
    <w:rsid w:val="008F0BC4"/>
    <w:rsid w:val="008F14AF"/>
    <w:rsid w:val="008F42B4"/>
    <w:rsid w:val="008F49CF"/>
    <w:rsid w:val="008F55D4"/>
    <w:rsid w:val="008F56F5"/>
    <w:rsid w:val="008F5CED"/>
    <w:rsid w:val="008F6E87"/>
    <w:rsid w:val="008F7E7F"/>
    <w:rsid w:val="0090182D"/>
    <w:rsid w:val="00901A37"/>
    <w:rsid w:val="00904C9D"/>
    <w:rsid w:val="0090505E"/>
    <w:rsid w:val="009053C1"/>
    <w:rsid w:val="009055CA"/>
    <w:rsid w:val="00913C4C"/>
    <w:rsid w:val="00920E89"/>
    <w:rsid w:val="00921BF9"/>
    <w:rsid w:val="009307D4"/>
    <w:rsid w:val="009338A1"/>
    <w:rsid w:val="00933A88"/>
    <w:rsid w:val="00935CD0"/>
    <w:rsid w:val="00937A4D"/>
    <w:rsid w:val="009505A2"/>
    <w:rsid w:val="009506F5"/>
    <w:rsid w:val="00951F9C"/>
    <w:rsid w:val="0095258E"/>
    <w:rsid w:val="00953FAE"/>
    <w:rsid w:val="00956F91"/>
    <w:rsid w:val="00960224"/>
    <w:rsid w:val="00962741"/>
    <w:rsid w:val="0096372E"/>
    <w:rsid w:val="009708B2"/>
    <w:rsid w:val="00970CD2"/>
    <w:rsid w:val="0097548B"/>
    <w:rsid w:val="00977CDB"/>
    <w:rsid w:val="00980F13"/>
    <w:rsid w:val="00981DD0"/>
    <w:rsid w:val="00992A3A"/>
    <w:rsid w:val="00996AC7"/>
    <w:rsid w:val="00997B1D"/>
    <w:rsid w:val="009A0F38"/>
    <w:rsid w:val="009A173D"/>
    <w:rsid w:val="009A5BC4"/>
    <w:rsid w:val="009B1EAA"/>
    <w:rsid w:val="009C3834"/>
    <w:rsid w:val="009C666D"/>
    <w:rsid w:val="009C761C"/>
    <w:rsid w:val="009D2FF7"/>
    <w:rsid w:val="009D378D"/>
    <w:rsid w:val="009D67A2"/>
    <w:rsid w:val="009E2237"/>
    <w:rsid w:val="009E4950"/>
    <w:rsid w:val="009E4C38"/>
    <w:rsid w:val="009F0AF4"/>
    <w:rsid w:val="009F74C0"/>
    <w:rsid w:val="00A05561"/>
    <w:rsid w:val="00A1178D"/>
    <w:rsid w:val="00A11C24"/>
    <w:rsid w:val="00A203F9"/>
    <w:rsid w:val="00A23638"/>
    <w:rsid w:val="00A23AE3"/>
    <w:rsid w:val="00A25A42"/>
    <w:rsid w:val="00A26084"/>
    <w:rsid w:val="00A272C8"/>
    <w:rsid w:val="00A32C54"/>
    <w:rsid w:val="00A42854"/>
    <w:rsid w:val="00A46DCA"/>
    <w:rsid w:val="00A52492"/>
    <w:rsid w:val="00A54C6D"/>
    <w:rsid w:val="00A55748"/>
    <w:rsid w:val="00A56669"/>
    <w:rsid w:val="00A626CB"/>
    <w:rsid w:val="00A65738"/>
    <w:rsid w:val="00A703FF"/>
    <w:rsid w:val="00A74057"/>
    <w:rsid w:val="00A817E7"/>
    <w:rsid w:val="00A82DB9"/>
    <w:rsid w:val="00A84BAB"/>
    <w:rsid w:val="00A86A2F"/>
    <w:rsid w:val="00A871D3"/>
    <w:rsid w:val="00A934FB"/>
    <w:rsid w:val="00A9407A"/>
    <w:rsid w:val="00AA140B"/>
    <w:rsid w:val="00AB0F99"/>
    <w:rsid w:val="00AB4F12"/>
    <w:rsid w:val="00AB687C"/>
    <w:rsid w:val="00AB68EF"/>
    <w:rsid w:val="00AC0245"/>
    <w:rsid w:val="00AC0E2D"/>
    <w:rsid w:val="00AC2166"/>
    <w:rsid w:val="00AC238C"/>
    <w:rsid w:val="00AC26AF"/>
    <w:rsid w:val="00AC3DB2"/>
    <w:rsid w:val="00AD320B"/>
    <w:rsid w:val="00AD39B8"/>
    <w:rsid w:val="00AD6FD5"/>
    <w:rsid w:val="00AF1EE0"/>
    <w:rsid w:val="00AF1F6E"/>
    <w:rsid w:val="00AF368A"/>
    <w:rsid w:val="00AF727D"/>
    <w:rsid w:val="00B030B6"/>
    <w:rsid w:val="00B04B0B"/>
    <w:rsid w:val="00B05C89"/>
    <w:rsid w:val="00B0735D"/>
    <w:rsid w:val="00B10DC4"/>
    <w:rsid w:val="00B11435"/>
    <w:rsid w:val="00B123D2"/>
    <w:rsid w:val="00B13349"/>
    <w:rsid w:val="00B15C58"/>
    <w:rsid w:val="00B1753F"/>
    <w:rsid w:val="00B21061"/>
    <w:rsid w:val="00B211BB"/>
    <w:rsid w:val="00B2358B"/>
    <w:rsid w:val="00B2412E"/>
    <w:rsid w:val="00B24948"/>
    <w:rsid w:val="00B3158C"/>
    <w:rsid w:val="00B31BFB"/>
    <w:rsid w:val="00B340D5"/>
    <w:rsid w:val="00B40307"/>
    <w:rsid w:val="00B408F1"/>
    <w:rsid w:val="00B41A70"/>
    <w:rsid w:val="00B50D32"/>
    <w:rsid w:val="00B51252"/>
    <w:rsid w:val="00B53AC4"/>
    <w:rsid w:val="00B54131"/>
    <w:rsid w:val="00B5629B"/>
    <w:rsid w:val="00B601A7"/>
    <w:rsid w:val="00B62C40"/>
    <w:rsid w:val="00B62D53"/>
    <w:rsid w:val="00B637A0"/>
    <w:rsid w:val="00B649C5"/>
    <w:rsid w:val="00B64AEF"/>
    <w:rsid w:val="00B676F2"/>
    <w:rsid w:val="00B67E5C"/>
    <w:rsid w:val="00B75C00"/>
    <w:rsid w:val="00B762C4"/>
    <w:rsid w:val="00B830EA"/>
    <w:rsid w:val="00B87184"/>
    <w:rsid w:val="00B8795B"/>
    <w:rsid w:val="00B87F6F"/>
    <w:rsid w:val="00B90846"/>
    <w:rsid w:val="00B919C5"/>
    <w:rsid w:val="00B92C05"/>
    <w:rsid w:val="00B943B0"/>
    <w:rsid w:val="00B943BC"/>
    <w:rsid w:val="00BA376D"/>
    <w:rsid w:val="00BB23C7"/>
    <w:rsid w:val="00BB7D6D"/>
    <w:rsid w:val="00BC433A"/>
    <w:rsid w:val="00BD1C1B"/>
    <w:rsid w:val="00BD3848"/>
    <w:rsid w:val="00BD67E0"/>
    <w:rsid w:val="00BE0657"/>
    <w:rsid w:val="00BE1C4D"/>
    <w:rsid w:val="00BE4E26"/>
    <w:rsid w:val="00BF025A"/>
    <w:rsid w:val="00BF3CF9"/>
    <w:rsid w:val="00BF491E"/>
    <w:rsid w:val="00BF6206"/>
    <w:rsid w:val="00C0095E"/>
    <w:rsid w:val="00C01F5F"/>
    <w:rsid w:val="00C11B27"/>
    <w:rsid w:val="00C1287A"/>
    <w:rsid w:val="00C12C63"/>
    <w:rsid w:val="00C15059"/>
    <w:rsid w:val="00C15639"/>
    <w:rsid w:val="00C156BA"/>
    <w:rsid w:val="00C159A2"/>
    <w:rsid w:val="00C16456"/>
    <w:rsid w:val="00C21981"/>
    <w:rsid w:val="00C24C5A"/>
    <w:rsid w:val="00C2536B"/>
    <w:rsid w:val="00C25E78"/>
    <w:rsid w:val="00C27574"/>
    <w:rsid w:val="00C31589"/>
    <w:rsid w:val="00C3339D"/>
    <w:rsid w:val="00C37489"/>
    <w:rsid w:val="00C37709"/>
    <w:rsid w:val="00C420D2"/>
    <w:rsid w:val="00C47C41"/>
    <w:rsid w:val="00C50CB7"/>
    <w:rsid w:val="00C522A1"/>
    <w:rsid w:val="00C522BA"/>
    <w:rsid w:val="00C52384"/>
    <w:rsid w:val="00C538E7"/>
    <w:rsid w:val="00C548DC"/>
    <w:rsid w:val="00C56C8D"/>
    <w:rsid w:val="00C60C5F"/>
    <w:rsid w:val="00C62695"/>
    <w:rsid w:val="00C657AC"/>
    <w:rsid w:val="00C65B40"/>
    <w:rsid w:val="00C705E9"/>
    <w:rsid w:val="00C71BFB"/>
    <w:rsid w:val="00C722C6"/>
    <w:rsid w:val="00C72DB3"/>
    <w:rsid w:val="00C75BDE"/>
    <w:rsid w:val="00C773FA"/>
    <w:rsid w:val="00C81831"/>
    <w:rsid w:val="00C81D26"/>
    <w:rsid w:val="00C82337"/>
    <w:rsid w:val="00C83101"/>
    <w:rsid w:val="00C86867"/>
    <w:rsid w:val="00C91902"/>
    <w:rsid w:val="00C952C1"/>
    <w:rsid w:val="00C96A15"/>
    <w:rsid w:val="00C975B7"/>
    <w:rsid w:val="00CA0445"/>
    <w:rsid w:val="00CB000C"/>
    <w:rsid w:val="00CB1297"/>
    <w:rsid w:val="00CB367A"/>
    <w:rsid w:val="00CC1BE0"/>
    <w:rsid w:val="00CC3DA2"/>
    <w:rsid w:val="00CC51A7"/>
    <w:rsid w:val="00CC5B51"/>
    <w:rsid w:val="00CD0A1A"/>
    <w:rsid w:val="00CD3A0B"/>
    <w:rsid w:val="00CD4B1D"/>
    <w:rsid w:val="00CE2B1D"/>
    <w:rsid w:val="00CF00FF"/>
    <w:rsid w:val="00CF4CF5"/>
    <w:rsid w:val="00CF5110"/>
    <w:rsid w:val="00CF5D83"/>
    <w:rsid w:val="00CF6ADC"/>
    <w:rsid w:val="00CF7E70"/>
    <w:rsid w:val="00D131E2"/>
    <w:rsid w:val="00D140B7"/>
    <w:rsid w:val="00D152A4"/>
    <w:rsid w:val="00D16C42"/>
    <w:rsid w:val="00D20238"/>
    <w:rsid w:val="00D27746"/>
    <w:rsid w:val="00D309D4"/>
    <w:rsid w:val="00D3326A"/>
    <w:rsid w:val="00D35C17"/>
    <w:rsid w:val="00D42376"/>
    <w:rsid w:val="00D5127E"/>
    <w:rsid w:val="00D51905"/>
    <w:rsid w:val="00D51FB5"/>
    <w:rsid w:val="00D53E7D"/>
    <w:rsid w:val="00D62051"/>
    <w:rsid w:val="00D62B41"/>
    <w:rsid w:val="00D657E4"/>
    <w:rsid w:val="00D671BA"/>
    <w:rsid w:val="00D7260C"/>
    <w:rsid w:val="00D74B9B"/>
    <w:rsid w:val="00D750AD"/>
    <w:rsid w:val="00D764E2"/>
    <w:rsid w:val="00D8501D"/>
    <w:rsid w:val="00D8599B"/>
    <w:rsid w:val="00D867B6"/>
    <w:rsid w:val="00D91861"/>
    <w:rsid w:val="00D930FC"/>
    <w:rsid w:val="00D94009"/>
    <w:rsid w:val="00D962DF"/>
    <w:rsid w:val="00DA40A5"/>
    <w:rsid w:val="00DA72B7"/>
    <w:rsid w:val="00DB27EF"/>
    <w:rsid w:val="00DB3A4E"/>
    <w:rsid w:val="00DB4EF3"/>
    <w:rsid w:val="00DC3F7D"/>
    <w:rsid w:val="00DC5660"/>
    <w:rsid w:val="00DD3A16"/>
    <w:rsid w:val="00DE2461"/>
    <w:rsid w:val="00DE2CAB"/>
    <w:rsid w:val="00DE5F42"/>
    <w:rsid w:val="00DE6F49"/>
    <w:rsid w:val="00DE7D3C"/>
    <w:rsid w:val="00E0193D"/>
    <w:rsid w:val="00E024EC"/>
    <w:rsid w:val="00E043CC"/>
    <w:rsid w:val="00E0521E"/>
    <w:rsid w:val="00E05DA5"/>
    <w:rsid w:val="00E0740A"/>
    <w:rsid w:val="00E075C2"/>
    <w:rsid w:val="00E138FA"/>
    <w:rsid w:val="00E167BC"/>
    <w:rsid w:val="00E21381"/>
    <w:rsid w:val="00E224FE"/>
    <w:rsid w:val="00E24716"/>
    <w:rsid w:val="00E24717"/>
    <w:rsid w:val="00E26CDC"/>
    <w:rsid w:val="00E32693"/>
    <w:rsid w:val="00E3355D"/>
    <w:rsid w:val="00E34EE2"/>
    <w:rsid w:val="00E3536C"/>
    <w:rsid w:val="00E40988"/>
    <w:rsid w:val="00E42E05"/>
    <w:rsid w:val="00E42E99"/>
    <w:rsid w:val="00E476ED"/>
    <w:rsid w:val="00E535EF"/>
    <w:rsid w:val="00E5381F"/>
    <w:rsid w:val="00E547C2"/>
    <w:rsid w:val="00E571E8"/>
    <w:rsid w:val="00E61634"/>
    <w:rsid w:val="00E620D7"/>
    <w:rsid w:val="00E640DB"/>
    <w:rsid w:val="00E64CA3"/>
    <w:rsid w:val="00E6624E"/>
    <w:rsid w:val="00E773C9"/>
    <w:rsid w:val="00E77D7F"/>
    <w:rsid w:val="00E81376"/>
    <w:rsid w:val="00E83BB0"/>
    <w:rsid w:val="00E93A1E"/>
    <w:rsid w:val="00E97EE9"/>
    <w:rsid w:val="00EA1D68"/>
    <w:rsid w:val="00EA5666"/>
    <w:rsid w:val="00EA6BCF"/>
    <w:rsid w:val="00EB0FC6"/>
    <w:rsid w:val="00EB1164"/>
    <w:rsid w:val="00EB46FF"/>
    <w:rsid w:val="00EB5DF9"/>
    <w:rsid w:val="00EB6662"/>
    <w:rsid w:val="00EC457D"/>
    <w:rsid w:val="00EC6CDB"/>
    <w:rsid w:val="00ED68E2"/>
    <w:rsid w:val="00ED7C55"/>
    <w:rsid w:val="00EE1BB0"/>
    <w:rsid w:val="00EE38A7"/>
    <w:rsid w:val="00EF1A6A"/>
    <w:rsid w:val="00EF2C44"/>
    <w:rsid w:val="00EF5AC9"/>
    <w:rsid w:val="00EF5EF4"/>
    <w:rsid w:val="00EF6F13"/>
    <w:rsid w:val="00EF70D0"/>
    <w:rsid w:val="00F01597"/>
    <w:rsid w:val="00F03421"/>
    <w:rsid w:val="00F114D3"/>
    <w:rsid w:val="00F11560"/>
    <w:rsid w:val="00F2192B"/>
    <w:rsid w:val="00F27035"/>
    <w:rsid w:val="00F43C98"/>
    <w:rsid w:val="00F44063"/>
    <w:rsid w:val="00F455B6"/>
    <w:rsid w:val="00F5000F"/>
    <w:rsid w:val="00F50C96"/>
    <w:rsid w:val="00F527E9"/>
    <w:rsid w:val="00F52C91"/>
    <w:rsid w:val="00F52DD1"/>
    <w:rsid w:val="00F55A34"/>
    <w:rsid w:val="00F601A6"/>
    <w:rsid w:val="00F6065C"/>
    <w:rsid w:val="00F609AD"/>
    <w:rsid w:val="00F62CC8"/>
    <w:rsid w:val="00F66B67"/>
    <w:rsid w:val="00F675D7"/>
    <w:rsid w:val="00F71C34"/>
    <w:rsid w:val="00F738C7"/>
    <w:rsid w:val="00F75EC0"/>
    <w:rsid w:val="00F823B6"/>
    <w:rsid w:val="00F83F00"/>
    <w:rsid w:val="00F8454E"/>
    <w:rsid w:val="00F8609E"/>
    <w:rsid w:val="00F93614"/>
    <w:rsid w:val="00F93678"/>
    <w:rsid w:val="00F947D8"/>
    <w:rsid w:val="00F97054"/>
    <w:rsid w:val="00FA15D9"/>
    <w:rsid w:val="00FA3FAE"/>
    <w:rsid w:val="00FA70FF"/>
    <w:rsid w:val="00FB0987"/>
    <w:rsid w:val="00FB602E"/>
    <w:rsid w:val="00FB63C5"/>
    <w:rsid w:val="00FB6DE1"/>
    <w:rsid w:val="00FB7DC4"/>
    <w:rsid w:val="00FC0FDB"/>
    <w:rsid w:val="00FC5139"/>
    <w:rsid w:val="00FD32BA"/>
    <w:rsid w:val="00FD6F73"/>
    <w:rsid w:val="00FE0107"/>
    <w:rsid w:val="00FE6145"/>
    <w:rsid w:val="00FF34F3"/>
    <w:rsid w:val="00FF3607"/>
    <w:rsid w:val="00FF41B7"/>
    <w:rsid w:val="00FF46C1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5CCC-3887-4DBB-90C6-EEE91A20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cp:lastPrinted>2015-11-17T05:58:00Z</cp:lastPrinted>
  <dcterms:created xsi:type="dcterms:W3CDTF">2016-03-05T11:32:00Z</dcterms:created>
  <dcterms:modified xsi:type="dcterms:W3CDTF">2016-03-05T11:32:00Z</dcterms:modified>
</cp:coreProperties>
</file>