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F93550">
        <w:rPr>
          <w:b/>
          <w:spacing w:val="20"/>
          <w:sz w:val="28"/>
          <w:szCs w:val="28"/>
        </w:rPr>
        <w:t>ЗАКЛЮЧЕНИЕ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>Ревизионной комиссии Суксунского муниципального</w:t>
      </w:r>
    </w:p>
    <w:p w:rsidR="00CF5110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по результатам экспертизы </w:t>
      </w:r>
      <w:r w:rsidR="003243DC" w:rsidRPr="00F9355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3243DC" w:rsidRPr="00F93550">
        <w:rPr>
          <w:b/>
          <w:sz w:val="28"/>
          <w:szCs w:val="28"/>
        </w:rPr>
        <w:t xml:space="preserve"> </w:t>
      </w:r>
      <w:r w:rsidR="00B477FE"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ешения</w:t>
      </w:r>
    </w:p>
    <w:p w:rsidR="008642DF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394A18">
        <w:rPr>
          <w:b/>
          <w:sz w:val="28"/>
          <w:szCs w:val="28"/>
        </w:rPr>
        <w:t xml:space="preserve">Совета депутатов </w:t>
      </w:r>
      <w:r w:rsidR="008F4EE8">
        <w:rPr>
          <w:b/>
          <w:sz w:val="28"/>
          <w:szCs w:val="28"/>
        </w:rPr>
        <w:t xml:space="preserve">Поедугинского </w:t>
      </w:r>
      <w:r w:rsidRPr="00394A18">
        <w:rPr>
          <w:b/>
          <w:sz w:val="28"/>
          <w:szCs w:val="28"/>
        </w:rPr>
        <w:t>сельского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поселения</w:t>
      </w:r>
    </w:p>
    <w:p w:rsidR="00CF5110" w:rsidRDefault="008642DF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Суксунского муниципального района Пермского края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«О бюджете </w:t>
      </w:r>
      <w:r w:rsidR="008F4EE8">
        <w:rPr>
          <w:b/>
          <w:sz w:val="28"/>
          <w:szCs w:val="28"/>
        </w:rPr>
        <w:t xml:space="preserve">Поедугинского </w:t>
      </w:r>
      <w:r w:rsidRPr="00394A18">
        <w:rPr>
          <w:b/>
          <w:sz w:val="28"/>
          <w:szCs w:val="28"/>
        </w:rPr>
        <w:t>сельского</w:t>
      </w:r>
      <w:r w:rsidRPr="00F93550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поселения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на 201</w:t>
      </w:r>
      <w:r w:rsidR="004F02F0">
        <w:rPr>
          <w:b/>
          <w:sz w:val="28"/>
          <w:szCs w:val="28"/>
        </w:rPr>
        <w:t>6</w:t>
      </w:r>
      <w:r w:rsidRPr="00F93550">
        <w:rPr>
          <w:b/>
          <w:sz w:val="28"/>
          <w:szCs w:val="28"/>
        </w:rPr>
        <w:t xml:space="preserve"> год</w:t>
      </w:r>
    </w:p>
    <w:p w:rsidR="003243DC" w:rsidRPr="00F9355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и </w:t>
      </w:r>
      <w:r w:rsidR="00402C88">
        <w:rPr>
          <w:b/>
          <w:sz w:val="28"/>
          <w:szCs w:val="28"/>
        </w:rPr>
        <w:t xml:space="preserve">на </w:t>
      </w:r>
      <w:r w:rsidRPr="00F93550">
        <w:rPr>
          <w:b/>
          <w:sz w:val="28"/>
          <w:szCs w:val="28"/>
        </w:rPr>
        <w:t>плановый период 201</w:t>
      </w:r>
      <w:r w:rsidR="004F02F0">
        <w:rPr>
          <w:b/>
          <w:sz w:val="28"/>
          <w:szCs w:val="28"/>
        </w:rPr>
        <w:t>7</w:t>
      </w:r>
      <w:r w:rsidR="00402C88">
        <w:rPr>
          <w:b/>
          <w:sz w:val="28"/>
          <w:szCs w:val="28"/>
        </w:rPr>
        <w:t xml:space="preserve"> </w:t>
      </w:r>
      <w:r w:rsidR="00402C88" w:rsidRPr="005C0383">
        <w:rPr>
          <w:b/>
          <w:sz w:val="28"/>
          <w:szCs w:val="28"/>
        </w:rPr>
        <w:t>и</w:t>
      </w:r>
      <w:r w:rsidRPr="00F93550">
        <w:rPr>
          <w:b/>
          <w:sz w:val="28"/>
          <w:szCs w:val="28"/>
        </w:rPr>
        <w:t xml:space="preserve"> 201</w:t>
      </w:r>
      <w:r w:rsidR="004F02F0">
        <w:rPr>
          <w:b/>
          <w:sz w:val="28"/>
          <w:szCs w:val="28"/>
        </w:rPr>
        <w:t>8</w:t>
      </w:r>
      <w:r w:rsidRPr="00F93550">
        <w:rPr>
          <w:b/>
          <w:sz w:val="28"/>
          <w:szCs w:val="28"/>
        </w:rPr>
        <w:t xml:space="preserve"> годов»</w:t>
      </w:r>
      <w:r w:rsidR="000E6112" w:rsidRPr="000E6112">
        <w:t xml:space="preserve"> </w:t>
      </w:r>
      <w:r w:rsidR="000E6112" w:rsidRPr="000E6112">
        <w:rPr>
          <w:b/>
          <w:sz w:val="28"/>
          <w:szCs w:val="28"/>
        </w:rPr>
        <w:t>(ко второму чтению)</w:t>
      </w:r>
    </w:p>
    <w:p w:rsidR="003243DC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F9355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Default="004F02F0" w:rsidP="00D671BA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8F4EE8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233CC0">
        <w:rPr>
          <w:sz w:val="28"/>
          <w:szCs w:val="28"/>
        </w:rPr>
        <w:t xml:space="preserve"> </w:t>
      </w:r>
      <w:r w:rsidR="00603D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3243DC" w:rsidRPr="00F93550">
        <w:rPr>
          <w:sz w:val="28"/>
          <w:szCs w:val="28"/>
        </w:rPr>
        <w:t>20</w:t>
      </w:r>
      <w:r w:rsidR="00176AAF">
        <w:rPr>
          <w:sz w:val="28"/>
          <w:szCs w:val="28"/>
        </w:rPr>
        <w:t>15</w:t>
      </w:r>
      <w:r>
        <w:rPr>
          <w:sz w:val="28"/>
          <w:szCs w:val="28"/>
        </w:rPr>
        <w:t xml:space="preserve"> г</w:t>
      </w:r>
      <w:r w:rsidR="00233CC0">
        <w:rPr>
          <w:sz w:val="28"/>
          <w:szCs w:val="28"/>
        </w:rPr>
        <w:t>од</w:t>
      </w:r>
      <w:r w:rsidR="00FF3607">
        <w:rPr>
          <w:sz w:val="28"/>
          <w:szCs w:val="28"/>
        </w:rPr>
        <w:t>а</w:t>
      </w:r>
      <w:r w:rsidR="003243DC" w:rsidRPr="00F93550">
        <w:rPr>
          <w:sz w:val="28"/>
          <w:szCs w:val="28"/>
        </w:rPr>
        <w:t xml:space="preserve">                 </w:t>
      </w:r>
      <w:r w:rsidR="003243DC" w:rsidRPr="00394A18">
        <w:rPr>
          <w:sz w:val="28"/>
          <w:szCs w:val="28"/>
        </w:rPr>
        <w:t xml:space="preserve">             </w:t>
      </w:r>
      <w:r w:rsidR="003738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3243DC" w:rsidRPr="00F93550">
        <w:rPr>
          <w:sz w:val="28"/>
          <w:szCs w:val="28"/>
        </w:rPr>
        <w:t xml:space="preserve">  </w:t>
      </w:r>
      <w:r w:rsidR="004E3C8A">
        <w:rPr>
          <w:sz w:val="28"/>
          <w:szCs w:val="28"/>
        </w:rPr>
        <w:t xml:space="preserve">                </w:t>
      </w:r>
      <w:r w:rsidR="00176AAF">
        <w:rPr>
          <w:sz w:val="28"/>
          <w:szCs w:val="28"/>
        </w:rPr>
        <w:t xml:space="preserve">     </w:t>
      </w:r>
      <w:r w:rsidR="00EE5B16">
        <w:rPr>
          <w:sz w:val="28"/>
          <w:szCs w:val="28"/>
        </w:rPr>
        <w:t xml:space="preserve">    </w:t>
      </w:r>
      <w:r w:rsidR="00176AAF">
        <w:rPr>
          <w:sz w:val="28"/>
          <w:szCs w:val="28"/>
        </w:rPr>
        <w:t xml:space="preserve">          </w:t>
      </w:r>
      <w:r w:rsidR="004E3C8A">
        <w:rPr>
          <w:sz w:val="28"/>
          <w:szCs w:val="28"/>
        </w:rPr>
        <w:t xml:space="preserve">    </w:t>
      </w:r>
      <w:r w:rsidR="003243DC" w:rsidRPr="00F93550">
        <w:rPr>
          <w:sz w:val="28"/>
          <w:szCs w:val="28"/>
        </w:rPr>
        <w:t xml:space="preserve">№ </w:t>
      </w:r>
      <w:r w:rsidR="00603D22">
        <w:rPr>
          <w:sz w:val="28"/>
          <w:szCs w:val="28"/>
        </w:rPr>
        <w:t>3</w:t>
      </w:r>
    </w:p>
    <w:p w:rsidR="00D671BA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F93550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Default="003243DC" w:rsidP="00D671BA">
      <w:pPr>
        <w:widowControl w:val="0"/>
        <w:spacing w:after="0"/>
        <w:rPr>
          <w:sz w:val="28"/>
          <w:szCs w:val="28"/>
        </w:rPr>
      </w:pPr>
      <w:r w:rsidRPr="00394A18">
        <w:rPr>
          <w:sz w:val="28"/>
          <w:szCs w:val="28"/>
        </w:rPr>
        <w:t xml:space="preserve">Заключение </w:t>
      </w:r>
      <w:r w:rsidR="00CF5110">
        <w:rPr>
          <w:sz w:val="28"/>
          <w:szCs w:val="28"/>
        </w:rPr>
        <w:t xml:space="preserve">по результатам экспертизы </w:t>
      </w:r>
      <w:r w:rsidRPr="00394A18">
        <w:rPr>
          <w:sz w:val="28"/>
          <w:szCs w:val="28"/>
        </w:rPr>
        <w:t>проект</w:t>
      </w:r>
      <w:r w:rsidR="00CF5110">
        <w:rPr>
          <w:sz w:val="28"/>
          <w:szCs w:val="28"/>
        </w:rPr>
        <w:t>а</w:t>
      </w:r>
      <w:r w:rsidRPr="00394A18">
        <w:rPr>
          <w:sz w:val="28"/>
          <w:szCs w:val="28"/>
        </w:rPr>
        <w:t xml:space="preserve"> </w:t>
      </w:r>
      <w:r w:rsidR="00B477FE">
        <w:rPr>
          <w:sz w:val="28"/>
          <w:szCs w:val="28"/>
        </w:rPr>
        <w:t>Р</w:t>
      </w:r>
      <w:r w:rsidRPr="00F93550">
        <w:rPr>
          <w:sz w:val="28"/>
          <w:szCs w:val="28"/>
        </w:rPr>
        <w:t xml:space="preserve">ешения </w:t>
      </w:r>
      <w:r w:rsidRPr="00394A18">
        <w:rPr>
          <w:sz w:val="28"/>
          <w:szCs w:val="28"/>
        </w:rPr>
        <w:t xml:space="preserve">Совета депутатов </w:t>
      </w:r>
      <w:r w:rsidR="008F4EE8">
        <w:rPr>
          <w:sz w:val="28"/>
          <w:szCs w:val="28"/>
        </w:rPr>
        <w:t xml:space="preserve">Поедугинского </w:t>
      </w:r>
      <w:r w:rsidRPr="00394A18">
        <w:rPr>
          <w:sz w:val="28"/>
          <w:szCs w:val="28"/>
        </w:rPr>
        <w:t>сельского</w:t>
      </w:r>
      <w:r w:rsidRPr="00F93550">
        <w:rPr>
          <w:sz w:val="28"/>
          <w:szCs w:val="28"/>
        </w:rPr>
        <w:t xml:space="preserve"> поселения</w:t>
      </w:r>
      <w:r w:rsidRPr="00394A18">
        <w:rPr>
          <w:sz w:val="28"/>
          <w:szCs w:val="28"/>
        </w:rPr>
        <w:t xml:space="preserve"> </w:t>
      </w:r>
      <w:r w:rsidR="008642DF">
        <w:rPr>
          <w:sz w:val="28"/>
          <w:szCs w:val="28"/>
        </w:rPr>
        <w:t>Суксунского муниципального района Пер</w:t>
      </w:r>
      <w:r w:rsidR="008642DF">
        <w:rPr>
          <w:sz w:val="28"/>
          <w:szCs w:val="28"/>
        </w:rPr>
        <w:t>м</w:t>
      </w:r>
      <w:r w:rsidR="008642DF">
        <w:rPr>
          <w:sz w:val="28"/>
          <w:szCs w:val="28"/>
        </w:rPr>
        <w:t xml:space="preserve">ского края </w:t>
      </w:r>
      <w:r w:rsidRPr="00F93550">
        <w:rPr>
          <w:sz w:val="28"/>
          <w:szCs w:val="28"/>
        </w:rPr>
        <w:t xml:space="preserve">«О бюджете </w:t>
      </w:r>
      <w:r w:rsidR="008F4EE8">
        <w:rPr>
          <w:sz w:val="28"/>
          <w:szCs w:val="28"/>
        </w:rPr>
        <w:t xml:space="preserve">Поедугинского </w:t>
      </w:r>
      <w:r w:rsidRPr="00394A18">
        <w:rPr>
          <w:sz w:val="28"/>
          <w:szCs w:val="28"/>
        </w:rPr>
        <w:t>сельского</w:t>
      </w:r>
      <w:r w:rsidRPr="00F93550">
        <w:rPr>
          <w:sz w:val="28"/>
          <w:szCs w:val="28"/>
        </w:rPr>
        <w:t xml:space="preserve"> </w:t>
      </w:r>
      <w:r w:rsidRPr="00394A18">
        <w:rPr>
          <w:sz w:val="28"/>
          <w:szCs w:val="28"/>
        </w:rPr>
        <w:t>поселения</w:t>
      </w:r>
      <w:r w:rsidRPr="00F93550">
        <w:rPr>
          <w:sz w:val="28"/>
          <w:szCs w:val="28"/>
        </w:rPr>
        <w:t xml:space="preserve"> на 201</w:t>
      </w:r>
      <w:r w:rsidR="004F02F0">
        <w:rPr>
          <w:sz w:val="28"/>
          <w:szCs w:val="28"/>
        </w:rPr>
        <w:t>6</w:t>
      </w:r>
      <w:r w:rsidRPr="00F93550">
        <w:rPr>
          <w:sz w:val="28"/>
          <w:szCs w:val="28"/>
        </w:rPr>
        <w:t xml:space="preserve"> год и</w:t>
      </w:r>
      <w:r w:rsidR="005C0383">
        <w:rPr>
          <w:sz w:val="28"/>
          <w:szCs w:val="28"/>
        </w:rPr>
        <w:t xml:space="preserve"> на </w:t>
      </w:r>
      <w:r w:rsidRPr="00F93550">
        <w:rPr>
          <w:sz w:val="28"/>
          <w:szCs w:val="28"/>
        </w:rPr>
        <w:t xml:space="preserve"> плановый период 201</w:t>
      </w:r>
      <w:r w:rsidR="004F02F0">
        <w:rPr>
          <w:sz w:val="28"/>
          <w:szCs w:val="28"/>
        </w:rPr>
        <w:t>7</w:t>
      </w:r>
      <w:r w:rsidR="005C0383">
        <w:rPr>
          <w:sz w:val="28"/>
          <w:szCs w:val="28"/>
        </w:rPr>
        <w:t xml:space="preserve"> и </w:t>
      </w:r>
      <w:r w:rsidRPr="00F93550">
        <w:rPr>
          <w:sz w:val="28"/>
          <w:szCs w:val="28"/>
        </w:rPr>
        <w:t>201</w:t>
      </w:r>
      <w:r w:rsidR="004F02F0">
        <w:rPr>
          <w:sz w:val="28"/>
          <w:szCs w:val="28"/>
        </w:rPr>
        <w:t>8</w:t>
      </w:r>
      <w:r w:rsidRPr="00F93550">
        <w:rPr>
          <w:sz w:val="28"/>
          <w:szCs w:val="28"/>
        </w:rPr>
        <w:t xml:space="preserve"> годов»</w:t>
      </w:r>
      <w:r w:rsidRPr="00394A18">
        <w:rPr>
          <w:bCs/>
          <w:sz w:val="28"/>
          <w:szCs w:val="28"/>
        </w:rPr>
        <w:t xml:space="preserve"> </w:t>
      </w:r>
      <w:r w:rsidR="000E6112">
        <w:rPr>
          <w:bCs/>
          <w:sz w:val="28"/>
          <w:szCs w:val="28"/>
        </w:rPr>
        <w:t xml:space="preserve">ко второму чтению </w:t>
      </w:r>
      <w:r w:rsidR="008842CC">
        <w:rPr>
          <w:bCs/>
          <w:sz w:val="28"/>
          <w:szCs w:val="28"/>
        </w:rPr>
        <w:t>(далее – Заключение)</w:t>
      </w:r>
      <w:r w:rsidRPr="00394A18">
        <w:rPr>
          <w:bCs/>
          <w:sz w:val="28"/>
          <w:szCs w:val="28"/>
        </w:rPr>
        <w:t xml:space="preserve"> подготовлено в соответствии с требованиями Бюджетного кодекса Российской Федерации, </w:t>
      </w:r>
      <w:r w:rsidR="009505A2" w:rsidRPr="00EB1164">
        <w:rPr>
          <w:spacing w:val="-2"/>
          <w:sz w:val="28"/>
          <w:szCs w:val="28"/>
        </w:rPr>
        <w:t xml:space="preserve">пунктом </w:t>
      </w:r>
      <w:r w:rsidR="00DD3A16" w:rsidRPr="00EB1164">
        <w:rPr>
          <w:spacing w:val="-2"/>
          <w:sz w:val="28"/>
          <w:szCs w:val="28"/>
        </w:rPr>
        <w:t>2</w:t>
      </w:r>
      <w:r w:rsidR="009505A2" w:rsidRPr="00EB1164">
        <w:rPr>
          <w:spacing w:val="-2"/>
          <w:sz w:val="28"/>
          <w:szCs w:val="28"/>
        </w:rPr>
        <w:t xml:space="preserve"> части 8 Положения о Ревизионной комиссии Суксунского муниципального района, утвержденного Решением Земского собрания Суксунск</w:t>
      </w:r>
      <w:r w:rsidR="009505A2" w:rsidRPr="00EB1164">
        <w:rPr>
          <w:spacing w:val="-2"/>
          <w:sz w:val="28"/>
          <w:szCs w:val="28"/>
        </w:rPr>
        <w:t>о</w:t>
      </w:r>
      <w:r w:rsidR="009505A2" w:rsidRPr="00EB1164">
        <w:rPr>
          <w:spacing w:val="-2"/>
          <w:sz w:val="28"/>
          <w:szCs w:val="28"/>
        </w:rPr>
        <w:t xml:space="preserve">го муниципального района </w:t>
      </w:r>
      <w:r w:rsidR="009505A2" w:rsidRPr="00EB1164">
        <w:rPr>
          <w:sz w:val="28"/>
          <w:szCs w:val="28"/>
        </w:rPr>
        <w:t xml:space="preserve">от </w:t>
      </w:r>
      <w:r w:rsidR="00DD3A16" w:rsidRPr="00EB1164">
        <w:rPr>
          <w:sz w:val="28"/>
          <w:szCs w:val="28"/>
        </w:rPr>
        <w:t>09</w:t>
      </w:r>
      <w:r w:rsidR="009505A2" w:rsidRPr="00EB1164">
        <w:rPr>
          <w:sz w:val="28"/>
          <w:szCs w:val="28"/>
        </w:rPr>
        <w:t>.1</w:t>
      </w:r>
      <w:r w:rsidR="00DD3A16" w:rsidRPr="00EB1164">
        <w:rPr>
          <w:sz w:val="28"/>
          <w:szCs w:val="28"/>
        </w:rPr>
        <w:t>0</w:t>
      </w:r>
      <w:r w:rsidR="009505A2" w:rsidRPr="00EB1164">
        <w:rPr>
          <w:sz w:val="28"/>
          <w:szCs w:val="28"/>
        </w:rPr>
        <w:t>.201</w:t>
      </w:r>
      <w:r w:rsidR="00DD3A16" w:rsidRPr="00EB1164">
        <w:rPr>
          <w:sz w:val="28"/>
          <w:szCs w:val="28"/>
        </w:rPr>
        <w:t>4</w:t>
      </w:r>
      <w:r w:rsidR="009505A2" w:rsidRPr="00EB1164">
        <w:rPr>
          <w:sz w:val="28"/>
          <w:szCs w:val="28"/>
        </w:rPr>
        <w:t xml:space="preserve"> № 1</w:t>
      </w:r>
      <w:r w:rsidR="00DD3A16" w:rsidRPr="00EB1164">
        <w:rPr>
          <w:sz w:val="28"/>
          <w:szCs w:val="28"/>
        </w:rPr>
        <w:t>8</w:t>
      </w:r>
      <w:r w:rsidR="009505A2" w:rsidRPr="00EB1164">
        <w:rPr>
          <w:sz w:val="28"/>
          <w:szCs w:val="28"/>
        </w:rPr>
        <w:t>7 «Об утверждении Положения о Ревизионной комиссии Сук</w:t>
      </w:r>
      <w:r w:rsidR="00DD3A16" w:rsidRPr="00EB1164">
        <w:rPr>
          <w:sz w:val="28"/>
          <w:szCs w:val="28"/>
        </w:rPr>
        <w:t>сунского муниципального района»</w:t>
      </w:r>
      <w:r w:rsidR="00D867B6">
        <w:rPr>
          <w:sz w:val="28"/>
          <w:szCs w:val="28"/>
        </w:rPr>
        <w:t>,</w:t>
      </w:r>
      <w:r w:rsidR="00DD3A16" w:rsidRPr="00EB1164">
        <w:rPr>
          <w:sz w:val="28"/>
          <w:szCs w:val="28"/>
        </w:rPr>
        <w:t xml:space="preserve"> </w:t>
      </w:r>
      <w:r w:rsidR="004526F8" w:rsidRPr="003323F6">
        <w:rPr>
          <w:sz w:val="28"/>
          <w:szCs w:val="28"/>
        </w:rPr>
        <w:t>Решени</w:t>
      </w:r>
      <w:r w:rsidR="004526F8">
        <w:rPr>
          <w:sz w:val="28"/>
          <w:szCs w:val="28"/>
        </w:rPr>
        <w:t>ем</w:t>
      </w:r>
      <w:r w:rsidR="004526F8" w:rsidRPr="003323F6">
        <w:rPr>
          <w:sz w:val="28"/>
          <w:szCs w:val="28"/>
        </w:rPr>
        <w:t xml:space="preserve"> Совета депутатов </w:t>
      </w:r>
      <w:r w:rsidR="008F4EE8">
        <w:rPr>
          <w:sz w:val="28"/>
          <w:szCs w:val="28"/>
        </w:rPr>
        <w:t xml:space="preserve">Поедугинского </w:t>
      </w:r>
      <w:r w:rsidR="004526F8" w:rsidRPr="003323F6">
        <w:rPr>
          <w:sz w:val="28"/>
          <w:szCs w:val="28"/>
        </w:rPr>
        <w:t xml:space="preserve">сельского поселения Суксунского муниципального района </w:t>
      </w:r>
      <w:r w:rsidR="004526F8">
        <w:rPr>
          <w:sz w:val="28"/>
          <w:szCs w:val="28"/>
        </w:rPr>
        <w:t xml:space="preserve">Пермского края </w:t>
      </w:r>
      <w:r w:rsidR="004526F8" w:rsidRPr="00A11B3B">
        <w:rPr>
          <w:sz w:val="28"/>
          <w:szCs w:val="28"/>
        </w:rPr>
        <w:t xml:space="preserve">от </w:t>
      </w:r>
      <w:r w:rsidR="00DB1B79">
        <w:rPr>
          <w:sz w:val="28"/>
          <w:szCs w:val="28"/>
        </w:rPr>
        <w:t>12</w:t>
      </w:r>
      <w:r w:rsidR="004526F8" w:rsidRPr="00FD32BA">
        <w:rPr>
          <w:sz w:val="28"/>
          <w:szCs w:val="28"/>
        </w:rPr>
        <w:t>.11.201</w:t>
      </w:r>
      <w:r w:rsidR="00DB1B79">
        <w:rPr>
          <w:sz w:val="28"/>
          <w:szCs w:val="28"/>
        </w:rPr>
        <w:t>2</w:t>
      </w:r>
      <w:r w:rsidR="00FD32BA" w:rsidRPr="00FD32BA">
        <w:rPr>
          <w:sz w:val="28"/>
          <w:szCs w:val="28"/>
        </w:rPr>
        <w:t xml:space="preserve"> № </w:t>
      </w:r>
      <w:r w:rsidR="00DB1B79">
        <w:rPr>
          <w:sz w:val="28"/>
          <w:szCs w:val="28"/>
        </w:rPr>
        <w:t>171</w:t>
      </w:r>
      <w:r w:rsidR="00DB1B79" w:rsidRPr="00DB1B79">
        <w:rPr>
          <w:sz w:val="28"/>
          <w:szCs w:val="28"/>
        </w:rPr>
        <w:t xml:space="preserve"> </w:t>
      </w:r>
      <w:r w:rsidR="004526F8" w:rsidRPr="00A11B3B">
        <w:rPr>
          <w:sz w:val="28"/>
          <w:szCs w:val="28"/>
        </w:rPr>
        <w:t>«О передаче полномочий контрол</w:t>
      </w:r>
      <w:r w:rsidR="004526F8" w:rsidRPr="00A11B3B">
        <w:rPr>
          <w:sz w:val="28"/>
          <w:szCs w:val="28"/>
        </w:rPr>
        <w:t>ь</w:t>
      </w:r>
      <w:r w:rsidR="004526F8" w:rsidRPr="00A11B3B">
        <w:rPr>
          <w:sz w:val="28"/>
          <w:szCs w:val="28"/>
        </w:rPr>
        <w:t>но-счетного органа поселения, контрольно-счетному органу муниципального ра</w:t>
      </w:r>
      <w:r w:rsidR="004526F8" w:rsidRPr="00A11B3B">
        <w:rPr>
          <w:sz w:val="28"/>
          <w:szCs w:val="28"/>
        </w:rPr>
        <w:t>й</w:t>
      </w:r>
      <w:r w:rsidR="004526F8" w:rsidRPr="00A11B3B">
        <w:rPr>
          <w:sz w:val="28"/>
          <w:szCs w:val="28"/>
        </w:rPr>
        <w:t>она</w:t>
      </w:r>
      <w:r w:rsidR="004526F8">
        <w:rPr>
          <w:sz w:val="28"/>
          <w:szCs w:val="28"/>
        </w:rPr>
        <w:t xml:space="preserve">» </w:t>
      </w:r>
      <w:r w:rsidR="009505A2">
        <w:rPr>
          <w:sz w:val="28"/>
          <w:szCs w:val="28"/>
        </w:rPr>
        <w:t xml:space="preserve">и </w:t>
      </w:r>
      <w:r>
        <w:rPr>
          <w:sz w:val="28"/>
        </w:rPr>
        <w:t xml:space="preserve">Соглашением о передаче </w:t>
      </w:r>
      <w:r w:rsidRPr="0081545A">
        <w:rPr>
          <w:sz w:val="28"/>
        </w:rPr>
        <w:t>Ревизионной комиссии Суксунского муниц</w:t>
      </w:r>
      <w:r w:rsidRPr="0081545A">
        <w:rPr>
          <w:sz w:val="28"/>
        </w:rPr>
        <w:t>и</w:t>
      </w:r>
      <w:r w:rsidRPr="0081545A">
        <w:rPr>
          <w:sz w:val="28"/>
        </w:rPr>
        <w:t xml:space="preserve">пального района </w:t>
      </w:r>
      <w:r w:rsidR="00D867B6">
        <w:rPr>
          <w:sz w:val="28"/>
        </w:rPr>
        <w:t>части</w:t>
      </w:r>
      <w:r>
        <w:rPr>
          <w:sz w:val="28"/>
        </w:rPr>
        <w:t xml:space="preserve"> </w:t>
      </w:r>
      <w:r w:rsidRPr="00A55DF5">
        <w:rPr>
          <w:sz w:val="28"/>
        </w:rPr>
        <w:t xml:space="preserve">полномочий по </w:t>
      </w:r>
      <w:r>
        <w:rPr>
          <w:sz w:val="28"/>
        </w:rPr>
        <w:t>осуществлению внешнего муниципального</w:t>
      </w:r>
      <w:r w:rsidR="00D867B6">
        <w:rPr>
          <w:sz w:val="28"/>
        </w:rPr>
        <w:t xml:space="preserve"> финансового</w:t>
      </w:r>
      <w:r>
        <w:rPr>
          <w:sz w:val="28"/>
        </w:rPr>
        <w:t xml:space="preserve"> контроля и контроля за соблюдением установленного порядка управления и распоряжения муниципальным имуществом муниципального обр</w:t>
      </w:r>
      <w:r>
        <w:rPr>
          <w:sz w:val="28"/>
        </w:rPr>
        <w:t>а</w:t>
      </w:r>
      <w:r>
        <w:rPr>
          <w:sz w:val="28"/>
        </w:rPr>
        <w:t>зования «</w:t>
      </w:r>
      <w:r w:rsidR="008F4EE8">
        <w:rPr>
          <w:sz w:val="28"/>
          <w:szCs w:val="28"/>
        </w:rPr>
        <w:t>Поедугинское</w:t>
      </w:r>
      <w:r>
        <w:rPr>
          <w:sz w:val="28"/>
          <w:szCs w:val="28"/>
        </w:rPr>
        <w:t xml:space="preserve"> сельское поселение» от </w:t>
      </w:r>
      <w:r w:rsidR="008F4EE8">
        <w:rPr>
          <w:sz w:val="28"/>
          <w:szCs w:val="28"/>
        </w:rPr>
        <w:t>29</w:t>
      </w:r>
      <w:r w:rsidRPr="00FD32BA">
        <w:rPr>
          <w:sz w:val="28"/>
          <w:szCs w:val="28"/>
        </w:rPr>
        <w:t>.12.201</w:t>
      </w:r>
      <w:r w:rsidR="008F4EE8">
        <w:rPr>
          <w:sz w:val="28"/>
          <w:szCs w:val="28"/>
        </w:rPr>
        <w:t>2.</w:t>
      </w:r>
    </w:p>
    <w:p w:rsidR="00DB1B79" w:rsidRDefault="00DB1B79" w:rsidP="00D671BA">
      <w:pPr>
        <w:widowControl w:val="0"/>
        <w:spacing w:after="0"/>
        <w:rPr>
          <w:sz w:val="28"/>
          <w:szCs w:val="28"/>
        </w:rPr>
      </w:pPr>
      <w:r w:rsidRPr="00DB1B79">
        <w:rPr>
          <w:sz w:val="28"/>
          <w:szCs w:val="28"/>
        </w:rPr>
        <w:t xml:space="preserve">Проект </w:t>
      </w:r>
      <w:r w:rsidR="00B477FE">
        <w:rPr>
          <w:sz w:val="28"/>
          <w:szCs w:val="28"/>
        </w:rPr>
        <w:t>Р</w:t>
      </w:r>
      <w:r w:rsidRPr="00DB1B79">
        <w:rPr>
          <w:sz w:val="28"/>
          <w:szCs w:val="28"/>
        </w:rPr>
        <w:t>ешения Совета депутатов Поедугинского сельского поселения «О бюджете на 2016 год и на плановый период 2017 и 2018 годов» (далее – проект Решения о бюджете) был рассмотрен в первом чтении и принят в первом чтении Решением Совета депутатов Поедугинского сельского поселения от 13.11.2015 № 74.</w:t>
      </w:r>
    </w:p>
    <w:p w:rsidR="005B4ADC" w:rsidRPr="005B4ADC" w:rsidRDefault="005B4ADC" w:rsidP="005B4ADC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>В экспертном заключении, подготовленном Ревизионной комиссией к р</w:t>
      </w:r>
      <w:r w:rsidR="007C5EAE">
        <w:rPr>
          <w:sz w:val="28"/>
          <w:szCs w:val="28"/>
        </w:rPr>
        <w:t>а</w:t>
      </w:r>
      <w:r w:rsidR="007C5EAE">
        <w:rPr>
          <w:sz w:val="28"/>
          <w:szCs w:val="28"/>
        </w:rPr>
        <w:t>с</w:t>
      </w:r>
      <w:r w:rsidR="007C5EAE">
        <w:rPr>
          <w:sz w:val="28"/>
          <w:szCs w:val="28"/>
        </w:rPr>
        <w:t xml:space="preserve">смотрению проекта решения о </w:t>
      </w:r>
      <w:r w:rsidRPr="005B4ADC">
        <w:rPr>
          <w:sz w:val="28"/>
          <w:szCs w:val="28"/>
        </w:rPr>
        <w:t>бюджете в первом чтении указывалось, что вн</w:t>
      </w:r>
      <w:r w:rsidRPr="005B4ADC">
        <w:rPr>
          <w:sz w:val="28"/>
          <w:szCs w:val="28"/>
        </w:rPr>
        <w:t>е</w:t>
      </w:r>
      <w:r w:rsidRPr="005B4ADC">
        <w:rPr>
          <w:sz w:val="28"/>
          <w:szCs w:val="28"/>
        </w:rPr>
        <w:t xml:space="preserve">сенный </w:t>
      </w:r>
      <w:r w:rsidR="007C5EAE">
        <w:rPr>
          <w:sz w:val="28"/>
          <w:szCs w:val="28"/>
        </w:rPr>
        <w:t xml:space="preserve">к рассмотрению </w:t>
      </w:r>
      <w:r w:rsidRPr="005B4ADC">
        <w:rPr>
          <w:sz w:val="28"/>
          <w:szCs w:val="28"/>
        </w:rPr>
        <w:t>проект Решения о бюджете обеспечивает:</w:t>
      </w:r>
    </w:p>
    <w:p w:rsidR="005B4ADC" w:rsidRPr="005B4ADC" w:rsidRDefault="005B4ADC" w:rsidP="005B4ADC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>- финансовую устойчивость и стабильность бюджета сельского поселения;</w:t>
      </w:r>
    </w:p>
    <w:p w:rsidR="005B4ADC" w:rsidRPr="005B4ADC" w:rsidRDefault="00B477FE" w:rsidP="005B4ADC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 бездефицитный бюджет в 2016</w:t>
      </w:r>
      <w:r w:rsidR="005B4ADC" w:rsidRPr="005B4ADC">
        <w:rPr>
          <w:sz w:val="28"/>
          <w:szCs w:val="28"/>
        </w:rPr>
        <w:t>-2018 годах;</w:t>
      </w:r>
    </w:p>
    <w:p w:rsidR="005B4ADC" w:rsidRPr="005B4ADC" w:rsidRDefault="005B4ADC" w:rsidP="005B4ADC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>- сбалансированность бюджета сельского поселения, обеспечиваемую за счет недопущения увеличения принимаемых расходных обязательств, не обесп</w:t>
      </w:r>
      <w:r w:rsidRPr="005B4ADC">
        <w:rPr>
          <w:sz w:val="28"/>
          <w:szCs w:val="28"/>
        </w:rPr>
        <w:t>е</w:t>
      </w:r>
      <w:r w:rsidRPr="005B4ADC">
        <w:rPr>
          <w:sz w:val="28"/>
          <w:szCs w:val="28"/>
        </w:rPr>
        <w:t>ченных доходными источниками их реализации, с одновременным выполнением принятых обязательств.</w:t>
      </w:r>
    </w:p>
    <w:p w:rsidR="005B4ADC" w:rsidRDefault="005B4ADC" w:rsidP="005B4ADC">
      <w:pPr>
        <w:widowControl w:val="0"/>
        <w:spacing w:after="0"/>
        <w:rPr>
          <w:sz w:val="28"/>
          <w:szCs w:val="28"/>
        </w:rPr>
      </w:pPr>
      <w:r w:rsidRPr="005B4ADC">
        <w:rPr>
          <w:sz w:val="28"/>
          <w:szCs w:val="28"/>
        </w:rPr>
        <w:t>Отмечено что, в очередном финансовом году и плановом периоде не пре</w:t>
      </w:r>
      <w:r w:rsidRPr="005B4ADC">
        <w:rPr>
          <w:sz w:val="28"/>
          <w:szCs w:val="28"/>
        </w:rPr>
        <w:t>д</w:t>
      </w:r>
      <w:r w:rsidRPr="005B4ADC">
        <w:rPr>
          <w:sz w:val="28"/>
          <w:szCs w:val="28"/>
        </w:rPr>
        <w:t>полагается привлечение объема заимствуемых средств и, соответственно, расх</w:t>
      </w:r>
      <w:r w:rsidRPr="005B4ADC">
        <w:rPr>
          <w:sz w:val="28"/>
          <w:szCs w:val="28"/>
        </w:rPr>
        <w:t>о</w:t>
      </w:r>
      <w:r w:rsidRPr="005B4ADC">
        <w:rPr>
          <w:sz w:val="28"/>
          <w:szCs w:val="28"/>
        </w:rPr>
        <w:t>дов на обслуживание муниципального долга</w:t>
      </w:r>
      <w:r w:rsidR="007C5EAE">
        <w:rPr>
          <w:sz w:val="28"/>
          <w:szCs w:val="28"/>
        </w:rPr>
        <w:t>.</w:t>
      </w:r>
    </w:p>
    <w:p w:rsidR="004332C1" w:rsidRDefault="004332C1" w:rsidP="004332C1">
      <w:pPr>
        <w:widowControl w:val="0"/>
        <w:spacing w:after="0"/>
        <w:rPr>
          <w:sz w:val="28"/>
          <w:szCs w:val="28"/>
        </w:rPr>
      </w:pPr>
      <w:r w:rsidRPr="004332C1">
        <w:rPr>
          <w:sz w:val="28"/>
          <w:szCs w:val="28"/>
        </w:rPr>
        <w:lastRenderedPageBreak/>
        <w:t xml:space="preserve">Документы </w:t>
      </w:r>
      <w:r w:rsidR="00B477FE">
        <w:rPr>
          <w:sz w:val="28"/>
          <w:szCs w:val="28"/>
        </w:rPr>
        <w:t>для</w:t>
      </w:r>
      <w:r w:rsidR="00B477FE" w:rsidRPr="004332C1">
        <w:rPr>
          <w:sz w:val="28"/>
          <w:szCs w:val="28"/>
        </w:rPr>
        <w:t xml:space="preserve"> подготовк</w:t>
      </w:r>
      <w:r w:rsidR="00B477FE">
        <w:rPr>
          <w:sz w:val="28"/>
          <w:szCs w:val="28"/>
        </w:rPr>
        <w:t>и</w:t>
      </w:r>
      <w:r w:rsidR="00B477FE" w:rsidRPr="004332C1">
        <w:rPr>
          <w:sz w:val="28"/>
          <w:szCs w:val="28"/>
        </w:rPr>
        <w:t xml:space="preserve"> Заключения</w:t>
      </w:r>
      <w:r w:rsidR="00B477FE">
        <w:rPr>
          <w:sz w:val="28"/>
          <w:szCs w:val="28"/>
        </w:rPr>
        <w:t xml:space="preserve"> на проект Решения в Ревизионную комиссию Суксунского муниципального района </w:t>
      </w:r>
      <w:r w:rsidRPr="004332C1"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>16</w:t>
      </w:r>
      <w:r w:rsidRPr="004332C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332C1">
        <w:rPr>
          <w:sz w:val="28"/>
          <w:szCs w:val="28"/>
        </w:rPr>
        <w:t>.2015</w:t>
      </w:r>
      <w:r w:rsidR="00B477FE">
        <w:rPr>
          <w:sz w:val="28"/>
          <w:szCs w:val="28"/>
        </w:rPr>
        <w:t>,</w:t>
      </w:r>
      <w:r w:rsidRPr="004332C1">
        <w:rPr>
          <w:sz w:val="28"/>
          <w:szCs w:val="28"/>
        </w:rPr>
        <w:t xml:space="preserve"> и соо</w:t>
      </w:r>
      <w:r w:rsidRPr="004332C1">
        <w:rPr>
          <w:sz w:val="28"/>
          <w:szCs w:val="28"/>
        </w:rPr>
        <w:t>т</w:t>
      </w:r>
      <w:r w:rsidRPr="004332C1">
        <w:rPr>
          <w:sz w:val="28"/>
          <w:szCs w:val="28"/>
        </w:rPr>
        <w:t>ветственно, можно сделать вывод о том</w:t>
      </w:r>
      <w:r w:rsidR="00B477FE">
        <w:rPr>
          <w:sz w:val="28"/>
          <w:szCs w:val="28"/>
        </w:rPr>
        <w:t>,</w:t>
      </w:r>
      <w:r w:rsidRPr="004332C1">
        <w:rPr>
          <w:sz w:val="28"/>
          <w:szCs w:val="28"/>
        </w:rPr>
        <w:t xml:space="preserve"> что второе чтение проекта решения о бюджете поселения будет проводиться с нарушением срока, определенного пун</w:t>
      </w:r>
      <w:r w:rsidRPr="004332C1">
        <w:rPr>
          <w:sz w:val="28"/>
          <w:szCs w:val="28"/>
        </w:rPr>
        <w:t>к</w:t>
      </w:r>
      <w:r w:rsidRPr="004332C1">
        <w:rPr>
          <w:sz w:val="28"/>
          <w:szCs w:val="28"/>
        </w:rPr>
        <w:t xml:space="preserve">том 1 статьи 29 </w:t>
      </w:r>
      <w:r>
        <w:rPr>
          <w:sz w:val="28"/>
          <w:szCs w:val="28"/>
        </w:rPr>
        <w:t xml:space="preserve">Положения о бюджетном процессе </w:t>
      </w:r>
      <w:r w:rsidRPr="004332C1">
        <w:rPr>
          <w:sz w:val="28"/>
          <w:szCs w:val="28"/>
        </w:rPr>
        <w:t>в муниципальном образовании «Поедугинское сельское поселение», утвержденного Решением Совета депутатов Поедугинского сельского поселения от 23.11.2011 № 133 (далее – Положение о бюджетном процессе), то есть позднее чем через 20 дней после его принятия в первом чтении.</w:t>
      </w:r>
    </w:p>
    <w:p w:rsidR="004332C1" w:rsidRDefault="004332C1" w:rsidP="004332C1">
      <w:pPr>
        <w:widowControl w:val="0"/>
        <w:spacing w:after="0"/>
        <w:rPr>
          <w:sz w:val="28"/>
          <w:szCs w:val="28"/>
        </w:rPr>
      </w:pPr>
      <w:r w:rsidRPr="005C0383">
        <w:rPr>
          <w:sz w:val="28"/>
          <w:szCs w:val="28"/>
        </w:rPr>
        <w:t xml:space="preserve">Пункт 2 </w:t>
      </w:r>
      <w:r w:rsidR="005C0383" w:rsidRPr="005C0383">
        <w:rPr>
          <w:sz w:val="28"/>
          <w:szCs w:val="28"/>
        </w:rPr>
        <w:t xml:space="preserve">статьи 29 Положения о бюджетном процессе </w:t>
      </w:r>
      <w:r w:rsidRPr="005C0383">
        <w:rPr>
          <w:sz w:val="28"/>
          <w:szCs w:val="28"/>
        </w:rPr>
        <w:t>не</w:t>
      </w:r>
      <w:r w:rsidRPr="004332C1">
        <w:rPr>
          <w:sz w:val="28"/>
          <w:szCs w:val="28"/>
        </w:rPr>
        <w:t xml:space="preserve"> содержит</w:t>
      </w:r>
      <w:r>
        <w:rPr>
          <w:sz w:val="28"/>
          <w:szCs w:val="28"/>
        </w:rPr>
        <w:t xml:space="preserve"> упом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нания</w:t>
      </w:r>
      <w:r w:rsidRPr="004332C1">
        <w:rPr>
          <w:sz w:val="28"/>
          <w:szCs w:val="28"/>
        </w:rPr>
        <w:t xml:space="preserve"> о том, что Советом депутатов рассматривается проект </w:t>
      </w:r>
      <w:r w:rsidR="00B477FE">
        <w:rPr>
          <w:sz w:val="28"/>
          <w:szCs w:val="28"/>
        </w:rPr>
        <w:t>Р</w:t>
      </w:r>
      <w:r w:rsidRPr="004332C1">
        <w:rPr>
          <w:sz w:val="28"/>
          <w:szCs w:val="28"/>
        </w:rPr>
        <w:t xml:space="preserve">ешения о бюджете в том числе «и </w:t>
      </w:r>
      <w:r w:rsidR="00B477FE">
        <w:rPr>
          <w:sz w:val="28"/>
          <w:szCs w:val="28"/>
        </w:rPr>
        <w:t xml:space="preserve">на </w:t>
      </w:r>
      <w:r w:rsidRPr="004332C1">
        <w:rPr>
          <w:sz w:val="28"/>
          <w:szCs w:val="28"/>
        </w:rPr>
        <w:t>плановый период».</w:t>
      </w:r>
    </w:p>
    <w:p w:rsidR="004332C1" w:rsidRPr="004332C1" w:rsidRDefault="004332C1" w:rsidP="004332C1">
      <w:pPr>
        <w:widowControl w:val="0"/>
        <w:spacing w:after="0"/>
        <w:rPr>
          <w:sz w:val="28"/>
          <w:szCs w:val="28"/>
        </w:rPr>
      </w:pPr>
      <w:r w:rsidRPr="004332C1">
        <w:rPr>
          <w:sz w:val="28"/>
          <w:szCs w:val="28"/>
        </w:rPr>
        <w:t xml:space="preserve">В ходе проведения экспертизы проекта </w:t>
      </w:r>
      <w:r w:rsidR="00B477FE">
        <w:rPr>
          <w:sz w:val="28"/>
          <w:szCs w:val="28"/>
        </w:rPr>
        <w:t>Р</w:t>
      </w:r>
      <w:r w:rsidRPr="004332C1">
        <w:rPr>
          <w:sz w:val="28"/>
          <w:szCs w:val="28"/>
        </w:rPr>
        <w:t>ешения Совета депутатов Поед</w:t>
      </w:r>
      <w:r w:rsidRPr="004332C1">
        <w:rPr>
          <w:sz w:val="28"/>
          <w:szCs w:val="28"/>
        </w:rPr>
        <w:t>у</w:t>
      </w:r>
      <w:r w:rsidRPr="004332C1">
        <w:rPr>
          <w:sz w:val="28"/>
          <w:szCs w:val="28"/>
        </w:rPr>
        <w:t xml:space="preserve">гинского сельского поселения «О бюджете Поедугинского сельского поселения на 2016 год и </w:t>
      </w:r>
      <w:r>
        <w:rPr>
          <w:sz w:val="28"/>
          <w:szCs w:val="28"/>
        </w:rPr>
        <w:t xml:space="preserve">на </w:t>
      </w:r>
      <w:r w:rsidRPr="004332C1">
        <w:rPr>
          <w:sz w:val="28"/>
          <w:szCs w:val="28"/>
        </w:rPr>
        <w:t xml:space="preserve">плановый период 2017 </w:t>
      </w:r>
      <w:r>
        <w:rPr>
          <w:sz w:val="28"/>
          <w:szCs w:val="28"/>
        </w:rPr>
        <w:t>и</w:t>
      </w:r>
      <w:r w:rsidRPr="004332C1">
        <w:rPr>
          <w:sz w:val="28"/>
          <w:szCs w:val="28"/>
        </w:rPr>
        <w:t xml:space="preserve"> 2018 годов» </w:t>
      </w:r>
      <w:r w:rsidR="00B477FE">
        <w:rPr>
          <w:sz w:val="28"/>
          <w:szCs w:val="28"/>
        </w:rPr>
        <w:t>ко</w:t>
      </w:r>
      <w:r w:rsidRPr="004332C1">
        <w:rPr>
          <w:sz w:val="28"/>
          <w:szCs w:val="28"/>
        </w:rPr>
        <w:t xml:space="preserve"> втором</w:t>
      </w:r>
      <w:r w:rsidR="00B477FE">
        <w:rPr>
          <w:sz w:val="28"/>
          <w:szCs w:val="28"/>
        </w:rPr>
        <w:t>у</w:t>
      </w:r>
      <w:r w:rsidRPr="004332C1">
        <w:rPr>
          <w:sz w:val="28"/>
          <w:szCs w:val="28"/>
        </w:rPr>
        <w:t xml:space="preserve"> чтени</w:t>
      </w:r>
      <w:r w:rsidR="00B477FE">
        <w:rPr>
          <w:sz w:val="28"/>
          <w:szCs w:val="28"/>
        </w:rPr>
        <w:t>ю</w:t>
      </w:r>
      <w:r w:rsidR="001A21A9">
        <w:rPr>
          <w:sz w:val="28"/>
          <w:szCs w:val="28"/>
        </w:rPr>
        <w:t xml:space="preserve"> </w:t>
      </w:r>
      <w:r w:rsidRPr="004332C1">
        <w:rPr>
          <w:sz w:val="28"/>
          <w:szCs w:val="28"/>
        </w:rPr>
        <w:t>уст</w:t>
      </w:r>
      <w:r w:rsidRPr="004332C1">
        <w:rPr>
          <w:sz w:val="28"/>
          <w:szCs w:val="28"/>
        </w:rPr>
        <w:t>а</w:t>
      </w:r>
      <w:r w:rsidRPr="004332C1">
        <w:rPr>
          <w:sz w:val="28"/>
          <w:szCs w:val="28"/>
        </w:rPr>
        <w:t>новлено, что в соответствии с частью 2 статьи 29 Положения о бюджетном пр</w:t>
      </w:r>
      <w:r w:rsidRPr="004332C1">
        <w:rPr>
          <w:sz w:val="28"/>
          <w:szCs w:val="28"/>
        </w:rPr>
        <w:t>о</w:t>
      </w:r>
      <w:r w:rsidRPr="004332C1">
        <w:rPr>
          <w:sz w:val="28"/>
          <w:szCs w:val="28"/>
        </w:rPr>
        <w:t xml:space="preserve">цессе Советом депутатов </w:t>
      </w:r>
      <w:r w:rsidR="00F34591">
        <w:rPr>
          <w:sz w:val="28"/>
          <w:szCs w:val="28"/>
        </w:rPr>
        <w:t xml:space="preserve">во </w:t>
      </w:r>
      <w:r w:rsidRPr="004332C1">
        <w:rPr>
          <w:sz w:val="28"/>
          <w:szCs w:val="28"/>
        </w:rPr>
        <w:t>втором чтении рассматриваются и утверждаются:</w:t>
      </w:r>
    </w:p>
    <w:p w:rsidR="003D7444" w:rsidRPr="00980F13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80F13">
        <w:rPr>
          <w:sz w:val="28"/>
          <w:szCs w:val="28"/>
        </w:rPr>
        <w:t>- прогнозируемый общий объем доходов бюджета поселения</w:t>
      </w:r>
      <w:r w:rsidR="00C82337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 xml:space="preserve">на 2016 год </w:t>
      </w:r>
      <w:r w:rsidR="00F34591">
        <w:rPr>
          <w:sz w:val="28"/>
          <w:szCs w:val="28"/>
        </w:rPr>
        <w:t xml:space="preserve">– </w:t>
      </w:r>
      <w:r w:rsidR="00C82337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>сумме</w:t>
      </w:r>
      <w:r w:rsidR="00C82337">
        <w:rPr>
          <w:sz w:val="28"/>
          <w:szCs w:val="28"/>
        </w:rPr>
        <w:t xml:space="preserve"> </w:t>
      </w:r>
      <w:r w:rsidR="004332C1" w:rsidRPr="004332C1">
        <w:rPr>
          <w:sz w:val="28"/>
          <w:szCs w:val="28"/>
        </w:rPr>
        <w:t>19</w:t>
      </w:r>
      <w:r w:rsidR="008F56F5" w:rsidRPr="004332C1">
        <w:rPr>
          <w:sz w:val="28"/>
          <w:szCs w:val="28"/>
        </w:rPr>
        <w:t> </w:t>
      </w:r>
      <w:r w:rsidR="004332C1" w:rsidRPr="004332C1">
        <w:rPr>
          <w:sz w:val="28"/>
          <w:szCs w:val="28"/>
        </w:rPr>
        <w:t>071</w:t>
      </w:r>
      <w:r w:rsidR="008F56F5" w:rsidRPr="004332C1">
        <w:rPr>
          <w:sz w:val="28"/>
          <w:szCs w:val="28"/>
        </w:rPr>
        <w:t>,</w:t>
      </w:r>
      <w:r w:rsidR="004332C1" w:rsidRPr="004332C1">
        <w:rPr>
          <w:sz w:val="28"/>
          <w:szCs w:val="28"/>
        </w:rPr>
        <w:t>4</w:t>
      </w:r>
      <w:r w:rsidR="00C82337" w:rsidRPr="004332C1">
        <w:rPr>
          <w:sz w:val="28"/>
          <w:szCs w:val="28"/>
        </w:rPr>
        <w:t xml:space="preserve"> </w:t>
      </w:r>
      <w:r w:rsidR="00C82337">
        <w:rPr>
          <w:sz w:val="28"/>
          <w:szCs w:val="28"/>
        </w:rPr>
        <w:t>тыс. рублей</w:t>
      </w:r>
      <w:r w:rsidR="00B54131">
        <w:rPr>
          <w:sz w:val="28"/>
          <w:szCs w:val="28"/>
        </w:rPr>
        <w:t xml:space="preserve">, на 2017 год </w:t>
      </w:r>
      <w:r w:rsidR="004332C1">
        <w:rPr>
          <w:sz w:val="28"/>
          <w:szCs w:val="28"/>
        </w:rPr>
        <w:t>–</w:t>
      </w:r>
      <w:r w:rsidR="00117E8B">
        <w:rPr>
          <w:sz w:val="28"/>
          <w:szCs w:val="28"/>
        </w:rPr>
        <w:t xml:space="preserve"> </w:t>
      </w:r>
      <w:r w:rsidR="004332C1" w:rsidRPr="004332C1">
        <w:rPr>
          <w:sz w:val="28"/>
          <w:szCs w:val="28"/>
        </w:rPr>
        <w:t>17</w:t>
      </w:r>
      <w:r w:rsidR="00F757F3">
        <w:rPr>
          <w:sz w:val="28"/>
          <w:szCs w:val="28"/>
        </w:rPr>
        <w:t> </w:t>
      </w:r>
      <w:r w:rsidR="004332C1" w:rsidRPr="004332C1">
        <w:rPr>
          <w:sz w:val="28"/>
          <w:szCs w:val="28"/>
        </w:rPr>
        <w:t>458</w:t>
      </w:r>
      <w:r w:rsidR="00F757F3">
        <w:rPr>
          <w:sz w:val="28"/>
          <w:szCs w:val="28"/>
        </w:rPr>
        <w:t>,</w:t>
      </w:r>
      <w:r w:rsidR="004332C1" w:rsidRPr="004332C1">
        <w:rPr>
          <w:sz w:val="28"/>
          <w:szCs w:val="28"/>
        </w:rPr>
        <w:t>1</w:t>
      </w:r>
      <w:r w:rsidR="00B54131" w:rsidRPr="004332C1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 xml:space="preserve">тыс. рублей, на 2018 год </w:t>
      </w:r>
      <w:r w:rsidR="004332C1">
        <w:rPr>
          <w:sz w:val="28"/>
          <w:szCs w:val="28"/>
        </w:rPr>
        <w:t>–</w:t>
      </w:r>
      <w:r w:rsidR="00117E8B">
        <w:rPr>
          <w:sz w:val="28"/>
          <w:szCs w:val="28"/>
        </w:rPr>
        <w:t xml:space="preserve"> </w:t>
      </w:r>
      <w:r w:rsidR="004332C1" w:rsidRPr="004332C1">
        <w:rPr>
          <w:sz w:val="28"/>
          <w:szCs w:val="28"/>
        </w:rPr>
        <w:t>18 497,9</w:t>
      </w:r>
      <w:r w:rsidR="00B54131" w:rsidRPr="004332C1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>тыс. рублей</w:t>
      </w:r>
      <w:r w:rsidRPr="00980F13">
        <w:rPr>
          <w:sz w:val="28"/>
          <w:szCs w:val="28"/>
        </w:rPr>
        <w:t>;</w:t>
      </w:r>
    </w:p>
    <w:p w:rsidR="00B54131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3D4199">
        <w:rPr>
          <w:sz w:val="28"/>
          <w:szCs w:val="28"/>
        </w:rPr>
        <w:t>- дефицит бюджета поселения</w:t>
      </w:r>
      <w:r w:rsidR="00B54131">
        <w:rPr>
          <w:sz w:val="28"/>
          <w:szCs w:val="28"/>
        </w:rPr>
        <w:t xml:space="preserve"> на очередной</w:t>
      </w:r>
      <w:r w:rsidR="00404F2F">
        <w:rPr>
          <w:sz w:val="28"/>
          <w:szCs w:val="28"/>
        </w:rPr>
        <w:t xml:space="preserve"> финансовый год и плановый период </w:t>
      </w:r>
      <w:r w:rsidR="00F34591">
        <w:rPr>
          <w:sz w:val="28"/>
          <w:szCs w:val="28"/>
        </w:rPr>
        <w:t xml:space="preserve">– </w:t>
      </w:r>
      <w:r w:rsidR="00B54131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>сумме 0,0 тыс. рублей</w:t>
      </w:r>
      <w:r w:rsidR="00C705E9">
        <w:rPr>
          <w:sz w:val="28"/>
          <w:szCs w:val="28"/>
        </w:rPr>
        <w:t>;</w:t>
      </w:r>
    </w:p>
    <w:p w:rsidR="003D7444" w:rsidRPr="00C82337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82337">
        <w:rPr>
          <w:sz w:val="28"/>
          <w:szCs w:val="28"/>
        </w:rPr>
        <w:t>- оборотная кассовая наличность бюджета поселения</w:t>
      </w:r>
      <w:r w:rsidR="00B54131">
        <w:rPr>
          <w:sz w:val="28"/>
          <w:szCs w:val="28"/>
        </w:rPr>
        <w:t xml:space="preserve"> на 01.01.2017 </w:t>
      </w:r>
      <w:r w:rsidR="00F34591">
        <w:rPr>
          <w:sz w:val="28"/>
          <w:szCs w:val="28"/>
        </w:rPr>
        <w:t xml:space="preserve">– </w:t>
      </w:r>
      <w:r w:rsidR="00B54131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>су</w:t>
      </w:r>
      <w:r w:rsidR="00B54131">
        <w:rPr>
          <w:sz w:val="28"/>
          <w:szCs w:val="28"/>
        </w:rPr>
        <w:t>м</w:t>
      </w:r>
      <w:r w:rsidR="00B54131">
        <w:rPr>
          <w:sz w:val="28"/>
          <w:szCs w:val="28"/>
        </w:rPr>
        <w:t>ме 100,0 тыс. рублей,</w:t>
      </w:r>
      <w:r w:rsidR="00B54131" w:rsidRPr="00B54131">
        <w:t xml:space="preserve"> </w:t>
      </w:r>
      <w:r w:rsidR="00B54131" w:rsidRPr="00B54131">
        <w:rPr>
          <w:sz w:val="28"/>
          <w:szCs w:val="28"/>
        </w:rPr>
        <w:t>на 01.01.201</w:t>
      </w:r>
      <w:r w:rsidR="00B54131">
        <w:rPr>
          <w:sz w:val="28"/>
          <w:szCs w:val="28"/>
        </w:rPr>
        <w:t>8</w:t>
      </w:r>
      <w:r w:rsidR="00B54131" w:rsidRPr="00B54131">
        <w:rPr>
          <w:sz w:val="28"/>
          <w:szCs w:val="28"/>
        </w:rPr>
        <w:t xml:space="preserve"> </w:t>
      </w:r>
      <w:r w:rsidR="00F34591">
        <w:rPr>
          <w:sz w:val="28"/>
          <w:szCs w:val="28"/>
        </w:rPr>
        <w:t xml:space="preserve">– </w:t>
      </w:r>
      <w:r w:rsidR="00B54131" w:rsidRPr="00B54131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B54131" w:rsidRPr="00B54131">
        <w:rPr>
          <w:sz w:val="28"/>
          <w:szCs w:val="28"/>
        </w:rPr>
        <w:t>сумме 100,0 тыс. рублей</w:t>
      </w:r>
      <w:r w:rsidRPr="00C82337">
        <w:rPr>
          <w:sz w:val="28"/>
          <w:szCs w:val="28"/>
        </w:rPr>
        <w:t>;</w:t>
      </w:r>
      <w:r w:rsidR="00B54131" w:rsidRPr="00B54131">
        <w:t xml:space="preserve"> </w:t>
      </w:r>
      <w:r w:rsidR="00B54131" w:rsidRPr="00B54131">
        <w:rPr>
          <w:sz w:val="28"/>
          <w:szCs w:val="28"/>
        </w:rPr>
        <w:t>на 01.01.201</w:t>
      </w:r>
      <w:r w:rsidR="00B54131">
        <w:rPr>
          <w:sz w:val="28"/>
          <w:szCs w:val="28"/>
        </w:rPr>
        <w:t>9</w:t>
      </w:r>
      <w:r w:rsidR="00B54131" w:rsidRPr="00B54131">
        <w:rPr>
          <w:sz w:val="28"/>
          <w:szCs w:val="28"/>
        </w:rPr>
        <w:t xml:space="preserve"> </w:t>
      </w:r>
      <w:r w:rsidR="00F34591">
        <w:rPr>
          <w:sz w:val="28"/>
          <w:szCs w:val="28"/>
        </w:rPr>
        <w:t xml:space="preserve">– </w:t>
      </w:r>
      <w:r w:rsidR="00B54131" w:rsidRPr="00B54131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B54131" w:rsidRPr="00B54131">
        <w:rPr>
          <w:sz w:val="28"/>
          <w:szCs w:val="28"/>
        </w:rPr>
        <w:t>сумме 100,0 тыс. рублей</w:t>
      </w:r>
      <w:r w:rsidR="00B54131">
        <w:rPr>
          <w:sz w:val="28"/>
          <w:szCs w:val="28"/>
        </w:rPr>
        <w:t>;</w:t>
      </w:r>
    </w:p>
    <w:p w:rsidR="003D7444" w:rsidRPr="00980F13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80F13">
        <w:rPr>
          <w:sz w:val="28"/>
          <w:szCs w:val="28"/>
        </w:rPr>
        <w:t>- общий объем расходов бюджета поселения</w:t>
      </w:r>
      <w:r w:rsidR="00B54131">
        <w:rPr>
          <w:sz w:val="28"/>
          <w:szCs w:val="28"/>
        </w:rPr>
        <w:t xml:space="preserve"> </w:t>
      </w:r>
      <w:r w:rsidR="00117E8B">
        <w:rPr>
          <w:sz w:val="28"/>
          <w:szCs w:val="28"/>
        </w:rPr>
        <w:t xml:space="preserve">на 2016 год </w:t>
      </w:r>
      <w:r w:rsidR="00F34591">
        <w:rPr>
          <w:sz w:val="28"/>
          <w:szCs w:val="28"/>
        </w:rPr>
        <w:t xml:space="preserve">– </w:t>
      </w:r>
      <w:r w:rsidR="00B54131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B54131">
        <w:rPr>
          <w:sz w:val="28"/>
          <w:szCs w:val="28"/>
        </w:rPr>
        <w:t xml:space="preserve">сумме </w:t>
      </w:r>
      <w:r w:rsidR="007602A9">
        <w:rPr>
          <w:sz w:val="28"/>
          <w:szCs w:val="28"/>
        </w:rPr>
        <w:t>19</w:t>
      </w:r>
      <w:r w:rsidR="00F757F3">
        <w:rPr>
          <w:sz w:val="28"/>
          <w:szCs w:val="28"/>
        </w:rPr>
        <w:t> </w:t>
      </w:r>
      <w:r w:rsidR="007602A9">
        <w:rPr>
          <w:sz w:val="28"/>
          <w:szCs w:val="28"/>
        </w:rPr>
        <w:t>071</w:t>
      </w:r>
      <w:r w:rsidR="00F757F3">
        <w:rPr>
          <w:sz w:val="28"/>
          <w:szCs w:val="28"/>
        </w:rPr>
        <w:t>,</w:t>
      </w:r>
      <w:r w:rsidR="007602A9">
        <w:rPr>
          <w:sz w:val="28"/>
          <w:szCs w:val="28"/>
        </w:rPr>
        <w:t>4</w:t>
      </w:r>
      <w:r w:rsidR="00B54131">
        <w:rPr>
          <w:sz w:val="28"/>
          <w:szCs w:val="28"/>
        </w:rPr>
        <w:t xml:space="preserve"> тыс. рублей</w:t>
      </w:r>
      <w:r w:rsidRPr="00980F13">
        <w:rPr>
          <w:sz w:val="28"/>
          <w:szCs w:val="28"/>
        </w:rPr>
        <w:t>;</w:t>
      </w:r>
      <w:r w:rsidR="00117E8B" w:rsidRPr="00117E8B">
        <w:t xml:space="preserve"> </w:t>
      </w:r>
      <w:r w:rsidR="00117E8B" w:rsidRPr="00117E8B">
        <w:rPr>
          <w:sz w:val="28"/>
          <w:szCs w:val="28"/>
        </w:rPr>
        <w:t xml:space="preserve">на 2017 год </w:t>
      </w:r>
      <w:r w:rsidR="007602A9">
        <w:rPr>
          <w:sz w:val="28"/>
          <w:szCs w:val="28"/>
        </w:rPr>
        <w:t>–</w:t>
      </w:r>
      <w:r w:rsidR="00117E8B">
        <w:rPr>
          <w:sz w:val="28"/>
          <w:szCs w:val="28"/>
        </w:rPr>
        <w:t xml:space="preserve"> </w:t>
      </w:r>
      <w:r w:rsidR="007602A9">
        <w:rPr>
          <w:sz w:val="28"/>
          <w:szCs w:val="28"/>
        </w:rPr>
        <w:t>17</w:t>
      </w:r>
      <w:r w:rsidR="00F757F3">
        <w:rPr>
          <w:sz w:val="28"/>
          <w:szCs w:val="28"/>
        </w:rPr>
        <w:t> </w:t>
      </w:r>
      <w:r w:rsidR="007602A9">
        <w:rPr>
          <w:sz w:val="28"/>
          <w:szCs w:val="28"/>
        </w:rPr>
        <w:t>458</w:t>
      </w:r>
      <w:r w:rsidR="00F757F3">
        <w:rPr>
          <w:sz w:val="28"/>
          <w:szCs w:val="28"/>
        </w:rPr>
        <w:t>,</w:t>
      </w:r>
      <w:r w:rsidR="007602A9">
        <w:rPr>
          <w:sz w:val="28"/>
          <w:szCs w:val="28"/>
        </w:rPr>
        <w:t>1</w:t>
      </w:r>
      <w:r w:rsidR="00117E8B" w:rsidRPr="00117E8B">
        <w:rPr>
          <w:sz w:val="28"/>
          <w:szCs w:val="28"/>
        </w:rPr>
        <w:t xml:space="preserve"> тыс. рублей, на 2018 год </w:t>
      </w:r>
      <w:r w:rsidR="007602A9">
        <w:rPr>
          <w:sz w:val="28"/>
          <w:szCs w:val="28"/>
        </w:rPr>
        <w:t>–</w:t>
      </w:r>
      <w:r w:rsidR="00117E8B">
        <w:rPr>
          <w:sz w:val="28"/>
          <w:szCs w:val="28"/>
        </w:rPr>
        <w:t xml:space="preserve"> </w:t>
      </w:r>
      <w:r w:rsidR="007602A9">
        <w:rPr>
          <w:sz w:val="28"/>
          <w:szCs w:val="28"/>
        </w:rPr>
        <w:t>18 497,9</w:t>
      </w:r>
      <w:r w:rsidR="00117E8B" w:rsidRPr="00117E8B">
        <w:rPr>
          <w:sz w:val="28"/>
          <w:szCs w:val="28"/>
        </w:rPr>
        <w:t xml:space="preserve"> тыс. ру</w:t>
      </w:r>
      <w:r w:rsidR="00117E8B" w:rsidRPr="00117E8B">
        <w:rPr>
          <w:sz w:val="28"/>
          <w:szCs w:val="28"/>
        </w:rPr>
        <w:t>б</w:t>
      </w:r>
      <w:r w:rsidR="00117E8B" w:rsidRPr="00117E8B">
        <w:rPr>
          <w:sz w:val="28"/>
          <w:szCs w:val="28"/>
        </w:rPr>
        <w:t>лей;</w:t>
      </w:r>
    </w:p>
    <w:p w:rsidR="00B51252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BD3848">
        <w:rPr>
          <w:sz w:val="28"/>
          <w:szCs w:val="28"/>
        </w:rPr>
        <w:t xml:space="preserve">- общий объем условно утверждаемых расходов на </w:t>
      </w:r>
      <w:r w:rsidR="00BD3848">
        <w:rPr>
          <w:sz w:val="28"/>
          <w:szCs w:val="28"/>
        </w:rPr>
        <w:t>201</w:t>
      </w:r>
      <w:r w:rsidR="007602A9">
        <w:rPr>
          <w:sz w:val="28"/>
          <w:szCs w:val="28"/>
        </w:rPr>
        <w:t>7</w:t>
      </w:r>
      <w:r w:rsidRPr="00BD3848">
        <w:rPr>
          <w:sz w:val="28"/>
          <w:szCs w:val="28"/>
        </w:rPr>
        <w:t xml:space="preserve"> год </w:t>
      </w:r>
      <w:r w:rsidR="00F34591">
        <w:rPr>
          <w:sz w:val="28"/>
          <w:szCs w:val="28"/>
        </w:rPr>
        <w:t xml:space="preserve">– </w:t>
      </w:r>
      <w:r w:rsidRPr="00BD3848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B51252">
        <w:rPr>
          <w:sz w:val="28"/>
          <w:szCs w:val="28"/>
        </w:rPr>
        <w:t>сумме</w:t>
      </w:r>
      <w:r w:rsidRPr="00BD3848">
        <w:rPr>
          <w:sz w:val="28"/>
          <w:szCs w:val="28"/>
        </w:rPr>
        <w:t xml:space="preserve"> </w:t>
      </w:r>
      <w:r w:rsidR="007602A9">
        <w:rPr>
          <w:sz w:val="28"/>
          <w:szCs w:val="28"/>
        </w:rPr>
        <w:t>436,5</w:t>
      </w:r>
      <w:r w:rsidR="00BD3848">
        <w:rPr>
          <w:sz w:val="28"/>
          <w:szCs w:val="28"/>
        </w:rPr>
        <w:t xml:space="preserve"> тыс. рублей</w:t>
      </w:r>
      <w:r w:rsidRPr="00BD3848">
        <w:rPr>
          <w:sz w:val="28"/>
          <w:szCs w:val="28"/>
        </w:rPr>
        <w:t xml:space="preserve">, на </w:t>
      </w:r>
      <w:r w:rsidR="00BD3848">
        <w:rPr>
          <w:sz w:val="28"/>
          <w:szCs w:val="28"/>
        </w:rPr>
        <w:t>201</w:t>
      </w:r>
      <w:r w:rsidR="007602A9">
        <w:rPr>
          <w:sz w:val="28"/>
          <w:szCs w:val="28"/>
        </w:rPr>
        <w:t>8</w:t>
      </w:r>
      <w:r w:rsidRPr="00BD3848">
        <w:rPr>
          <w:sz w:val="28"/>
          <w:szCs w:val="28"/>
        </w:rPr>
        <w:t xml:space="preserve"> год </w:t>
      </w:r>
      <w:r w:rsidR="00F34591">
        <w:rPr>
          <w:sz w:val="28"/>
          <w:szCs w:val="28"/>
        </w:rPr>
        <w:t xml:space="preserve">– </w:t>
      </w:r>
      <w:r w:rsidRPr="00BD3848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0E6112">
        <w:rPr>
          <w:sz w:val="28"/>
          <w:szCs w:val="28"/>
        </w:rPr>
        <w:t xml:space="preserve">сумме </w:t>
      </w:r>
      <w:r w:rsidR="005B6819">
        <w:rPr>
          <w:sz w:val="28"/>
          <w:szCs w:val="28"/>
        </w:rPr>
        <w:t>924,9</w:t>
      </w:r>
      <w:r w:rsidR="000E6112">
        <w:rPr>
          <w:sz w:val="28"/>
          <w:szCs w:val="28"/>
        </w:rPr>
        <w:t xml:space="preserve"> тыс. рублей;</w:t>
      </w:r>
    </w:p>
    <w:p w:rsidR="00D743F9" w:rsidRDefault="00D743F9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D743F9">
        <w:rPr>
          <w:sz w:val="28"/>
          <w:szCs w:val="28"/>
        </w:rPr>
        <w:t>- распределение бюджетных ассигнований по разделам, подразделам, цел</w:t>
      </w:r>
      <w:r w:rsidRPr="00D743F9">
        <w:rPr>
          <w:sz w:val="28"/>
          <w:szCs w:val="28"/>
        </w:rPr>
        <w:t>е</w:t>
      </w:r>
      <w:r w:rsidRPr="00D743F9">
        <w:rPr>
          <w:sz w:val="28"/>
          <w:szCs w:val="28"/>
        </w:rPr>
        <w:t xml:space="preserve">вым </w:t>
      </w:r>
      <w:r>
        <w:rPr>
          <w:sz w:val="28"/>
          <w:szCs w:val="28"/>
        </w:rPr>
        <w:t xml:space="preserve">статьям и </w:t>
      </w:r>
      <w:r w:rsidRPr="00D743F9">
        <w:rPr>
          <w:sz w:val="28"/>
          <w:szCs w:val="28"/>
        </w:rPr>
        <w:t xml:space="preserve">видам расходов </w:t>
      </w:r>
      <w:r>
        <w:rPr>
          <w:sz w:val="28"/>
          <w:szCs w:val="28"/>
        </w:rPr>
        <w:t xml:space="preserve">функциональной </w:t>
      </w:r>
      <w:r w:rsidRPr="00D743F9">
        <w:rPr>
          <w:sz w:val="28"/>
          <w:szCs w:val="28"/>
        </w:rPr>
        <w:t>классификации расходов бюдж</w:t>
      </w:r>
      <w:r w:rsidRPr="00D743F9">
        <w:rPr>
          <w:sz w:val="28"/>
          <w:szCs w:val="28"/>
        </w:rPr>
        <w:t>е</w:t>
      </w:r>
      <w:r w:rsidRPr="00D743F9">
        <w:rPr>
          <w:sz w:val="28"/>
          <w:szCs w:val="28"/>
        </w:rPr>
        <w:t>тов;</w:t>
      </w:r>
    </w:p>
    <w:p w:rsidR="003D7444" w:rsidRPr="00404F2F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404F2F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</w:t>
      </w:r>
      <w:r w:rsidR="00F34591">
        <w:rPr>
          <w:sz w:val="28"/>
          <w:szCs w:val="28"/>
        </w:rPr>
        <w:t>,</w:t>
      </w:r>
      <w:r w:rsidR="00404F2F" w:rsidRPr="00404F2F">
        <w:rPr>
          <w:sz w:val="28"/>
          <w:szCs w:val="28"/>
        </w:rPr>
        <w:t xml:space="preserve"> на 2016-2018 годы </w:t>
      </w:r>
      <w:r w:rsidR="00F34591">
        <w:rPr>
          <w:sz w:val="28"/>
          <w:szCs w:val="28"/>
        </w:rPr>
        <w:t xml:space="preserve">– </w:t>
      </w:r>
      <w:r w:rsidR="00404F2F" w:rsidRPr="00404F2F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404F2F" w:rsidRPr="00404F2F">
        <w:rPr>
          <w:sz w:val="28"/>
          <w:szCs w:val="28"/>
        </w:rPr>
        <w:t xml:space="preserve">сумме </w:t>
      </w:r>
      <w:r w:rsidR="00277BC7">
        <w:rPr>
          <w:sz w:val="28"/>
          <w:szCs w:val="28"/>
        </w:rPr>
        <w:t>274</w:t>
      </w:r>
      <w:r w:rsidR="00404F2F" w:rsidRPr="00404F2F">
        <w:rPr>
          <w:sz w:val="28"/>
          <w:szCs w:val="28"/>
        </w:rPr>
        <w:t>,</w:t>
      </w:r>
      <w:r w:rsidR="00277BC7">
        <w:rPr>
          <w:sz w:val="28"/>
          <w:szCs w:val="28"/>
        </w:rPr>
        <w:t>2</w:t>
      </w:r>
      <w:r w:rsidR="00404F2F" w:rsidRPr="00404F2F">
        <w:rPr>
          <w:sz w:val="28"/>
          <w:szCs w:val="28"/>
        </w:rPr>
        <w:t xml:space="preserve"> тыс. рублей</w:t>
      </w:r>
      <w:r w:rsidRPr="00404F2F">
        <w:rPr>
          <w:sz w:val="28"/>
          <w:szCs w:val="28"/>
        </w:rPr>
        <w:t>;</w:t>
      </w:r>
    </w:p>
    <w:p w:rsidR="003D7444" w:rsidRPr="00C82337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82337">
        <w:rPr>
          <w:sz w:val="28"/>
          <w:szCs w:val="28"/>
        </w:rPr>
        <w:t xml:space="preserve">- верхний предел муниципального долга по состоянию на </w:t>
      </w:r>
      <w:r w:rsidR="00404F2F">
        <w:rPr>
          <w:sz w:val="28"/>
          <w:szCs w:val="28"/>
        </w:rPr>
        <w:t>0</w:t>
      </w:r>
      <w:r w:rsidRPr="00C82337">
        <w:rPr>
          <w:sz w:val="28"/>
          <w:szCs w:val="28"/>
        </w:rPr>
        <w:t>1</w:t>
      </w:r>
      <w:r w:rsidR="00404F2F">
        <w:rPr>
          <w:sz w:val="28"/>
          <w:szCs w:val="28"/>
        </w:rPr>
        <w:t xml:space="preserve">.01.2017 </w:t>
      </w:r>
      <w:r w:rsidR="00F34591">
        <w:rPr>
          <w:sz w:val="28"/>
          <w:szCs w:val="28"/>
        </w:rPr>
        <w:t xml:space="preserve">– </w:t>
      </w:r>
      <w:r w:rsidR="00404F2F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404F2F">
        <w:rPr>
          <w:sz w:val="28"/>
          <w:szCs w:val="28"/>
        </w:rPr>
        <w:t>сумме 0,0 тыс. рублей,</w:t>
      </w:r>
      <w:r w:rsidR="00B51252">
        <w:rPr>
          <w:sz w:val="28"/>
          <w:szCs w:val="28"/>
        </w:rPr>
        <w:t xml:space="preserve"> на 01.01.2018 </w:t>
      </w:r>
      <w:r w:rsidR="00F34591">
        <w:rPr>
          <w:sz w:val="28"/>
          <w:szCs w:val="28"/>
        </w:rPr>
        <w:t xml:space="preserve">– </w:t>
      </w:r>
      <w:r w:rsidR="00B51252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B51252">
        <w:rPr>
          <w:sz w:val="28"/>
          <w:szCs w:val="28"/>
        </w:rPr>
        <w:t xml:space="preserve">сумме 0,0 тыс. рублей, на 01.01.2019 </w:t>
      </w:r>
      <w:r w:rsidR="00F34591">
        <w:rPr>
          <w:sz w:val="28"/>
          <w:szCs w:val="28"/>
        </w:rPr>
        <w:t xml:space="preserve">– </w:t>
      </w:r>
      <w:r w:rsidR="00B51252">
        <w:rPr>
          <w:sz w:val="28"/>
          <w:szCs w:val="28"/>
        </w:rPr>
        <w:t>в</w:t>
      </w:r>
      <w:r w:rsidR="00F34591">
        <w:rPr>
          <w:sz w:val="28"/>
          <w:szCs w:val="28"/>
        </w:rPr>
        <w:t xml:space="preserve"> </w:t>
      </w:r>
      <w:r w:rsidR="00B51252">
        <w:rPr>
          <w:sz w:val="28"/>
          <w:szCs w:val="28"/>
        </w:rPr>
        <w:t>сумме</w:t>
      </w:r>
      <w:r w:rsidR="00277BC7">
        <w:rPr>
          <w:sz w:val="28"/>
          <w:szCs w:val="28"/>
        </w:rPr>
        <w:t xml:space="preserve"> 0,0 тыс. рублей</w:t>
      </w:r>
      <w:r w:rsidRPr="00C82337">
        <w:rPr>
          <w:sz w:val="28"/>
          <w:szCs w:val="28"/>
        </w:rPr>
        <w:t>;</w:t>
      </w:r>
    </w:p>
    <w:p w:rsidR="003D7444" w:rsidRPr="008923AC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8923AC">
        <w:rPr>
          <w:sz w:val="28"/>
          <w:szCs w:val="28"/>
        </w:rPr>
        <w:t>- перечень главных администраторов доходов бюджета;</w:t>
      </w:r>
    </w:p>
    <w:p w:rsidR="003D7444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8923AC">
        <w:rPr>
          <w:sz w:val="28"/>
          <w:szCs w:val="28"/>
        </w:rPr>
        <w:t>- перечень главных администраторов источников финансирования дефицита бюджета;</w:t>
      </w:r>
    </w:p>
    <w:p w:rsidR="00772699" w:rsidRPr="008923AC" w:rsidRDefault="00772699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72699">
        <w:rPr>
          <w:sz w:val="28"/>
          <w:szCs w:val="28"/>
        </w:rPr>
        <w:t>- программа муниципальных внутренних заимствований на очередной ф</w:t>
      </w:r>
      <w:r w:rsidRPr="00772699">
        <w:rPr>
          <w:sz w:val="28"/>
          <w:szCs w:val="28"/>
        </w:rPr>
        <w:t>и</w:t>
      </w:r>
      <w:r w:rsidRPr="00772699">
        <w:rPr>
          <w:sz w:val="28"/>
          <w:szCs w:val="28"/>
        </w:rPr>
        <w:t>нансовый год и плановый период;</w:t>
      </w:r>
    </w:p>
    <w:p w:rsidR="003D7444" w:rsidRPr="00E425A8" w:rsidRDefault="003D7444" w:rsidP="003D744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425A8">
        <w:rPr>
          <w:sz w:val="28"/>
          <w:szCs w:val="28"/>
        </w:rPr>
        <w:lastRenderedPageBreak/>
        <w:t>- текстовые статьи.</w:t>
      </w: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C5713A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5713A">
        <w:rPr>
          <w:sz w:val="28"/>
          <w:szCs w:val="28"/>
        </w:rPr>
        <w:t xml:space="preserve">В ходе подготовки проекта Решения о бюджете </w:t>
      </w:r>
      <w:r w:rsidR="00F34591">
        <w:rPr>
          <w:sz w:val="28"/>
          <w:szCs w:val="28"/>
        </w:rPr>
        <w:t>к</w:t>
      </w:r>
      <w:r w:rsidRPr="00C5713A">
        <w:rPr>
          <w:sz w:val="28"/>
          <w:szCs w:val="28"/>
        </w:rPr>
        <w:t>о втором</w:t>
      </w:r>
      <w:r w:rsidR="00F34591">
        <w:rPr>
          <w:sz w:val="28"/>
          <w:szCs w:val="28"/>
        </w:rPr>
        <w:t>у чтению</w:t>
      </w:r>
      <w:r w:rsidRPr="00C5713A">
        <w:rPr>
          <w:sz w:val="28"/>
          <w:szCs w:val="28"/>
        </w:rPr>
        <w:t xml:space="preserve"> </w:t>
      </w:r>
      <w:r w:rsidR="009E03ED">
        <w:rPr>
          <w:sz w:val="28"/>
          <w:szCs w:val="28"/>
        </w:rPr>
        <w:t>в те</w:t>
      </w:r>
      <w:r w:rsidR="009E03ED">
        <w:rPr>
          <w:sz w:val="28"/>
          <w:szCs w:val="28"/>
        </w:rPr>
        <w:t>к</w:t>
      </w:r>
      <w:r w:rsidR="009E03ED">
        <w:rPr>
          <w:sz w:val="28"/>
          <w:szCs w:val="28"/>
        </w:rPr>
        <w:t xml:space="preserve">стовую часть </w:t>
      </w:r>
      <w:r w:rsidRPr="00C5713A">
        <w:rPr>
          <w:sz w:val="28"/>
          <w:szCs w:val="28"/>
        </w:rPr>
        <w:t>бы</w:t>
      </w:r>
      <w:r w:rsidR="009E03ED">
        <w:rPr>
          <w:sz w:val="28"/>
          <w:szCs w:val="28"/>
        </w:rPr>
        <w:t>ли вне</w:t>
      </w:r>
      <w:r w:rsidRPr="00C5713A">
        <w:rPr>
          <w:sz w:val="28"/>
          <w:szCs w:val="28"/>
        </w:rPr>
        <w:t>сены следующие поправки:</w:t>
      </w:r>
    </w:p>
    <w:p w:rsidR="009E03ED" w:rsidRDefault="00772699" w:rsidP="00FF68BE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5713A">
        <w:rPr>
          <w:sz w:val="28"/>
          <w:szCs w:val="28"/>
        </w:rPr>
        <w:t xml:space="preserve">- в соответствии с </w:t>
      </w:r>
      <w:r w:rsidR="009F6CBF">
        <w:rPr>
          <w:sz w:val="28"/>
          <w:szCs w:val="28"/>
        </w:rPr>
        <w:t xml:space="preserve">рекомендациями </w:t>
      </w:r>
      <w:r w:rsidRPr="00C5713A">
        <w:rPr>
          <w:sz w:val="28"/>
          <w:szCs w:val="28"/>
        </w:rPr>
        <w:t>Минис</w:t>
      </w:r>
      <w:r w:rsidR="00283E79">
        <w:rPr>
          <w:sz w:val="28"/>
          <w:szCs w:val="28"/>
        </w:rPr>
        <w:t>терства финансов Пермского края</w:t>
      </w:r>
      <w:r w:rsidR="009E03ED">
        <w:rPr>
          <w:sz w:val="28"/>
          <w:szCs w:val="28"/>
        </w:rPr>
        <w:t xml:space="preserve"> в целях приведения </w:t>
      </w:r>
      <w:r w:rsidR="009E03ED" w:rsidRPr="009E03ED">
        <w:rPr>
          <w:sz w:val="28"/>
          <w:szCs w:val="28"/>
        </w:rPr>
        <w:t xml:space="preserve">проекта Решения Совета депутатов </w:t>
      </w:r>
      <w:r w:rsidR="009E03ED">
        <w:rPr>
          <w:sz w:val="28"/>
          <w:szCs w:val="28"/>
        </w:rPr>
        <w:t xml:space="preserve">в соответствие с нормами </w:t>
      </w:r>
      <w:r w:rsidR="009E03ED" w:rsidRPr="009E03ED">
        <w:rPr>
          <w:sz w:val="28"/>
          <w:szCs w:val="28"/>
        </w:rPr>
        <w:t>Бюджетного кодекса Российской Федерации (далее – БК РФ</w:t>
      </w:r>
      <w:r w:rsidR="009E03ED">
        <w:rPr>
          <w:sz w:val="28"/>
          <w:szCs w:val="28"/>
        </w:rPr>
        <w:t>):</w:t>
      </w:r>
    </w:p>
    <w:p w:rsidR="00901BB2" w:rsidRDefault="00901BB2" w:rsidP="00FF68BE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4 </w:t>
      </w:r>
      <w:r w:rsidR="009E03ED">
        <w:rPr>
          <w:sz w:val="28"/>
          <w:szCs w:val="28"/>
        </w:rPr>
        <w:t>слова «вида расходов» заменены словами «по группам и подгруппам видов расходов»,</w:t>
      </w:r>
    </w:p>
    <w:p w:rsidR="009F6CBF" w:rsidRDefault="00772699" w:rsidP="00901BB2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F68BE">
        <w:rPr>
          <w:sz w:val="28"/>
          <w:szCs w:val="28"/>
        </w:rPr>
        <w:t>исключен</w:t>
      </w:r>
      <w:r w:rsidR="003E2A9D" w:rsidRPr="00FF68BE">
        <w:rPr>
          <w:sz w:val="28"/>
          <w:szCs w:val="28"/>
        </w:rPr>
        <w:t>а</w:t>
      </w:r>
      <w:r w:rsidRPr="00FF68BE">
        <w:rPr>
          <w:sz w:val="28"/>
          <w:szCs w:val="28"/>
        </w:rPr>
        <w:t xml:space="preserve"> статья </w:t>
      </w:r>
      <w:r w:rsidR="00C5713A" w:rsidRPr="00FF68BE">
        <w:rPr>
          <w:sz w:val="28"/>
          <w:szCs w:val="28"/>
        </w:rPr>
        <w:t>12</w:t>
      </w:r>
      <w:r w:rsidR="00FF68BE" w:rsidRPr="00FF68BE">
        <w:rPr>
          <w:sz w:val="28"/>
          <w:szCs w:val="28"/>
        </w:rPr>
        <w:t xml:space="preserve"> как несоответствующая нормам статьи 217</w:t>
      </w:r>
      <w:r w:rsidR="009E03ED">
        <w:rPr>
          <w:sz w:val="28"/>
          <w:szCs w:val="28"/>
        </w:rPr>
        <w:t xml:space="preserve"> БК Р</w:t>
      </w:r>
      <w:r w:rsidR="009F6CBF">
        <w:rPr>
          <w:sz w:val="28"/>
          <w:szCs w:val="28"/>
        </w:rPr>
        <w:t>Ф;</w:t>
      </w:r>
    </w:p>
    <w:p w:rsidR="00056F54" w:rsidRDefault="009E03ED" w:rsidP="003E2A9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6D4452">
        <w:rPr>
          <w:sz w:val="28"/>
          <w:szCs w:val="28"/>
        </w:rPr>
        <w:t xml:space="preserve">- </w:t>
      </w:r>
      <w:r w:rsidR="00056F54" w:rsidRPr="006D4452">
        <w:rPr>
          <w:sz w:val="28"/>
          <w:szCs w:val="28"/>
        </w:rPr>
        <w:t>по итогам рассмотрения постоянной комиссией Совета депутатов по бю</w:t>
      </w:r>
      <w:r w:rsidR="00056F54" w:rsidRPr="006D4452">
        <w:rPr>
          <w:sz w:val="28"/>
          <w:szCs w:val="28"/>
        </w:rPr>
        <w:t>д</w:t>
      </w:r>
      <w:r w:rsidR="00056F54" w:rsidRPr="006D4452">
        <w:rPr>
          <w:sz w:val="28"/>
          <w:szCs w:val="28"/>
        </w:rPr>
        <w:t>жету, целевым бюджетным фондам и налогам</w:t>
      </w:r>
      <w:r w:rsidR="006D4452" w:rsidRPr="006D4452">
        <w:rPr>
          <w:sz w:val="28"/>
          <w:szCs w:val="28"/>
        </w:rPr>
        <w:t xml:space="preserve"> </w:t>
      </w:r>
      <w:r w:rsidRPr="006D4452">
        <w:rPr>
          <w:sz w:val="28"/>
          <w:szCs w:val="28"/>
        </w:rPr>
        <w:t>с</w:t>
      </w:r>
      <w:r w:rsidR="00FF68BE" w:rsidRPr="006D4452">
        <w:rPr>
          <w:sz w:val="28"/>
          <w:szCs w:val="28"/>
        </w:rPr>
        <w:t xml:space="preserve"> целью приведения проекта Реш</w:t>
      </w:r>
      <w:r w:rsidR="00FF68BE" w:rsidRPr="006D4452">
        <w:rPr>
          <w:sz w:val="28"/>
          <w:szCs w:val="28"/>
        </w:rPr>
        <w:t>е</w:t>
      </w:r>
      <w:r w:rsidR="00FF68BE" w:rsidRPr="006D4452">
        <w:rPr>
          <w:sz w:val="28"/>
          <w:szCs w:val="28"/>
        </w:rPr>
        <w:t xml:space="preserve">ния Совета депутатов в соответствие с частью 2 статьи 184.1 </w:t>
      </w:r>
      <w:r w:rsidR="00056F54" w:rsidRPr="006D4452">
        <w:rPr>
          <w:sz w:val="28"/>
          <w:szCs w:val="28"/>
        </w:rPr>
        <w:t>БК РФ исключена с</w:t>
      </w:r>
      <w:r w:rsidR="003E2A9D" w:rsidRPr="006D4452">
        <w:rPr>
          <w:sz w:val="28"/>
          <w:szCs w:val="28"/>
        </w:rPr>
        <w:t>татья 13</w:t>
      </w:r>
      <w:r w:rsidR="00056F54" w:rsidRPr="006D4452">
        <w:rPr>
          <w:sz w:val="28"/>
          <w:szCs w:val="28"/>
        </w:rPr>
        <w:t xml:space="preserve"> «Нормативы распределения доходов между бюджетом Поедугинского сельского поселения и бюджетом муниципального района на 2016 и на плановый период 2017 и 2018 годов» и добавлена новая статья 12</w:t>
      </w:r>
      <w:r w:rsidR="00772699" w:rsidRPr="006D4452">
        <w:rPr>
          <w:sz w:val="28"/>
          <w:szCs w:val="28"/>
        </w:rPr>
        <w:t xml:space="preserve"> </w:t>
      </w:r>
      <w:r w:rsidR="00056F54" w:rsidRPr="006D4452">
        <w:rPr>
          <w:sz w:val="28"/>
          <w:szCs w:val="28"/>
        </w:rPr>
        <w:t>«Межбюджетные тран</w:t>
      </w:r>
      <w:r w:rsidR="00056F54" w:rsidRPr="006D4452">
        <w:rPr>
          <w:sz w:val="28"/>
          <w:szCs w:val="28"/>
        </w:rPr>
        <w:t>с</w:t>
      </w:r>
      <w:r w:rsidR="00056F54" w:rsidRPr="006D4452">
        <w:rPr>
          <w:sz w:val="28"/>
          <w:szCs w:val="28"/>
        </w:rPr>
        <w:t>ферты бюджету Суксунского муниципального района».</w:t>
      </w:r>
    </w:p>
    <w:p w:rsidR="008B7FE8" w:rsidRPr="008B7FE8" w:rsidRDefault="006D4452" w:rsidP="005C0383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F6CBF">
        <w:rPr>
          <w:sz w:val="28"/>
          <w:szCs w:val="28"/>
        </w:rPr>
        <w:t xml:space="preserve">В связи с </w:t>
      </w:r>
      <w:r w:rsidR="005C0383" w:rsidRPr="005C0383">
        <w:rPr>
          <w:sz w:val="28"/>
          <w:szCs w:val="28"/>
        </w:rPr>
        <w:t>внесенными</w:t>
      </w:r>
      <w:r w:rsidRPr="005C0383">
        <w:rPr>
          <w:sz w:val="28"/>
          <w:szCs w:val="28"/>
        </w:rPr>
        <w:t xml:space="preserve"> изменениями</w:t>
      </w:r>
      <w:r w:rsidRPr="009F6CBF">
        <w:rPr>
          <w:sz w:val="28"/>
          <w:szCs w:val="28"/>
        </w:rPr>
        <w:t xml:space="preserve"> из проекта Решения Совета депутатов было исключено </w:t>
      </w:r>
      <w:r w:rsidR="00772699" w:rsidRPr="009F6CBF">
        <w:rPr>
          <w:sz w:val="28"/>
          <w:szCs w:val="28"/>
        </w:rPr>
        <w:t>приложение № 1</w:t>
      </w:r>
      <w:r w:rsidR="003E2A9D" w:rsidRPr="009F6CBF">
        <w:rPr>
          <w:sz w:val="28"/>
          <w:szCs w:val="28"/>
        </w:rPr>
        <w:t>9</w:t>
      </w:r>
      <w:r w:rsidRPr="009F6CBF">
        <w:rPr>
          <w:sz w:val="28"/>
          <w:szCs w:val="28"/>
        </w:rPr>
        <w:t xml:space="preserve"> </w:t>
      </w:r>
      <w:r w:rsidR="003E2A9D" w:rsidRPr="008B7FE8">
        <w:rPr>
          <w:sz w:val="28"/>
          <w:szCs w:val="28"/>
        </w:rPr>
        <w:t>«Нормативы распределения доходов между бюджетом поселения и бюджетом муниципального района по отдельным видам доходов на 2016 год и на плановый период 2017 и 2018 годов»</w:t>
      </w:r>
      <w:r w:rsidR="00EF1E75" w:rsidRPr="008B7FE8">
        <w:rPr>
          <w:sz w:val="28"/>
          <w:szCs w:val="28"/>
        </w:rPr>
        <w:t>.</w:t>
      </w:r>
      <w:r w:rsidR="008B7FE8">
        <w:rPr>
          <w:sz w:val="28"/>
          <w:szCs w:val="28"/>
        </w:rPr>
        <w:t xml:space="preserve"> </w:t>
      </w:r>
      <w:r w:rsidR="008B7FE8" w:rsidRPr="008B7FE8">
        <w:rPr>
          <w:sz w:val="28"/>
          <w:szCs w:val="28"/>
        </w:rPr>
        <w:t>Добавлено новое приложение № 19 «Объем средств передаваемых из бюджета Поедугинского сельского поселения в бюджет Суксунского муниципального района в виде иных межбюджетных трансфертов на выполнение полномочий в соответствии с закл</w:t>
      </w:r>
      <w:r w:rsidR="008B7FE8" w:rsidRPr="008B7FE8">
        <w:rPr>
          <w:sz w:val="28"/>
          <w:szCs w:val="28"/>
        </w:rPr>
        <w:t>ю</w:t>
      </w:r>
      <w:r w:rsidR="008B7FE8" w:rsidRPr="008B7FE8">
        <w:rPr>
          <w:sz w:val="28"/>
          <w:szCs w:val="28"/>
        </w:rPr>
        <w:t>ченными соглашениями на 2016 год» и новое приложение</w:t>
      </w:r>
      <w:r w:rsidR="005C0383">
        <w:rPr>
          <w:sz w:val="28"/>
          <w:szCs w:val="28"/>
        </w:rPr>
        <w:t xml:space="preserve"> №</w:t>
      </w:r>
      <w:r w:rsidR="008B7FE8" w:rsidRPr="008B7FE8">
        <w:rPr>
          <w:sz w:val="28"/>
          <w:szCs w:val="28"/>
        </w:rPr>
        <w:t xml:space="preserve"> </w:t>
      </w:r>
      <w:r w:rsidR="008B7FE8" w:rsidRPr="005C0383">
        <w:rPr>
          <w:sz w:val="28"/>
          <w:szCs w:val="28"/>
        </w:rPr>
        <w:t>20</w:t>
      </w:r>
      <w:r w:rsidR="00F34591" w:rsidRPr="005C0383">
        <w:rPr>
          <w:sz w:val="28"/>
          <w:szCs w:val="28"/>
        </w:rPr>
        <w:t xml:space="preserve"> </w:t>
      </w:r>
      <w:r w:rsidR="005C0383">
        <w:rPr>
          <w:sz w:val="28"/>
          <w:szCs w:val="28"/>
        </w:rPr>
        <w:t>«</w:t>
      </w:r>
      <w:r w:rsidR="005C0383" w:rsidRPr="005C0383">
        <w:rPr>
          <w:sz w:val="28"/>
          <w:szCs w:val="28"/>
        </w:rPr>
        <w:t>Объем средств передаваемых из бюджета Поедугинского сельского поселения в бюджет Суксу</w:t>
      </w:r>
      <w:r w:rsidR="005C0383" w:rsidRPr="005C0383">
        <w:rPr>
          <w:sz w:val="28"/>
          <w:szCs w:val="28"/>
        </w:rPr>
        <w:t>н</w:t>
      </w:r>
      <w:r w:rsidR="005C0383" w:rsidRPr="005C0383">
        <w:rPr>
          <w:sz w:val="28"/>
          <w:szCs w:val="28"/>
        </w:rPr>
        <w:t>ского муниципального района в виде иных межбюджетных трансфертов на в</w:t>
      </w:r>
      <w:r w:rsidR="005C0383" w:rsidRPr="005C0383">
        <w:rPr>
          <w:sz w:val="28"/>
          <w:szCs w:val="28"/>
        </w:rPr>
        <w:t>ы</w:t>
      </w:r>
      <w:r w:rsidR="005C0383" w:rsidRPr="005C0383">
        <w:rPr>
          <w:sz w:val="28"/>
          <w:szCs w:val="28"/>
        </w:rPr>
        <w:t>полнение полномочий в соответствии с заключенными соглашениями на 2017-2018 годы</w:t>
      </w:r>
      <w:r w:rsidR="005C0383">
        <w:rPr>
          <w:sz w:val="28"/>
          <w:szCs w:val="28"/>
        </w:rPr>
        <w:t>».</w:t>
      </w:r>
      <w:r w:rsidR="008B7FE8" w:rsidRPr="008B7FE8">
        <w:rPr>
          <w:sz w:val="28"/>
          <w:szCs w:val="28"/>
        </w:rPr>
        <w:t xml:space="preserve"> Подготовленн</w:t>
      </w:r>
      <w:r w:rsidR="00F34591">
        <w:rPr>
          <w:sz w:val="28"/>
          <w:szCs w:val="28"/>
        </w:rPr>
        <w:t>о</w:t>
      </w:r>
      <w:r w:rsidR="008B7FE8" w:rsidRPr="008B7FE8">
        <w:rPr>
          <w:sz w:val="28"/>
          <w:szCs w:val="28"/>
        </w:rPr>
        <w:t>е к первому чтению проекта Решения о бюджете пр</w:t>
      </w:r>
      <w:r w:rsidR="008B7FE8" w:rsidRPr="008B7FE8">
        <w:rPr>
          <w:sz w:val="28"/>
          <w:szCs w:val="28"/>
        </w:rPr>
        <w:t>и</w:t>
      </w:r>
      <w:r w:rsidR="008B7FE8" w:rsidRPr="008B7FE8">
        <w:rPr>
          <w:sz w:val="28"/>
          <w:szCs w:val="28"/>
        </w:rPr>
        <w:t xml:space="preserve">ложение № 20 </w:t>
      </w:r>
      <w:r w:rsidR="005C0383">
        <w:rPr>
          <w:sz w:val="28"/>
          <w:szCs w:val="28"/>
        </w:rPr>
        <w:t>«</w:t>
      </w:r>
      <w:r w:rsidR="005C0383" w:rsidRPr="005C0383">
        <w:rPr>
          <w:sz w:val="28"/>
          <w:szCs w:val="28"/>
        </w:rPr>
        <w:t>Перечень Решений Совета депутатов Поедугинского сельского поселения, действие которых приостанавливается в 2016-2018 годах</w:t>
      </w:r>
      <w:r w:rsidR="005C0383">
        <w:rPr>
          <w:sz w:val="28"/>
          <w:szCs w:val="28"/>
        </w:rPr>
        <w:t xml:space="preserve">» </w:t>
      </w:r>
      <w:r w:rsidR="008B7FE8" w:rsidRPr="008B7FE8">
        <w:rPr>
          <w:sz w:val="28"/>
          <w:szCs w:val="28"/>
        </w:rPr>
        <w:t>с</w:t>
      </w:r>
      <w:r w:rsidR="00F34591">
        <w:rPr>
          <w:sz w:val="28"/>
          <w:szCs w:val="28"/>
        </w:rPr>
        <w:t>тало</w:t>
      </w:r>
      <w:r w:rsidR="008B7FE8" w:rsidRPr="008B7FE8">
        <w:rPr>
          <w:sz w:val="28"/>
          <w:szCs w:val="28"/>
        </w:rPr>
        <w:t xml:space="preserve"> пр</w:t>
      </w:r>
      <w:r w:rsidR="008B7FE8" w:rsidRPr="008B7FE8">
        <w:rPr>
          <w:sz w:val="28"/>
          <w:szCs w:val="28"/>
        </w:rPr>
        <w:t>и</w:t>
      </w:r>
      <w:r w:rsidR="008B7FE8" w:rsidRPr="008B7FE8">
        <w:rPr>
          <w:sz w:val="28"/>
          <w:szCs w:val="28"/>
        </w:rPr>
        <w:t>ложение</w:t>
      </w:r>
      <w:r w:rsidR="00F34591">
        <w:rPr>
          <w:sz w:val="28"/>
          <w:szCs w:val="28"/>
        </w:rPr>
        <w:t>м</w:t>
      </w:r>
      <w:r w:rsidR="008B7FE8" w:rsidRPr="008B7FE8">
        <w:rPr>
          <w:sz w:val="28"/>
          <w:szCs w:val="28"/>
        </w:rPr>
        <w:t xml:space="preserve"> № 21</w:t>
      </w:r>
      <w:r w:rsidR="008B7FE8">
        <w:rPr>
          <w:sz w:val="28"/>
          <w:szCs w:val="28"/>
        </w:rPr>
        <w:t>.</w:t>
      </w:r>
    </w:p>
    <w:p w:rsidR="00D760A5" w:rsidRPr="00742A67" w:rsidRDefault="00D760A5" w:rsidP="003E2A9D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42A67">
        <w:rPr>
          <w:sz w:val="28"/>
          <w:szCs w:val="28"/>
        </w:rPr>
        <w:t>В приложени</w:t>
      </w:r>
      <w:r w:rsidR="00742A67" w:rsidRPr="00742A67">
        <w:rPr>
          <w:sz w:val="28"/>
          <w:szCs w:val="28"/>
        </w:rPr>
        <w:t>е №</w:t>
      </w:r>
      <w:r w:rsidRPr="00742A67">
        <w:rPr>
          <w:sz w:val="28"/>
          <w:szCs w:val="28"/>
        </w:rPr>
        <w:t xml:space="preserve"> 13 добавлена строка «Субвенции бюджетам сельских п</w:t>
      </w:r>
      <w:r w:rsidRPr="00742A67">
        <w:rPr>
          <w:sz w:val="28"/>
          <w:szCs w:val="28"/>
        </w:rPr>
        <w:t>о</w:t>
      </w:r>
      <w:r w:rsidRPr="00742A67">
        <w:rPr>
          <w:sz w:val="28"/>
          <w:szCs w:val="28"/>
        </w:rPr>
        <w:t>селений на осуществление первичного воинского учета на территориях, где о</w:t>
      </w:r>
      <w:r w:rsidRPr="00742A67">
        <w:rPr>
          <w:sz w:val="28"/>
          <w:szCs w:val="28"/>
        </w:rPr>
        <w:t>т</w:t>
      </w:r>
      <w:r w:rsidRPr="00742A67">
        <w:rPr>
          <w:sz w:val="28"/>
          <w:szCs w:val="28"/>
        </w:rPr>
        <w:t>сутствуют военные комиссариаты»</w:t>
      </w:r>
      <w:r w:rsidR="00F34591">
        <w:rPr>
          <w:sz w:val="28"/>
          <w:szCs w:val="28"/>
        </w:rPr>
        <w:t>.</w:t>
      </w:r>
    </w:p>
    <w:p w:rsidR="00772699" w:rsidRPr="00742A67" w:rsidRDefault="005C0383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C0383">
        <w:rPr>
          <w:sz w:val="28"/>
          <w:szCs w:val="28"/>
        </w:rPr>
        <w:t>П</w:t>
      </w:r>
      <w:r w:rsidR="00742A67" w:rsidRPr="005C0383">
        <w:rPr>
          <w:sz w:val="28"/>
          <w:szCs w:val="28"/>
        </w:rPr>
        <w:t>остоянной комиссией Совета депутатов по бюджету, целевым бюджетным фондам и налогам</w:t>
      </w:r>
      <w:r w:rsidRPr="005C0383">
        <w:t xml:space="preserve"> </w:t>
      </w:r>
      <w:r w:rsidRPr="005C0383">
        <w:rPr>
          <w:sz w:val="28"/>
          <w:szCs w:val="28"/>
        </w:rPr>
        <w:t>после рассмотрении</w:t>
      </w:r>
      <w:r w:rsidRPr="005C0383">
        <w:t xml:space="preserve"> </w:t>
      </w:r>
      <w:r w:rsidR="00742A67" w:rsidRPr="005C0383">
        <w:rPr>
          <w:sz w:val="28"/>
          <w:szCs w:val="28"/>
        </w:rPr>
        <w:t>поступивших уточнений принятого в пе</w:t>
      </w:r>
      <w:r w:rsidR="00742A67" w:rsidRPr="005C0383">
        <w:rPr>
          <w:sz w:val="28"/>
          <w:szCs w:val="28"/>
        </w:rPr>
        <w:t>р</w:t>
      </w:r>
      <w:r w:rsidR="00742A67" w:rsidRPr="005C0383">
        <w:rPr>
          <w:sz w:val="28"/>
          <w:szCs w:val="28"/>
        </w:rPr>
        <w:t xml:space="preserve">вом чтении проекта Решения о бюджете </w:t>
      </w:r>
      <w:r w:rsidR="00772699" w:rsidRPr="005C0383">
        <w:rPr>
          <w:sz w:val="28"/>
          <w:szCs w:val="28"/>
        </w:rPr>
        <w:t xml:space="preserve">внесены поправки, согласно которым ожидается общее увеличение доходов бюджета поселения на </w:t>
      </w:r>
      <w:r w:rsidR="00685C44" w:rsidRPr="005C0383">
        <w:rPr>
          <w:sz w:val="28"/>
          <w:szCs w:val="28"/>
        </w:rPr>
        <w:t>86</w:t>
      </w:r>
      <w:r w:rsidR="00772699" w:rsidRPr="005C0383">
        <w:rPr>
          <w:sz w:val="28"/>
          <w:szCs w:val="28"/>
        </w:rPr>
        <w:t>,</w:t>
      </w:r>
      <w:r w:rsidR="00685C44" w:rsidRPr="005C0383">
        <w:rPr>
          <w:sz w:val="28"/>
          <w:szCs w:val="28"/>
        </w:rPr>
        <w:t>1</w:t>
      </w:r>
      <w:r w:rsidR="00772699" w:rsidRPr="005C0383">
        <w:rPr>
          <w:sz w:val="28"/>
          <w:szCs w:val="28"/>
        </w:rPr>
        <w:t xml:space="preserve"> тыс. рублей.</w:t>
      </w:r>
    </w:p>
    <w:p w:rsidR="00772699" w:rsidRPr="00685C44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685C44">
        <w:rPr>
          <w:sz w:val="28"/>
          <w:szCs w:val="28"/>
        </w:rPr>
        <w:t>Объем собственных доходов изменен в соответствии с увеличением ожид</w:t>
      </w:r>
      <w:r w:rsidRPr="00685C44">
        <w:rPr>
          <w:sz w:val="28"/>
          <w:szCs w:val="28"/>
        </w:rPr>
        <w:t>а</w:t>
      </w:r>
      <w:r w:rsidRPr="00685C44">
        <w:rPr>
          <w:sz w:val="28"/>
          <w:szCs w:val="28"/>
        </w:rPr>
        <w:t>емого поступления н</w:t>
      </w:r>
      <w:r w:rsidR="00685C44">
        <w:rPr>
          <w:sz w:val="28"/>
          <w:szCs w:val="28"/>
        </w:rPr>
        <w:t xml:space="preserve">алоговых доходов Поедугинского </w:t>
      </w:r>
      <w:r w:rsidRPr="00685C44">
        <w:rPr>
          <w:sz w:val="28"/>
          <w:szCs w:val="28"/>
        </w:rPr>
        <w:t xml:space="preserve">сельского поселения в 2015 году и прогнозируется на 2016 год в сумме </w:t>
      </w:r>
      <w:r w:rsidR="00685C44">
        <w:rPr>
          <w:sz w:val="28"/>
          <w:szCs w:val="28"/>
        </w:rPr>
        <w:t>5 741,1</w:t>
      </w:r>
      <w:r w:rsidRPr="00685C44">
        <w:rPr>
          <w:sz w:val="28"/>
          <w:szCs w:val="28"/>
        </w:rPr>
        <w:t xml:space="preserve"> тыс. рублей.</w:t>
      </w:r>
    </w:p>
    <w:p w:rsidR="00772699" w:rsidRPr="00685C44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685C44">
        <w:rPr>
          <w:sz w:val="28"/>
          <w:szCs w:val="28"/>
        </w:rPr>
        <w:t>Общая сумма безвозмездных поступлений в 2016 году также увеличивается на 40,4 тыс. рублей, и их объем составит 1</w:t>
      </w:r>
      <w:r w:rsidR="00685C44" w:rsidRPr="00685C44">
        <w:rPr>
          <w:sz w:val="28"/>
          <w:szCs w:val="28"/>
        </w:rPr>
        <w:t>3</w:t>
      </w:r>
      <w:r w:rsidR="000340A5">
        <w:rPr>
          <w:sz w:val="28"/>
          <w:szCs w:val="28"/>
        </w:rPr>
        <w:t> </w:t>
      </w:r>
      <w:r w:rsidR="00685C44" w:rsidRPr="00685C44">
        <w:rPr>
          <w:sz w:val="28"/>
          <w:szCs w:val="28"/>
        </w:rPr>
        <w:t>330</w:t>
      </w:r>
      <w:r w:rsidR="000340A5">
        <w:rPr>
          <w:sz w:val="28"/>
          <w:szCs w:val="28"/>
        </w:rPr>
        <w:t>,</w:t>
      </w:r>
      <w:r w:rsidRPr="00685C44">
        <w:rPr>
          <w:sz w:val="28"/>
          <w:szCs w:val="28"/>
        </w:rPr>
        <w:t>3 тыс. рублей.</w:t>
      </w:r>
    </w:p>
    <w:p w:rsidR="00772699" w:rsidRPr="005C0383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C0383">
        <w:rPr>
          <w:sz w:val="28"/>
          <w:szCs w:val="28"/>
        </w:rPr>
        <w:lastRenderedPageBreak/>
        <w:t xml:space="preserve">К первой группе поправок, увеличивающих общий объем доходов на 2016 </w:t>
      </w:r>
      <w:r w:rsidR="005C0383" w:rsidRPr="005C0383">
        <w:rPr>
          <w:sz w:val="28"/>
          <w:szCs w:val="28"/>
        </w:rPr>
        <w:t>год,</w:t>
      </w:r>
      <w:r w:rsidRPr="005C0383">
        <w:rPr>
          <w:sz w:val="28"/>
          <w:szCs w:val="28"/>
        </w:rPr>
        <w:t xml:space="preserve"> отнесены следующие изменения:</w:t>
      </w:r>
    </w:p>
    <w:p w:rsidR="00772699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C0383">
        <w:rPr>
          <w:sz w:val="28"/>
          <w:szCs w:val="28"/>
        </w:rPr>
        <w:t xml:space="preserve">- увеличение поступления транспортного налога </w:t>
      </w:r>
      <w:r w:rsidR="0033764D" w:rsidRPr="005C0383">
        <w:rPr>
          <w:sz w:val="28"/>
          <w:szCs w:val="28"/>
        </w:rPr>
        <w:t xml:space="preserve">с организаций </w:t>
      </w:r>
      <w:r w:rsidRPr="005C0383">
        <w:rPr>
          <w:sz w:val="28"/>
          <w:szCs w:val="28"/>
        </w:rPr>
        <w:t xml:space="preserve">на </w:t>
      </w:r>
      <w:r w:rsidR="0033764D" w:rsidRPr="005C0383">
        <w:rPr>
          <w:sz w:val="28"/>
          <w:szCs w:val="28"/>
        </w:rPr>
        <w:t>28</w:t>
      </w:r>
      <w:r w:rsidRPr="005C0383">
        <w:rPr>
          <w:sz w:val="28"/>
          <w:szCs w:val="28"/>
        </w:rPr>
        <w:t>,</w:t>
      </w:r>
      <w:r w:rsidR="0033764D" w:rsidRPr="005C0383">
        <w:rPr>
          <w:sz w:val="28"/>
          <w:szCs w:val="28"/>
        </w:rPr>
        <w:t>6</w:t>
      </w:r>
      <w:r w:rsidRPr="005C0383">
        <w:rPr>
          <w:sz w:val="28"/>
          <w:szCs w:val="28"/>
        </w:rPr>
        <w:t xml:space="preserve"> тыс. рублей (общий размер составит </w:t>
      </w:r>
      <w:r w:rsidR="0033764D" w:rsidRPr="005C0383">
        <w:rPr>
          <w:sz w:val="28"/>
          <w:szCs w:val="28"/>
        </w:rPr>
        <w:t>145</w:t>
      </w:r>
      <w:r w:rsidRPr="005C0383">
        <w:rPr>
          <w:sz w:val="28"/>
          <w:szCs w:val="28"/>
        </w:rPr>
        <w:t>,0 тыс. рублей);</w:t>
      </w:r>
    </w:p>
    <w:p w:rsidR="0033764D" w:rsidRDefault="0033764D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33764D">
        <w:rPr>
          <w:sz w:val="28"/>
          <w:szCs w:val="28"/>
        </w:rPr>
        <w:t xml:space="preserve">- увеличение поступления транспортного налога с </w:t>
      </w:r>
      <w:r>
        <w:rPr>
          <w:sz w:val="28"/>
          <w:szCs w:val="28"/>
        </w:rPr>
        <w:t>физических лиц</w:t>
      </w:r>
      <w:r w:rsidRPr="0033764D">
        <w:rPr>
          <w:sz w:val="28"/>
          <w:szCs w:val="28"/>
        </w:rPr>
        <w:t xml:space="preserve"> на </w:t>
      </w:r>
      <w:r>
        <w:rPr>
          <w:sz w:val="28"/>
          <w:szCs w:val="28"/>
        </w:rPr>
        <w:t>7</w:t>
      </w:r>
      <w:r w:rsidRPr="0033764D">
        <w:rPr>
          <w:sz w:val="28"/>
          <w:szCs w:val="28"/>
        </w:rPr>
        <w:t xml:space="preserve">,6 тыс. рублей (общий размер составит </w:t>
      </w:r>
      <w:r>
        <w:rPr>
          <w:sz w:val="28"/>
          <w:szCs w:val="28"/>
        </w:rPr>
        <w:t>850</w:t>
      </w:r>
      <w:r w:rsidRPr="0033764D">
        <w:rPr>
          <w:sz w:val="28"/>
          <w:szCs w:val="28"/>
        </w:rPr>
        <w:t>,0 тыс. рублей);</w:t>
      </w:r>
    </w:p>
    <w:p w:rsidR="0033764D" w:rsidRDefault="0033764D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увеличение земельного налога с организаций на 33,6 тыс. рублей </w:t>
      </w:r>
      <w:r w:rsidRPr="0033764D">
        <w:rPr>
          <w:sz w:val="28"/>
          <w:szCs w:val="28"/>
        </w:rPr>
        <w:t xml:space="preserve">(общий размер составит </w:t>
      </w:r>
      <w:r>
        <w:rPr>
          <w:sz w:val="28"/>
          <w:szCs w:val="28"/>
        </w:rPr>
        <w:t>550</w:t>
      </w:r>
      <w:r w:rsidRPr="0033764D">
        <w:rPr>
          <w:sz w:val="28"/>
          <w:szCs w:val="28"/>
        </w:rPr>
        <w:t>,0 тыс. рублей</w:t>
      </w:r>
      <w:r>
        <w:rPr>
          <w:sz w:val="28"/>
          <w:szCs w:val="28"/>
        </w:rPr>
        <w:t>);</w:t>
      </w:r>
    </w:p>
    <w:p w:rsidR="0033764D" w:rsidRDefault="0033764D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33764D">
        <w:rPr>
          <w:sz w:val="28"/>
          <w:szCs w:val="28"/>
        </w:rPr>
        <w:t xml:space="preserve">- увеличение земельного налога с </w:t>
      </w:r>
      <w:r>
        <w:rPr>
          <w:sz w:val="28"/>
          <w:szCs w:val="28"/>
        </w:rPr>
        <w:t>физических лиц</w:t>
      </w:r>
      <w:r w:rsidRPr="0033764D">
        <w:rPr>
          <w:sz w:val="28"/>
          <w:szCs w:val="28"/>
        </w:rPr>
        <w:t xml:space="preserve"> на </w:t>
      </w:r>
      <w:r w:rsidR="00EC6E93">
        <w:rPr>
          <w:sz w:val="28"/>
          <w:szCs w:val="28"/>
        </w:rPr>
        <w:t>15</w:t>
      </w:r>
      <w:r w:rsidRPr="0033764D">
        <w:rPr>
          <w:sz w:val="28"/>
          <w:szCs w:val="28"/>
        </w:rPr>
        <w:t>,</w:t>
      </w:r>
      <w:r w:rsidR="00EC6E93">
        <w:rPr>
          <w:sz w:val="28"/>
          <w:szCs w:val="28"/>
        </w:rPr>
        <w:t>9</w:t>
      </w:r>
      <w:r w:rsidRPr="0033764D">
        <w:rPr>
          <w:sz w:val="28"/>
          <w:szCs w:val="28"/>
        </w:rPr>
        <w:t xml:space="preserve"> тыс. рублей (о</w:t>
      </w:r>
      <w:r w:rsidRPr="0033764D">
        <w:rPr>
          <w:sz w:val="28"/>
          <w:szCs w:val="28"/>
        </w:rPr>
        <w:t>б</w:t>
      </w:r>
      <w:r w:rsidRPr="0033764D">
        <w:rPr>
          <w:sz w:val="28"/>
          <w:szCs w:val="28"/>
        </w:rPr>
        <w:t xml:space="preserve">щий размер составит </w:t>
      </w:r>
      <w:r w:rsidR="00EC6E93">
        <w:rPr>
          <w:sz w:val="28"/>
          <w:szCs w:val="28"/>
        </w:rPr>
        <w:t>7</w:t>
      </w:r>
      <w:r w:rsidRPr="0033764D">
        <w:rPr>
          <w:sz w:val="28"/>
          <w:szCs w:val="28"/>
        </w:rPr>
        <w:t>50,0 тыс. рублей);</w:t>
      </w:r>
    </w:p>
    <w:p w:rsidR="00772699" w:rsidRDefault="005748D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748D4">
        <w:rPr>
          <w:sz w:val="28"/>
          <w:szCs w:val="28"/>
        </w:rPr>
        <w:t>- поступление субвенции на осуществление первичного воинского учета на</w:t>
      </w:r>
      <w:r>
        <w:rPr>
          <w:sz w:val="28"/>
          <w:szCs w:val="28"/>
        </w:rPr>
        <w:t xml:space="preserve"> </w:t>
      </w:r>
      <w:r w:rsidR="00772699" w:rsidRPr="005748D4">
        <w:rPr>
          <w:sz w:val="28"/>
          <w:szCs w:val="28"/>
        </w:rPr>
        <w:t>территориях, где отсутствуют военные комиссариаты, планируется на 2016 год в размере 185,6 тыс. рублей.</w:t>
      </w:r>
    </w:p>
    <w:p w:rsidR="005C0383" w:rsidRPr="005748D4" w:rsidRDefault="005C0383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5748D4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748D4">
        <w:rPr>
          <w:sz w:val="28"/>
          <w:szCs w:val="28"/>
        </w:rPr>
        <w:t xml:space="preserve">Ко второй группе поправок, предусматривающей </w:t>
      </w:r>
      <w:r w:rsidR="00E425A8">
        <w:rPr>
          <w:sz w:val="28"/>
          <w:szCs w:val="28"/>
        </w:rPr>
        <w:t>уменьшение</w:t>
      </w:r>
      <w:r w:rsidRPr="005748D4">
        <w:rPr>
          <w:sz w:val="28"/>
          <w:szCs w:val="28"/>
        </w:rPr>
        <w:t xml:space="preserve"> ожидаемого поступления доходов, отнесены:</w:t>
      </w:r>
    </w:p>
    <w:p w:rsidR="00EC6E93" w:rsidRDefault="00EC6E93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748D4">
        <w:rPr>
          <w:sz w:val="28"/>
          <w:szCs w:val="28"/>
        </w:rPr>
        <w:t>- уменьшение налога на имущество физических лиц на 2016 год на 41,5 тыс. рублей (общий размер составит 350,0 тыс. рублей);</w:t>
      </w:r>
    </w:p>
    <w:p w:rsidR="005C0383" w:rsidRPr="005748D4" w:rsidRDefault="005C0383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C0383">
        <w:rPr>
          <w:sz w:val="28"/>
          <w:szCs w:val="28"/>
        </w:rPr>
        <w:t>- в соответствии с уточнением размера дотаций бюджетам поселений на в</w:t>
      </w:r>
      <w:r w:rsidRPr="005C0383">
        <w:rPr>
          <w:sz w:val="28"/>
          <w:szCs w:val="28"/>
        </w:rPr>
        <w:t>ы</w:t>
      </w:r>
      <w:r w:rsidRPr="005C0383">
        <w:rPr>
          <w:sz w:val="28"/>
          <w:szCs w:val="28"/>
        </w:rPr>
        <w:t>равнивание бюджетной обеспеченности из районного фонда финансовой по</w:t>
      </w:r>
      <w:r w:rsidRPr="005C0383">
        <w:rPr>
          <w:sz w:val="28"/>
          <w:szCs w:val="28"/>
        </w:rPr>
        <w:t>д</w:t>
      </w:r>
      <w:r w:rsidRPr="005C0383">
        <w:rPr>
          <w:sz w:val="28"/>
          <w:szCs w:val="28"/>
        </w:rPr>
        <w:t>держки поселений прогнозируется увеличение поступления данного вида доходов в 2016 году на 143,7 тыс. рублей (объем составит 12 872,3 тыс. рублей).</w:t>
      </w:r>
    </w:p>
    <w:p w:rsidR="00772699" w:rsidRPr="00F12FD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5748D4" w:rsidRDefault="00EF6F2F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748D4">
        <w:rPr>
          <w:sz w:val="28"/>
          <w:szCs w:val="28"/>
        </w:rPr>
        <w:t xml:space="preserve"> статье 9</w:t>
      </w:r>
      <w:r w:rsidR="00772699" w:rsidRPr="005748D4">
        <w:rPr>
          <w:sz w:val="28"/>
          <w:szCs w:val="28"/>
        </w:rPr>
        <w:t xml:space="preserve"> Положения о бюджетном процессе формирование расх</w:t>
      </w:r>
      <w:r w:rsidR="00772699" w:rsidRPr="005748D4">
        <w:rPr>
          <w:sz w:val="28"/>
          <w:szCs w:val="28"/>
        </w:rPr>
        <w:t>о</w:t>
      </w:r>
      <w:r w:rsidR="00772699" w:rsidRPr="005748D4">
        <w:rPr>
          <w:sz w:val="28"/>
          <w:szCs w:val="28"/>
        </w:rPr>
        <w:t>дов бюджета поселения осуществляется в соответствии с расходными обязател</w:t>
      </w:r>
      <w:r w:rsidR="00772699" w:rsidRPr="005748D4">
        <w:rPr>
          <w:sz w:val="28"/>
          <w:szCs w:val="28"/>
        </w:rPr>
        <w:t>ь</w:t>
      </w:r>
      <w:r w:rsidR="00772699" w:rsidRPr="005748D4">
        <w:rPr>
          <w:sz w:val="28"/>
          <w:szCs w:val="28"/>
        </w:rPr>
        <w:t>ствами, обусловленными установленным законодательством Российской Федер</w:t>
      </w:r>
      <w:r w:rsidR="00772699" w:rsidRPr="005748D4">
        <w:rPr>
          <w:sz w:val="28"/>
          <w:szCs w:val="28"/>
        </w:rPr>
        <w:t>а</w:t>
      </w:r>
      <w:r w:rsidR="00772699" w:rsidRPr="005748D4">
        <w:rPr>
          <w:sz w:val="28"/>
          <w:szCs w:val="28"/>
        </w:rPr>
        <w:t>ции разграничением полномочий федеральных органов государственной власти, органов государственной власти Пермского края и органов местного самоупра</w:t>
      </w:r>
      <w:r w:rsidR="00772699" w:rsidRPr="005748D4">
        <w:rPr>
          <w:sz w:val="28"/>
          <w:szCs w:val="28"/>
        </w:rPr>
        <w:t>в</w:t>
      </w:r>
      <w:r w:rsidR="00772699" w:rsidRPr="005748D4">
        <w:rPr>
          <w:sz w:val="28"/>
          <w:szCs w:val="28"/>
        </w:rPr>
        <w:t>ления, исполнение которых согласно законодательству Российской Федерации, законодательству Пермского края, договорам и соглашениям должно происходить в очередном финансовом году и плановом периоде за счет средств бюджета пос</w:t>
      </w:r>
      <w:r w:rsidR="00772699" w:rsidRPr="005748D4">
        <w:rPr>
          <w:sz w:val="28"/>
          <w:szCs w:val="28"/>
        </w:rPr>
        <w:t>е</w:t>
      </w:r>
      <w:r w:rsidR="00772699" w:rsidRPr="005748D4">
        <w:rPr>
          <w:sz w:val="28"/>
          <w:szCs w:val="28"/>
        </w:rPr>
        <w:t>ления.</w:t>
      </w:r>
    </w:p>
    <w:p w:rsidR="00772699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748D4">
        <w:rPr>
          <w:sz w:val="28"/>
          <w:szCs w:val="28"/>
        </w:rPr>
        <w:t>В соответствии с внесенными поправками бюджетные ассигнования на и</w:t>
      </w:r>
      <w:r w:rsidRPr="005748D4">
        <w:rPr>
          <w:sz w:val="28"/>
          <w:szCs w:val="28"/>
        </w:rPr>
        <w:t>с</w:t>
      </w:r>
      <w:r w:rsidRPr="005748D4">
        <w:rPr>
          <w:sz w:val="28"/>
          <w:szCs w:val="28"/>
        </w:rPr>
        <w:t>полнение расходных обязательств в 2016 году увелич</w:t>
      </w:r>
      <w:r w:rsidR="00EF6F2F">
        <w:rPr>
          <w:sz w:val="28"/>
          <w:szCs w:val="28"/>
        </w:rPr>
        <w:t>атся</w:t>
      </w:r>
      <w:r w:rsidRPr="005748D4">
        <w:rPr>
          <w:sz w:val="28"/>
          <w:szCs w:val="28"/>
        </w:rPr>
        <w:t xml:space="preserve"> </w:t>
      </w:r>
      <w:r w:rsidRPr="001927AE">
        <w:rPr>
          <w:sz w:val="28"/>
          <w:szCs w:val="28"/>
        </w:rPr>
        <w:t xml:space="preserve">на </w:t>
      </w:r>
      <w:r w:rsidR="001927AE" w:rsidRPr="001927AE">
        <w:rPr>
          <w:sz w:val="28"/>
          <w:szCs w:val="28"/>
        </w:rPr>
        <w:t>86,1</w:t>
      </w:r>
      <w:r w:rsidRPr="001927AE">
        <w:rPr>
          <w:sz w:val="28"/>
          <w:szCs w:val="28"/>
        </w:rPr>
        <w:t xml:space="preserve"> тыс. рублей, и их объем состави</w:t>
      </w:r>
      <w:r w:rsidR="00EF6F2F">
        <w:rPr>
          <w:sz w:val="28"/>
          <w:szCs w:val="28"/>
        </w:rPr>
        <w:t>т</w:t>
      </w:r>
      <w:r w:rsidRPr="001927AE">
        <w:rPr>
          <w:sz w:val="28"/>
          <w:szCs w:val="28"/>
        </w:rPr>
        <w:t xml:space="preserve"> </w:t>
      </w:r>
      <w:r w:rsidR="001927AE">
        <w:rPr>
          <w:sz w:val="28"/>
          <w:szCs w:val="28"/>
        </w:rPr>
        <w:t>19</w:t>
      </w:r>
      <w:r w:rsidR="00EF6F2F">
        <w:rPr>
          <w:sz w:val="28"/>
          <w:szCs w:val="28"/>
        </w:rPr>
        <w:t> </w:t>
      </w:r>
      <w:r w:rsidR="001927AE">
        <w:rPr>
          <w:sz w:val="28"/>
          <w:szCs w:val="28"/>
        </w:rPr>
        <w:t>071</w:t>
      </w:r>
      <w:r w:rsidR="00EF6F2F">
        <w:rPr>
          <w:sz w:val="28"/>
          <w:szCs w:val="28"/>
        </w:rPr>
        <w:t>,</w:t>
      </w:r>
      <w:r w:rsidR="001927AE">
        <w:rPr>
          <w:sz w:val="28"/>
          <w:szCs w:val="28"/>
        </w:rPr>
        <w:t>4</w:t>
      </w:r>
      <w:r w:rsidRPr="001927AE">
        <w:rPr>
          <w:sz w:val="28"/>
          <w:szCs w:val="28"/>
        </w:rPr>
        <w:t xml:space="preserve"> тыс. рублей.</w:t>
      </w:r>
    </w:p>
    <w:p w:rsidR="00A66D62" w:rsidRPr="001927AE" w:rsidRDefault="00A66D62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F6F2F" w:rsidRDefault="001927AE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Первая г</w:t>
      </w:r>
      <w:r w:rsidR="00772699" w:rsidRPr="001927AE">
        <w:rPr>
          <w:sz w:val="28"/>
          <w:szCs w:val="28"/>
        </w:rPr>
        <w:t>руппа</w:t>
      </w:r>
      <w:r w:rsidR="00EF6F2F" w:rsidRPr="00EF6F2F">
        <w:rPr>
          <w:sz w:val="28"/>
          <w:szCs w:val="28"/>
        </w:rPr>
        <w:t xml:space="preserve"> </w:t>
      </w:r>
      <w:r w:rsidR="00EF6F2F">
        <w:rPr>
          <w:sz w:val="28"/>
          <w:szCs w:val="28"/>
        </w:rPr>
        <w:t>увеличивающих</w:t>
      </w:r>
      <w:r w:rsidR="00EF6F2F" w:rsidRPr="001927AE">
        <w:rPr>
          <w:sz w:val="28"/>
          <w:szCs w:val="28"/>
        </w:rPr>
        <w:t xml:space="preserve"> </w:t>
      </w:r>
      <w:r w:rsidR="00EF6F2F" w:rsidRPr="00EF6F2F">
        <w:rPr>
          <w:sz w:val="28"/>
          <w:szCs w:val="28"/>
        </w:rPr>
        <w:t>расход</w:t>
      </w:r>
      <w:r w:rsidR="00EF6F2F">
        <w:rPr>
          <w:sz w:val="28"/>
          <w:szCs w:val="28"/>
        </w:rPr>
        <w:t xml:space="preserve">ы </w:t>
      </w:r>
      <w:r w:rsidR="00EF6F2F" w:rsidRPr="001927AE">
        <w:rPr>
          <w:sz w:val="28"/>
          <w:szCs w:val="28"/>
        </w:rPr>
        <w:t>поправок</w:t>
      </w:r>
      <w:r w:rsidR="00772699" w:rsidRPr="001927AE">
        <w:rPr>
          <w:sz w:val="28"/>
          <w:szCs w:val="28"/>
        </w:rPr>
        <w:t xml:space="preserve"> включает</w:t>
      </w:r>
      <w:r w:rsidR="00EF6F2F">
        <w:rPr>
          <w:sz w:val="28"/>
          <w:szCs w:val="28"/>
        </w:rPr>
        <w:t xml:space="preserve"> следующее</w:t>
      </w:r>
      <w:r w:rsidR="00772699" w:rsidRPr="00EF6F2F">
        <w:rPr>
          <w:sz w:val="28"/>
          <w:szCs w:val="28"/>
        </w:rPr>
        <w:t>:</w:t>
      </w:r>
    </w:p>
    <w:p w:rsidR="00772699" w:rsidRPr="00A66D62" w:rsidRDefault="00EF6F2F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699" w:rsidRPr="00A66D62">
        <w:rPr>
          <w:sz w:val="28"/>
          <w:szCs w:val="28"/>
        </w:rPr>
        <w:t>дополнительно утверждены расходы по целевой статье «Межбюджетные трансферты» на осуществление полномочий по кассовому обслуживанию бюдж</w:t>
      </w:r>
      <w:r w:rsidR="00772699" w:rsidRPr="00A66D62">
        <w:rPr>
          <w:sz w:val="28"/>
          <w:szCs w:val="28"/>
        </w:rPr>
        <w:t>е</w:t>
      </w:r>
      <w:r w:rsidR="00772699" w:rsidRPr="00A66D62">
        <w:rPr>
          <w:sz w:val="28"/>
          <w:szCs w:val="28"/>
        </w:rPr>
        <w:t>тов поселений и осуществление полномочий по контролю за исполнением бю</w:t>
      </w:r>
      <w:r w:rsidR="00772699" w:rsidRPr="00A66D62">
        <w:rPr>
          <w:sz w:val="28"/>
          <w:szCs w:val="28"/>
        </w:rPr>
        <w:t>д</w:t>
      </w:r>
      <w:r w:rsidR="00772699" w:rsidRPr="00A66D62">
        <w:rPr>
          <w:sz w:val="28"/>
          <w:szCs w:val="28"/>
        </w:rPr>
        <w:t>жетов. Объем средств, выделяемых из бюджета поселения бюджету Суксунского муниципального района на выполнение части передаваемых полномочий по р</w:t>
      </w:r>
      <w:r w:rsidR="00772699" w:rsidRPr="00A66D62">
        <w:rPr>
          <w:sz w:val="28"/>
          <w:szCs w:val="28"/>
        </w:rPr>
        <w:t>е</w:t>
      </w:r>
      <w:r w:rsidR="00772699" w:rsidRPr="00A66D62">
        <w:rPr>
          <w:sz w:val="28"/>
          <w:szCs w:val="28"/>
        </w:rPr>
        <w:t>шению вопросов местного значения поселения</w:t>
      </w:r>
      <w:r>
        <w:rPr>
          <w:sz w:val="28"/>
          <w:szCs w:val="28"/>
        </w:rPr>
        <w:t>,</w:t>
      </w:r>
      <w:r w:rsidR="00772699" w:rsidRPr="00A66D62">
        <w:rPr>
          <w:sz w:val="28"/>
          <w:szCs w:val="28"/>
        </w:rPr>
        <w:t xml:space="preserve"> на 2016 год увеличен на 60,9 тыс. рублей;</w:t>
      </w:r>
    </w:p>
    <w:p w:rsidR="00772699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A66D62">
        <w:rPr>
          <w:sz w:val="28"/>
          <w:szCs w:val="28"/>
        </w:rPr>
        <w:lastRenderedPageBreak/>
        <w:t>- в разделе «Национальная оборона» утверждены расходы в объеме 185,6 тыс. рублей в связи с запланированным поступлением субвенции бюджетам сел</w:t>
      </w:r>
      <w:r w:rsidRPr="00A66D62">
        <w:rPr>
          <w:sz w:val="28"/>
          <w:szCs w:val="28"/>
        </w:rPr>
        <w:t>ь</w:t>
      </w:r>
      <w:r w:rsidRPr="00A66D62">
        <w:rPr>
          <w:sz w:val="28"/>
          <w:szCs w:val="28"/>
        </w:rPr>
        <w:t>ских поселений на осуществление первичного воинского учета на территориях, где отсутствуют военные комиссариаты, на осуществление расходов на реализ</w:t>
      </w:r>
      <w:r w:rsidRPr="00A66D62">
        <w:rPr>
          <w:sz w:val="28"/>
          <w:szCs w:val="28"/>
        </w:rPr>
        <w:t>а</w:t>
      </w:r>
      <w:r w:rsidRPr="00A66D62">
        <w:rPr>
          <w:sz w:val="28"/>
          <w:szCs w:val="28"/>
        </w:rPr>
        <w:t>цию мероприятия «Передача государственных полномочий» государственной программы Пермского края «Обеспечение общественной безопасности Пермского края»;</w:t>
      </w:r>
    </w:p>
    <w:p w:rsidR="00A66D62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A66D62">
        <w:rPr>
          <w:sz w:val="28"/>
          <w:szCs w:val="28"/>
        </w:rPr>
        <w:t>- в подразделе «Благоустройство»</w:t>
      </w:r>
      <w:r w:rsidR="001927AE" w:rsidRPr="00A66D62">
        <w:t xml:space="preserve"> </w:t>
      </w:r>
      <w:r w:rsidR="00A66D62" w:rsidRPr="00A66D62">
        <w:rPr>
          <w:sz w:val="28"/>
          <w:szCs w:val="28"/>
        </w:rPr>
        <w:t>раздела «Жилищно-коммунальное хозя</w:t>
      </w:r>
      <w:r w:rsidR="00A66D62" w:rsidRPr="00A66D62">
        <w:rPr>
          <w:sz w:val="28"/>
          <w:szCs w:val="28"/>
        </w:rPr>
        <w:t>й</w:t>
      </w:r>
      <w:r w:rsidR="00A66D62" w:rsidRPr="00A66D62">
        <w:rPr>
          <w:sz w:val="28"/>
          <w:szCs w:val="28"/>
        </w:rPr>
        <w:t xml:space="preserve">ство» расходы </w:t>
      </w:r>
      <w:r w:rsidR="00EF6F2F">
        <w:rPr>
          <w:sz w:val="28"/>
          <w:szCs w:val="28"/>
        </w:rPr>
        <w:t xml:space="preserve">на </w:t>
      </w:r>
      <w:r w:rsidR="00A66D62" w:rsidRPr="00A66D62">
        <w:rPr>
          <w:sz w:val="28"/>
          <w:szCs w:val="28"/>
        </w:rPr>
        <w:t>уличное освещение (на оплату электроэнергии и содержание с</w:t>
      </w:r>
      <w:r w:rsidR="00A66D62" w:rsidRPr="00A66D62">
        <w:rPr>
          <w:sz w:val="28"/>
          <w:szCs w:val="28"/>
        </w:rPr>
        <w:t>и</w:t>
      </w:r>
      <w:r w:rsidR="00A66D62" w:rsidRPr="00A66D62">
        <w:rPr>
          <w:sz w:val="28"/>
          <w:szCs w:val="28"/>
        </w:rPr>
        <w:t>стемы электроснабжения) увеличены в 201</w:t>
      </w:r>
      <w:r w:rsidR="00EF6F2F">
        <w:rPr>
          <w:sz w:val="28"/>
          <w:szCs w:val="28"/>
        </w:rPr>
        <w:t>6 году на сумму 4,1 тыс. рублей;</w:t>
      </w:r>
    </w:p>
    <w:p w:rsidR="00A66D62" w:rsidRPr="00A66D62" w:rsidRDefault="00014511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14511">
        <w:rPr>
          <w:sz w:val="28"/>
          <w:szCs w:val="28"/>
        </w:rPr>
        <w:t>-</w:t>
      </w:r>
      <w:r w:rsidR="00EF6F2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«Социальная политика»</w:t>
      </w:r>
      <w:r w:rsidRPr="00014511">
        <w:t xml:space="preserve"> </w:t>
      </w:r>
      <w:r w:rsidRPr="00014511">
        <w:rPr>
          <w:sz w:val="28"/>
          <w:szCs w:val="28"/>
        </w:rPr>
        <w:t>дополнительно предусмотрены</w:t>
      </w:r>
      <w:r>
        <w:rPr>
          <w:sz w:val="28"/>
          <w:szCs w:val="28"/>
        </w:rPr>
        <w:t xml:space="preserve"> расходы </w:t>
      </w:r>
      <w:r w:rsidRPr="00014511">
        <w:rPr>
          <w:sz w:val="28"/>
          <w:szCs w:val="28"/>
        </w:rPr>
        <w:t>по целевой статье «Муниципальная программа «Молодежная политика Суксу</w:t>
      </w:r>
      <w:r w:rsidRPr="00014511">
        <w:rPr>
          <w:sz w:val="28"/>
          <w:szCs w:val="28"/>
        </w:rPr>
        <w:t>н</w:t>
      </w:r>
      <w:r w:rsidRPr="00014511">
        <w:rPr>
          <w:sz w:val="28"/>
          <w:szCs w:val="28"/>
        </w:rPr>
        <w:t xml:space="preserve">ского района» </w:t>
      </w:r>
      <w:r>
        <w:rPr>
          <w:sz w:val="28"/>
          <w:szCs w:val="28"/>
        </w:rPr>
        <w:t>в размере 2</w:t>
      </w:r>
      <w:r w:rsidRPr="00014511">
        <w:rPr>
          <w:sz w:val="28"/>
          <w:szCs w:val="28"/>
        </w:rPr>
        <w:t>50,0 тыс. рублей на обеспечение жильем молодых семей</w:t>
      </w:r>
      <w:r>
        <w:rPr>
          <w:sz w:val="28"/>
          <w:szCs w:val="28"/>
        </w:rPr>
        <w:t xml:space="preserve"> и по целевой статье «</w:t>
      </w:r>
      <w:r w:rsidRPr="00014511">
        <w:rPr>
          <w:sz w:val="28"/>
          <w:szCs w:val="28"/>
        </w:rPr>
        <w:t>Муниципальная программа «Создание комфортной среды проживания и устойчивое развитие сельских территорий в Суксунском муниц</w:t>
      </w:r>
      <w:r w:rsidRPr="00014511">
        <w:rPr>
          <w:sz w:val="28"/>
          <w:szCs w:val="28"/>
        </w:rPr>
        <w:t>и</w:t>
      </w:r>
      <w:r w:rsidRPr="00014511">
        <w:rPr>
          <w:sz w:val="28"/>
          <w:szCs w:val="28"/>
        </w:rPr>
        <w:t>пальном районе»</w:t>
      </w:r>
      <w:r>
        <w:rPr>
          <w:sz w:val="28"/>
          <w:szCs w:val="28"/>
        </w:rPr>
        <w:t xml:space="preserve"> на в</w:t>
      </w:r>
      <w:r w:rsidRPr="00014511">
        <w:rPr>
          <w:sz w:val="28"/>
          <w:szCs w:val="28"/>
        </w:rPr>
        <w:t>ыдач</w:t>
      </w:r>
      <w:r>
        <w:rPr>
          <w:sz w:val="28"/>
          <w:szCs w:val="28"/>
        </w:rPr>
        <w:t>у</w:t>
      </w:r>
      <w:r w:rsidRPr="00014511">
        <w:rPr>
          <w:sz w:val="28"/>
          <w:szCs w:val="28"/>
        </w:rPr>
        <w:t xml:space="preserve"> социальных выплат для граждан, молодых семей и молодых специалистов, изъявивших желание при</w:t>
      </w:r>
      <w:r>
        <w:rPr>
          <w:sz w:val="28"/>
          <w:szCs w:val="28"/>
        </w:rPr>
        <w:t xml:space="preserve">обрести (построить) </w:t>
      </w:r>
      <w:r w:rsidRPr="00014511">
        <w:rPr>
          <w:sz w:val="28"/>
          <w:szCs w:val="28"/>
        </w:rPr>
        <w:t>жилье</w:t>
      </w:r>
      <w:r>
        <w:rPr>
          <w:sz w:val="28"/>
          <w:szCs w:val="28"/>
        </w:rPr>
        <w:t>.</w:t>
      </w:r>
    </w:p>
    <w:p w:rsidR="00772699" w:rsidRPr="00A66D62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5F5E1B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5F5E1B">
        <w:rPr>
          <w:sz w:val="28"/>
          <w:szCs w:val="28"/>
        </w:rPr>
        <w:t xml:space="preserve">Сокращение расходов бюджета поселения </w:t>
      </w:r>
      <w:r w:rsidR="005F5E1B" w:rsidRPr="005F5E1B">
        <w:rPr>
          <w:sz w:val="28"/>
          <w:szCs w:val="28"/>
        </w:rPr>
        <w:t xml:space="preserve">в 2016 году </w:t>
      </w:r>
      <w:r w:rsidRPr="005F5E1B">
        <w:rPr>
          <w:sz w:val="28"/>
          <w:szCs w:val="28"/>
        </w:rPr>
        <w:t>предусматривается</w:t>
      </w:r>
      <w:r w:rsidR="005F5E1B" w:rsidRPr="005F5E1B">
        <w:rPr>
          <w:sz w:val="28"/>
          <w:szCs w:val="28"/>
        </w:rPr>
        <w:t>:</w:t>
      </w:r>
    </w:p>
    <w:p w:rsidR="00A66D62" w:rsidRPr="00EE5B16" w:rsidRDefault="00A66D62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A66D62">
        <w:rPr>
          <w:sz w:val="28"/>
          <w:szCs w:val="28"/>
        </w:rPr>
        <w:t>- в подразделе «Функционирование Правительства Российской Федерации, высших исполнительн</w:t>
      </w:r>
      <w:r w:rsidR="00014511">
        <w:rPr>
          <w:sz w:val="28"/>
          <w:szCs w:val="28"/>
        </w:rPr>
        <w:t>ых органов</w:t>
      </w:r>
      <w:r w:rsidRPr="00A66D62">
        <w:rPr>
          <w:sz w:val="28"/>
          <w:szCs w:val="28"/>
        </w:rPr>
        <w:t xml:space="preserve"> </w:t>
      </w:r>
      <w:r w:rsidR="00014511">
        <w:rPr>
          <w:sz w:val="28"/>
          <w:szCs w:val="28"/>
        </w:rPr>
        <w:t>государственной власти</w:t>
      </w:r>
      <w:r w:rsidRPr="00A66D62">
        <w:rPr>
          <w:sz w:val="28"/>
          <w:szCs w:val="28"/>
        </w:rPr>
        <w:t xml:space="preserve"> субъектов Российской </w:t>
      </w:r>
      <w:r w:rsidRPr="00EE5B16">
        <w:rPr>
          <w:sz w:val="28"/>
          <w:szCs w:val="28"/>
        </w:rPr>
        <w:t>Федерации, местных администраций» раздела «Общегосударственные вопросы» в связи с утверждением Правительством Пермского края нормативов формиров</w:t>
      </w:r>
      <w:r w:rsidRPr="00EE5B16">
        <w:rPr>
          <w:sz w:val="28"/>
          <w:szCs w:val="28"/>
        </w:rPr>
        <w:t>а</w:t>
      </w:r>
      <w:r w:rsidRPr="00EE5B16">
        <w:rPr>
          <w:sz w:val="28"/>
          <w:szCs w:val="28"/>
        </w:rPr>
        <w:t>ния расходов на оплату труда депутатов, муниципальных служащих, включая нормативы формирования расходов на содержание органов местного самоупра</w:t>
      </w:r>
      <w:r w:rsidRPr="00EE5B16">
        <w:rPr>
          <w:sz w:val="28"/>
          <w:szCs w:val="28"/>
        </w:rPr>
        <w:t>в</w:t>
      </w:r>
      <w:r w:rsidR="005C494D" w:rsidRPr="00EE5B16">
        <w:rPr>
          <w:sz w:val="28"/>
          <w:szCs w:val="28"/>
        </w:rPr>
        <w:t>ления, на 2016 год</w:t>
      </w:r>
      <w:r w:rsidRPr="00EE5B16">
        <w:rPr>
          <w:sz w:val="28"/>
          <w:szCs w:val="28"/>
        </w:rPr>
        <w:t xml:space="preserve"> расходы по целевой статье «Центральный аппарат»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</w:t>
      </w:r>
      <w:r w:rsidRPr="00EE5B16">
        <w:rPr>
          <w:sz w:val="28"/>
          <w:szCs w:val="28"/>
        </w:rPr>
        <w:t>т</w:t>
      </w:r>
      <w:r w:rsidRPr="00EE5B16">
        <w:rPr>
          <w:sz w:val="28"/>
          <w:szCs w:val="28"/>
        </w:rPr>
        <w:t xml:space="preserve">ными фондами </w:t>
      </w:r>
      <w:r w:rsidR="00EF6F2F" w:rsidRPr="00EE5B16">
        <w:rPr>
          <w:sz w:val="28"/>
          <w:szCs w:val="28"/>
        </w:rPr>
        <w:t xml:space="preserve">– </w:t>
      </w:r>
      <w:r w:rsidRPr="00EE5B16">
        <w:rPr>
          <w:sz w:val="28"/>
          <w:szCs w:val="28"/>
        </w:rPr>
        <w:t>на</w:t>
      </w:r>
      <w:r w:rsidR="00EF6F2F" w:rsidRPr="00EE5B16">
        <w:rPr>
          <w:sz w:val="28"/>
          <w:szCs w:val="28"/>
        </w:rPr>
        <w:t xml:space="preserve"> </w:t>
      </w:r>
      <w:r w:rsidRPr="00EE5B16">
        <w:rPr>
          <w:sz w:val="28"/>
          <w:szCs w:val="28"/>
        </w:rPr>
        <w:t xml:space="preserve">сумму </w:t>
      </w:r>
      <w:r w:rsidR="00014511" w:rsidRPr="00EE5B16">
        <w:rPr>
          <w:sz w:val="28"/>
          <w:szCs w:val="28"/>
        </w:rPr>
        <w:t>58,5</w:t>
      </w:r>
      <w:r w:rsidR="00EF6F2F" w:rsidRPr="00EE5B16">
        <w:rPr>
          <w:sz w:val="28"/>
          <w:szCs w:val="28"/>
        </w:rPr>
        <w:t xml:space="preserve"> тыс. рублей;</w:t>
      </w:r>
    </w:p>
    <w:p w:rsidR="005F5E1B" w:rsidRDefault="005F5E1B" w:rsidP="005F5E1B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E5B16">
        <w:rPr>
          <w:sz w:val="28"/>
          <w:szCs w:val="28"/>
        </w:rPr>
        <w:t xml:space="preserve">- в подразделе «Функционирование </w:t>
      </w:r>
      <w:r w:rsidRPr="005F5E1B">
        <w:rPr>
          <w:sz w:val="28"/>
          <w:szCs w:val="28"/>
        </w:rPr>
        <w:t>Правительства Российской Федерации, высших органов исполнительной власти субъектов Российской Федерации, мес</w:t>
      </w:r>
      <w:r w:rsidRPr="005F5E1B">
        <w:rPr>
          <w:sz w:val="28"/>
          <w:szCs w:val="28"/>
        </w:rPr>
        <w:t>т</w:t>
      </w:r>
      <w:r w:rsidRPr="005F5E1B">
        <w:rPr>
          <w:sz w:val="28"/>
          <w:szCs w:val="28"/>
        </w:rPr>
        <w:t>ных администраций» раздела «Общегосударственные вопросы»</w:t>
      </w:r>
      <w:r w:rsidRPr="005F5E1B">
        <w:t xml:space="preserve"> </w:t>
      </w:r>
      <w:r w:rsidRPr="005F5E1B">
        <w:rPr>
          <w:sz w:val="28"/>
          <w:szCs w:val="28"/>
        </w:rPr>
        <w:t>расходы по цел</w:t>
      </w:r>
      <w:r w:rsidRPr="005F5E1B">
        <w:rPr>
          <w:sz w:val="28"/>
          <w:szCs w:val="28"/>
        </w:rPr>
        <w:t>е</w:t>
      </w:r>
      <w:r w:rsidRPr="005F5E1B">
        <w:rPr>
          <w:sz w:val="28"/>
          <w:szCs w:val="28"/>
        </w:rPr>
        <w:t xml:space="preserve">вой статье «Центральный аппарат» </w:t>
      </w:r>
      <w:r>
        <w:rPr>
          <w:sz w:val="28"/>
          <w:szCs w:val="28"/>
        </w:rPr>
        <w:t xml:space="preserve">на </w:t>
      </w:r>
      <w:r w:rsidR="00014511" w:rsidRPr="00014511">
        <w:rPr>
          <w:sz w:val="28"/>
          <w:szCs w:val="28"/>
        </w:rPr>
        <w:t>з</w:t>
      </w:r>
      <w:r w:rsidRPr="00014511">
        <w:rPr>
          <w:sz w:val="28"/>
          <w:szCs w:val="28"/>
        </w:rPr>
        <w:t>акупк</w:t>
      </w:r>
      <w:r w:rsidR="00014511">
        <w:rPr>
          <w:sz w:val="28"/>
          <w:szCs w:val="28"/>
        </w:rPr>
        <w:t>у</w:t>
      </w:r>
      <w:r w:rsidRPr="00014511">
        <w:rPr>
          <w:sz w:val="28"/>
          <w:szCs w:val="28"/>
        </w:rPr>
        <w:t xml:space="preserve"> товаров, работ и услуг для обесп</w:t>
      </w:r>
      <w:r w:rsidRPr="00014511">
        <w:rPr>
          <w:sz w:val="28"/>
          <w:szCs w:val="28"/>
        </w:rPr>
        <w:t>е</w:t>
      </w:r>
      <w:r w:rsidRPr="00014511">
        <w:rPr>
          <w:sz w:val="28"/>
          <w:szCs w:val="28"/>
        </w:rPr>
        <w:t>чения государственных (муниципальных) нужд»</w:t>
      </w:r>
      <w:r w:rsidR="00014511">
        <w:rPr>
          <w:sz w:val="28"/>
          <w:szCs w:val="28"/>
        </w:rPr>
        <w:t xml:space="preserve"> </w:t>
      </w:r>
      <w:r w:rsidR="00EF6F2F">
        <w:rPr>
          <w:sz w:val="28"/>
          <w:szCs w:val="28"/>
        </w:rPr>
        <w:t xml:space="preserve">– </w:t>
      </w:r>
      <w:r w:rsidR="00014511">
        <w:rPr>
          <w:sz w:val="28"/>
          <w:szCs w:val="28"/>
        </w:rPr>
        <w:t>на</w:t>
      </w:r>
      <w:r w:rsidR="00EF6F2F">
        <w:rPr>
          <w:sz w:val="28"/>
          <w:szCs w:val="28"/>
        </w:rPr>
        <w:t xml:space="preserve"> сумму 192,3 тыс. рублей;</w:t>
      </w:r>
    </w:p>
    <w:p w:rsidR="00A66D62" w:rsidRDefault="00E425A8" w:rsidP="005F5E1B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D62" w:rsidRPr="00014511">
        <w:rPr>
          <w:sz w:val="28"/>
          <w:szCs w:val="28"/>
        </w:rPr>
        <w:t xml:space="preserve">в подразделе «Коммунальное хозяйство» раздела «Жилищно-коммунальное хозяйство» </w:t>
      </w:r>
      <w:r w:rsidR="00014511" w:rsidRPr="00014511">
        <w:rPr>
          <w:sz w:val="28"/>
          <w:szCs w:val="28"/>
        </w:rPr>
        <w:t xml:space="preserve">на </w:t>
      </w:r>
      <w:r w:rsidR="00A66D62" w:rsidRPr="00014511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</w:t>
      </w:r>
      <w:r w:rsidR="00A66D62" w:rsidRPr="00014511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="00A66D62" w:rsidRPr="00014511">
        <w:rPr>
          <w:sz w:val="28"/>
          <w:szCs w:val="28"/>
        </w:rPr>
        <w:t xml:space="preserve"> водопроводной сети, наход</w:t>
      </w:r>
      <w:r w:rsidR="00A66D62" w:rsidRPr="00014511">
        <w:rPr>
          <w:sz w:val="28"/>
          <w:szCs w:val="28"/>
        </w:rPr>
        <w:t>я</w:t>
      </w:r>
      <w:r w:rsidR="00A66D62" w:rsidRPr="00014511">
        <w:rPr>
          <w:sz w:val="28"/>
          <w:szCs w:val="28"/>
        </w:rPr>
        <w:t>щейся в муниципаль</w:t>
      </w:r>
      <w:r w:rsidR="00014511" w:rsidRPr="00014511">
        <w:rPr>
          <w:sz w:val="28"/>
          <w:szCs w:val="28"/>
        </w:rPr>
        <w:t>ной собственности</w:t>
      </w:r>
      <w:r w:rsidR="00EF6F2F">
        <w:rPr>
          <w:sz w:val="28"/>
          <w:szCs w:val="28"/>
        </w:rPr>
        <w:t>, –</w:t>
      </w:r>
      <w:r w:rsidR="00014511" w:rsidRPr="00014511">
        <w:rPr>
          <w:sz w:val="28"/>
          <w:szCs w:val="28"/>
        </w:rPr>
        <w:t xml:space="preserve"> </w:t>
      </w:r>
      <w:r w:rsidR="00A66D62" w:rsidRPr="00014511">
        <w:rPr>
          <w:sz w:val="28"/>
          <w:szCs w:val="28"/>
        </w:rPr>
        <w:t>на сумму 100,0 тыс. рублей;</w:t>
      </w:r>
    </w:p>
    <w:p w:rsidR="00A66D62" w:rsidRDefault="00E425A8" w:rsidP="005F5E1B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425A8">
        <w:rPr>
          <w:sz w:val="28"/>
          <w:szCs w:val="28"/>
        </w:rPr>
        <w:t>- в подразделе «Благоустройство» по целевой статье «</w:t>
      </w:r>
      <w:r w:rsidR="00A66D62" w:rsidRPr="00E425A8">
        <w:rPr>
          <w:sz w:val="28"/>
          <w:szCs w:val="28"/>
        </w:rPr>
        <w:t>Прочие расходы по благоустройству</w:t>
      </w:r>
      <w:r w:rsidRPr="00E425A8">
        <w:rPr>
          <w:sz w:val="28"/>
          <w:szCs w:val="28"/>
        </w:rPr>
        <w:t>»</w:t>
      </w:r>
      <w:r w:rsidR="00A66D62" w:rsidRPr="00E425A8">
        <w:rPr>
          <w:sz w:val="28"/>
          <w:szCs w:val="28"/>
        </w:rPr>
        <w:t xml:space="preserve"> </w:t>
      </w:r>
      <w:r w:rsidRPr="00E425A8">
        <w:rPr>
          <w:sz w:val="28"/>
          <w:szCs w:val="28"/>
        </w:rPr>
        <w:t xml:space="preserve">на </w:t>
      </w:r>
      <w:r w:rsidR="00A66D62" w:rsidRPr="00E425A8">
        <w:rPr>
          <w:sz w:val="28"/>
          <w:szCs w:val="28"/>
        </w:rPr>
        <w:t>содержание и текущий ремонт подвесных мостов на терр</w:t>
      </w:r>
      <w:r w:rsidR="00A66D62" w:rsidRPr="00E425A8">
        <w:rPr>
          <w:sz w:val="28"/>
          <w:szCs w:val="28"/>
        </w:rPr>
        <w:t>и</w:t>
      </w:r>
      <w:r w:rsidR="00A66D62" w:rsidRPr="00E425A8">
        <w:rPr>
          <w:sz w:val="28"/>
          <w:szCs w:val="28"/>
        </w:rPr>
        <w:t>тории поселения, очистк</w:t>
      </w:r>
      <w:r w:rsidR="00EF6F2F">
        <w:rPr>
          <w:sz w:val="28"/>
          <w:szCs w:val="28"/>
        </w:rPr>
        <w:t>у</w:t>
      </w:r>
      <w:r w:rsidR="00A66D62" w:rsidRPr="00E425A8">
        <w:rPr>
          <w:sz w:val="28"/>
          <w:szCs w:val="28"/>
        </w:rPr>
        <w:t xml:space="preserve"> территории и берегов рек от мусора</w:t>
      </w:r>
      <w:r w:rsidRPr="00E425A8">
        <w:rPr>
          <w:sz w:val="28"/>
          <w:szCs w:val="28"/>
        </w:rPr>
        <w:t xml:space="preserve"> </w:t>
      </w:r>
      <w:r w:rsidR="00EF6F2F">
        <w:rPr>
          <w:sz w:val="28"/>
          <w:szCs w:val="28"/>
        </w:rPr>
        <w:t xml:space="preserve">– </w:t>
      </w:r>
      <w:r w:rsidRPr="00E425A8">
        <w:rPr>
          <w:sz w:val="28"/>
          <w:szCs w:val="28"/>
        </w:rPr>
        <w:t>на сумму 173,7 тыс. рублей</w:t>
      </w:r>
      <w:r w:rsidR="00A66D62" w:rsidRPr="00E425A8">
        <w:rPr>
          <w:sz w:val="28"/>
          <w:szCs w:val="28"/>
        </w:rPr>
        <w:t>.</w:t>
      </w:r>
    </w:p>
    <w:p w:rsidR="005C494D" w:rsidRPr="00E425A8" w:rsidRDefault="005C494D" w:rsidP="005F5E1B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B30E5D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B30E5D">
        <w:rPr>
          <w:sz w:val="28"/>
          <w:szCs w:val="28"/>
        </w:rPr>
        <w:t>Основные характеристики проекта бюджета с учетом внесенных поправок приведены в таблице:</w:t>
      </w:r>
    </w:p>
    <w:p w:rsidR="00772699" w:rsidRPr="00B30E5D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B30E5D" w:rsidRDefault="00772699" w:rsidP="00B30E5D">
      <w:pPr>
        <w:widowControl w:val="0"/>
        <w:shd w:val="clear" w:color="auto" w:fill="FFFFFF"/>
        <w:spacing w:after="0"/>
        <w:jc w:val="right"/>
        <w:rPr>
          <w:sz w:val="28"/>
          <w:szCs w:val="28"/>
        </w:rPr>
      </w:pPr>
      <w:r w:rsidRPr="00B30E5D">
        <w:rPr>
          <w:sz w:val="28"/>
          <w:szCs w:val="28"/>
        </w:rPr>
        <w:t>тыс. рублей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877"/>
        <w:gridCol w:w="1518"/>
        <w:gridCol w:w="968"/>
        <w:gridCol w:w="969"/>
        <w:gridCol w:w="968"/>
        <w:gridCol w:w="969"/>
        <w:gridCol w:w="968"/>
        <w:gridCol w:w="969"/>
      </w:tblGrid>
      <w:tr w:rsidR="00423708" w:rsidRPr="000A5975" w:rsidTr="005F5E1B">
        <w:trPr>
          <w:trHeight w:val="697"/>
        </w:trPr>
        <w:tc>
          <w:tcPr>
            <w:tcW w:w="2877" w:type="dxa"/>
            <w:vMerge w:val="restart"/>
            <w:vAlign w:val="center"/>
          </w:tcPr>
          <w:p w:rsidR="00EF6F2F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Наименование</w:t>
            </w:r>
          </w:p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показателей бюджета</w:t>
            </w:r>
          </w:p>
        </w:tc>
        <w:tc>
          <w:tcPr>
            <w:tcW w:w="1518" w:type="dxa"/>
            <w:vMerge w:val="restart"/>
            <w:vAlign w:val="center"/>
          </w:tcPr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3A1A17">
              <w:rPr>
                <w:color w:val="000000" w:themeColor="text1"/>
              </w:rPr>
              <w:t>жидаемые поступления</w:t>
            </w:r>
            <w:r>
              <w:rPr>
                <w:color w:val="000000" w:themeColor="text1"/>
              </w:rPr>
              <w:t xml:space="preserve"> </w:t>
            </w:r>
            <w:r w:rsidRPr="003A1A17">
              <w:rPr>
                <w:color w:val="000000" w:themeColor="text1"/>
              </w:rPr>
              <w:t>2015 год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905" w:type="dxa"/>
            <w:gridSpan w:val="3"/>
            <w:vAlign w:val="center"/>
          </w:tcPr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Проект бюджета</w:t>
            </w:r>
          </w:p>
        </w:tc>
        <w:tc>
          <w:tcPr>
            <w:tcW w:w="2906" w:type="dxa"/>
            <w:gridSpan w:val="3"/>
            <w:vAlign w:val="center"/>
          </w:tcPr>
          <w:p w:rsidR="00EF6F2F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Темп роста</w:t>
            </w:r>
          </w:p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к предыдущему году, %</w:t>
            </w:r>
          </w:p>
        </w:tc>
      </w:tr>
      <w:tr w:rsidR="00423708" w:rsidRPr="000A5975" w:rsidTr="005F5E1B">
        <w:trPr>
          <w:trHeight w:val="545"/>
        </w:trPr>
        <w:tc>
          <w:tcPr>
            <w:tcW w:w="2877" w:type="dxa"/>
            <w:vMerge/>
          </w:tcPr>
          <w:p w:rsidR="00423708" w:rsidRPr="003A1A17" w:rsidRDefault="00423708" w:rsidP="005F5E1B">
            <w:pPr>
              <w:spacing w:after="0"/>
              <w:ind w:firstLine="0"/>
              <w:rPr>
                <w:color w:val="000000" w:themeColor="text1"/>
              </w:rPr>
            </w:pPr>
          </w:p>
        </w:tc>
        <w:tc>
          <w:tcPr>
            <w:tcW w:w="1518" w:type="dxa"/>
            <w:vMerge/>
          </w:tcPr>
          <w:p w:rsidR="00423708" w:rsidRPr="003A1A17" w:rsidRDefault="00423708" w:rsidP="005F5E1B">
            <w:pPr>
              <w:spacing w:after="0"/>
              <w:ind w:firstLine="0"/>
              <w:rPr>
                <w:color w:val="000000" w:themeColor="text1"/>
              </w:rPr>
            </w:pPr>
          </w:p>
        </w:tc>
        <w:tc>
          <w:tcPr>
            <w:tcW w:w="968" w:type="dxa"/>
            <w:vAlign w:val="bottom"/>
          </w:tcPr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2016</w:t>
            </w:r>
            <w:r>
              <w:rPr>
                <w:color w:val="000000" w:themeColor="text1"/>
              </w:rPr>
              <w:t xml:space="preserve"> </w:t>
            </w:r>
            <w:r w:rsidRPr="003A1A17">
              <w:rPr>
                <w:color w:val="000000" w:themeColor="text1"/>
              </w:rPr>
              <w:t>год</w:t>
            </w:r>
          </w:p>
        </w:tc>
        <w:tc>
          <w:tcPr>
            <w:tcW w:w="969" w:type="dxa"/>
            <w:vAlign w:val="bottom"/>
          </w:tcPr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2017 год</w:t>
            </w:r>
          </w:p>
        </w:tc>
        <w:tc>
          <w:tcPr>
            <w:tcW w:w="968" w:type="dxa"/>
            <w:vAlign w:val="bottom"/>
          </w:tcPr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2018</w:t>
            </w:r>
            <w:r>
              <w:rPr>
                <w:color w:val="000000" w:themeColor="text1"/>
              </w:rPr>
              <w:t xml:space="preserve"> </w:t>
            </w:r>
            <w:r w:rsidRPr="003A1A17">
              <w:rPr>
                <w:color w:val="000000" w:themeColor="text1"/>
              </w:rPr>
              <w:t>год</w:t>
            </w:r>
          </w:p>
        </w:tc>
        <w:tc>
          <w:tcPr>
            <w:tcW w:w="969" w:type="dxa"/>
            <w:vAlign w:val="bottom"/>
          </w:tcPr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2016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968" w:type="dxa"/>
            <w:vAlign w:val="bottom"/>
          </w:tcPr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2017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969" w:type="dxa"/>
            <w:vAlign w:val="bottom"/>
          </w:tcPr>
          <w:p w:rsidR="00423708" w:rsidRPr="003A1A17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3A1A17">
              <w:rPr>
                <w:color w:val="000000" w:themeColor="text1"/>
              </w:rPr>
              <w:t>2018</w:t>
            </w:r>
            <w:r>
              <w:rPr>
                <w:color w:val="000000" w:themeColor="text1"/>
              </w:rPr>
              <w:t xml:space="preserve"> год</w:t>
            </w:r>
          </w:p>
        </w:tc>
      </w:tr>
      <w:tr w:rsidR="00423708" w:rsidRPr="000A5975" w:rsidTr="005F5E1B">
        <w:tc>
          <w:tcPr>
            <w:tcW w:w="2877" w:type="dxa"/>
          </w:tcPr>
          <w:p w:rsidR="00423708" w:rsidRPr="000A5975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423708" w:rsidRPr="000A5975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423708" w:rsidRPr="000A5975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423708" w:rsidRPr="000A5975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423708" w:rsidRPr="000A5975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423708" w:rsidRPr="000A5975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423708" w:rsidRPr="000A5975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423708" w:rsidRPr="000A5975" w:rsidRDefault="00423708" w:rsidP="005F5E1B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423708" w:rsidRPr="000A5975" w:rsidTr="005F5E1B">
        <w:trPr>
          <w:trHeight w:val="356"/>
        </w:trPr>
        <w:tc>
          <w:tcPr>
            <w:tcW w:w="2877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0A5975">
              <w:rPr>
                <w:color w:val="000000" w:themeColor="text1"/>
                <w:sz w:val="20"/>
                <w:szCs w:val="20"/>
              </w:rPr>
              <w:t>736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bottom"/>
          </w:tcPr>
          <w:p w:rsidR="00423708" w:rsidRPr="000A5975" w:rsidRDefault="00EE5B16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5 359,</w:t>
            </w:r>
            <w:r w:rsidR="00352B1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bottom"/>
          </w:tcPr>
          <w:p w:rsidR="00423708" w:rsidRPr="000A5975" w:rsidRDefault="00352B17" w:rsidP="00EE5B1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EE5B16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837</w:t>
            </w:r>
            <w:r w:rsidR="00EE5B1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EE5B16">
              <w:rPr>
                <w:color w:val="000000" w:themeColor="text1"/>
                <w:sz w:val="20"/>
                <w:szCs w:val="20"/>
              </w:rPr>
              <w:t> 318,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23708" w:rsidRPr="000A5975" w:rsidRDefault="003B57B1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-6,6</w:t>
            </w:r>
          </w:p>
        </w:tc>
        <w:tc>
          <w:tcPr>
            <w:tcW w:w="968" w:type="dxa"/>
            <w:vAlign w:val="bottom"/>
          </w:tcPr>
          <w:p w:rsidR="00423708" w:rsidRPr="000A5975" w:rsidRDefault="003B57B1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969" w:type="dxa"/>
            <w:vAlign w:val="bottom"/>
          </w:tcPr>
          <w:p w:rsidR="00423708" w:rsidRPr="000A5975" w:rsidRDefault="003B57B1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8,2</w:t>
            </w:r>
          </w:p>
        </w:tc>
      </w:tr>
      <w:tr w:rsidR="00423708" w:rsidRPr="000A5975" w:rsidTr="005F5E1B">
        <w:trPr>
          <w:trHeight w:val="20"/>
        </w:trPr>
        <w:tc>
          <w:tcPr>
            <w:tcW w:w="2877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492,6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381,7</w:t>
            </w:r>
          </w:p>
        </w:tc>
        <w:tc>
          <w:tcPr>
            <w:tcW w:w="969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199,4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969" w:type="dxa"/>
            <w:vAlign w:val="bottom"/>
          </w:tcPr>
          <w:p w:rsidR="00423708" w:rsidRPr="000A5975" w:rsidRDefault="003B57B1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-22,5</w:t>
            </w:r>
          </w:p>
        </w:tc>
        <w:tc>
          <w:tcPr>
            <w:tcW w:w="968" w:type="dxa"/>
            <w:vAlign w:val="bottom"/>
          </w:tcPr>
          <w:p w:rsidR="00423708" w:rsidRPr="000A5975" w:rsidRDefault="003B57B1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-47,8</w:t>
            </w:r>
          </w:p>
        </w:tc>
        <w:tc>
          <w:tcPr>
            <w:tcW w:w="969" w:type="dxa"/>
            <w:vAlign w:val="bottom"/>
          </w:tcPr>
          <w:p w:rsidR="00423708" w:rsidRPr="000A5975" w:rsidRDefault="003B57B1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6,3</w:t>
            </w:r>
          </w:p>
        </w:tc>
      </w:tr>
      <w:tr w:rsidR="00423708" w:rsidRPr="000A5975" w:rsidTr="005F5E1B">
        <w:trPr>
          <w:trHeight w:val="256"/>
        </w:trPr>
        <w:tc>
          <w:tcPr>
            <w:tcW w:w="2877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A5975">
              <w:rPr>
                <w:b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0A5975">
              <w:rPr>
                <w:b/>
                <w:color w:val="000000" w:themeColor="text1"/>
                <w:sz w:val="20"/>
                <w:szCs w:val="20"/>
              </w:rPr>
              <w:t>обственных доходов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0A5975">
              <w:rPr>
                <w:color w:val="000000" w:themeColor="text1"/>
                <w:sz w:val="20"/>
                <w:szCs w:val="20"/>
              </w:rPr>
              <w:t>228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bottom"/>
          </w:tcPr>
          <w:p w:rsidR="00423708" w:rsidRPr="000A5975" w:rsidRDefault="00EE5B16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5 741,</w:t>
            </w:r>
            <w:r w:rsidR="00352B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23708" w:rsidRPr="000A5975" w:rsidRDefault="00EE5B16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6 036,</w:t>
            </w:r>
            <w:r w:rsidR="00352B1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EE5B16">
              <w:rPr>
                <w:color w:val="000000" w:themeColor="text1"/>
                <w:sz w:val="20"/>
                <w:szCs w:val="20"/>
              </w:rPr>
              <w:t> 530,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3464F2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-7,8</w:t>
            </w:r>
          </w:p>
        </w:tc>
        <w:tc>
          <w:tcPr>
            <w:tcW w:w="968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8,2</w:t>
            </w:r>
          </w:p>
        </w:tc>
      </w:tr>
      <w:tr w:rsidR="00423708" w:rsidRPr="000A5975" w:rsidTr="005F5E1B">
        <w:trPr>
          <w:trHeight w:hRule="exact" w:val="523"/>
        </w:trPr>
        <w:tc>
          <w:tcPr>
            <w:tcW w:w="2877" w:type="dxa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11 923,7</w:t>
            </w:r>
          </w:p>
        </w:tc>
        <w:tc>
          <w:tcPr>
            <w:tcW w:w="968" w:type="dxa"/>
            <w:vAlign w:val="bottom"/>
          </w:tcPr>
          <w:p w:rsidR="00423708" w:rsidRPr="000A5975" w:rsidRDefault="00EE5B16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12 872,</w:t>
            </w:r>
            <w:r w:rsidR="00352B1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:rsidR="00423708" w:rsidRPr="000A5975" w:rsidRDefault="00EE5B16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11 149,</w:t>
            </w:r>
            <w:r w:rsidR="00352B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EE5B16">
              <w:rPr>
                <w:color w:val="000000" w:themeColor="text1"/>
                <w:sz w:val="20"/>
                <w:szCs w:val="20"/>
              </w:rPr>
              <w:t> 695,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68" w:type="dxa"/>
            <w:vAlign w:val="bottom"/>
          </w:tcPr>
          <w:p w:rsidR="00423708" w:rsidRPr="000A5975" w:rsidRDefault="003464F2" w:rsidP="003464F2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-13,4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3464F2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4,9</w:t>
            </w:r>
          </w:p>
        </w:tc>
      </w:tr>
      <w:tr w:rsidR="00423708" w:rsidRPr="000A5975" w:rsidTr="005F5E1B">
        <w:trPr>
          <w:trHeight w:val="20"/>
        </w:trPr>
        <w:tc>
          <w:tcPr>
            <w:tcW w:w="2877" w:type="dxa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Субсидии на софинансиров</w:t>
            </w:r>
            <w:r w:rsidRPr="000A5975">
              <w:rPr>
                <w:color w:val="000000" w:themeColor="text1"/>
                <w:sz w:val="20"/>
                <w:szCs w:val="20"/>
              </w:rPr>
              <w:t>а</w:t>
            </w:r>
            <w:r w:rsidRPr="000A5975">
              <w:rPr>
                <w:color w:val="000000" w:themeColor="text1"/>
                <w:sz w:val="20"/>
                <w:szCs w:val="20"/>
              </w:rPr>
              <w:t>ние расходных обязательств, при реализации инвестицио</w:t>
            </w:r>
            <w:r w:rsidRPr="000A5975">
              <w:rPr>
                <w:color w:val="000000" w:themeColor="text1"/>
                <w:sz w:val="20"/>
                <w:szCs w:val="20"/>
              </w:rPr>
              <w:t>н</w:t>
            </w:r>
            <w:r w:rsidRPr="000A5975">
              <w:rPr>
                <w:color w:val="000000" w:themeColor="text1"/>
                <w:sz w:val="20"/>
                <w:szCs w:val="20"/>
              </w:rPr>
              <w:t>ных проектов и приоритетных региональных проектов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968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</w:t>
            </w:r>
          </w:p>
        </w:tc>
        <w:tc>
          <w:tcPr>
            <w:tcW w:w="968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3B57B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23708" w:rsidRPr="000A5975" w:rsidTr="005F5E1B">
        <w:trPr>
          <w:trHeight w:val="20"/>
        </w:trPr>
        <w:tc>
          <w:tcPr>
            <w:tcW w:w="2877" w:type="dxa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261,2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458,0</w:t>
            </w:r>
          </w:p>
        </w:tc>
        <w:tc>
          <w:tcPr>
            <w:tcW w:w="969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272,4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272,4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3B57B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75,3</w:t>
            </w:r>
          </w:p>
        </w:tc>
        <w:tc>
          <w:tcPr>
            <w:tcW w:w="968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-40,5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23708" w:rsidRPr="000A5975" w:rsidTr="005F5E1B">
        <w:trPr>
          <w:trHeight w:val="20"/>
        </w:trPr>
        <w:tc>
          <w:tcPr>
            <w:tcW w:w="2877" w:type="dxa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Иные межбюджетные тран</w:t>
            </w:r>
            <w:r w:rsidRPr="000A5975">
              <w:rPr>
                <w:color w:val="000000" w:themeColor="text1"/>
                <w:sz w:val="20"/>
                <w:szCs w:val="20"/>
              </w:rPr>
              <w:t>с</w:t>
            </w:r>
            <w:r w:rsidRPr="000A5975">
              <w:rPr>
                <w:color w:val="000000" w:themeColor="text1"/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534,0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352B17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423708" w:rsidRPr="000A5975" w:rsidRDefault="00352B17" w:rsidP="00352B17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352B17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3B57B1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-100,0</w:t>
            </w:r>
          </w:p>
        </w:tc>
        <w:tc>
          <w:tcPr>
            <w:tcW w:w="968" w:type="dxa"/>
            <w:vAlign w:val="bottom"/>
          </w:tcPr>
          <w:p w:rsidR="00423708" w:rsidRPr="000A5975" w:rsidRDefault="003464F2" w:rsidP="003464F2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3464F2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23708" w:rsidRPr="000A5975" w:rsidTr="005F5E1B">
        <w:trPr>
          <w:trHeight w:val="240"/>
        </w:trPr>
        <w:tc>
          <w:tcPr>
            <w:tcW w:w="2877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Всего безвозмездных п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color w:val="000000" w:themeColor="text1"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0A5975">
              <w:rPr>
                <w:color w:val="000000" w:themeColor="text1"/>
                <w:sz w:val="20"/>
                <w:szCs w:val="20"/>
              </w:rPr>
              <w:t>785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A597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EE5B1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="00EE5B16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330</w:t>
            </w:r>
            <w:r w:rsidR="00EE5B1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:rsidR="00423708" w:rsidRPr="000A5975" w:rsidRDefault="00352B17" w:rsidP="00EE5B1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EE5B16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421</w:t>
            </w:r>
            <w:r w:rsidR="00EE5B1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EE5B16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EE5B16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967</w:t>
            </w:r>
            <w:r w:rsidR="00EE5B1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968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-14,3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4,8</w:t>
            </w:r>
          </w:p>
        </w:tc>
      </w:tr>
      <w:tr w:rsidR="00423708" w:rsidRPr="000A5975" w:rsidTr="005F5E1B">
        <w:trPr>
          <w:trHeight w:val="285"/>
        </w:trPr>
        <w:tc>
          <w:tcPr>
            <w:tcW w:w="2877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A5975">
              <w:rPr>
                <w:b/>
                <w:color w:val="000000" w:themeColor="text1"/>
                <w:sz w:val="20"/>
                <w:szCs w:val="20"/>
              </w:rPr>
              <w:t>Итого доход</w:t>
            </w:r>
            <w:r>
              <w:rPr>
                <w:b/>
                <w:color w:val="000000" w:themeColor="text1"/>
                <w:sz w:val="20"/>
                <w:szCs w:val="20"/>
              </w:rPr>
              <w:t>ы бюджета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19 014,5</w:t>
            </w:r>
          </w:p>
        </w:tc>
        <w:tc>
          <w:tcPr>
            <w:tcW w:w="968" w:type="dxa"/>
            <w:vAlign w:val="bottom"/>
          </w:tcPr>
          <w:p w:rsidR="00423708" w:rsidRPr="000A5975" w:rsidRDefault="00352B17" w:rsidP="00EF6F2F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EF6F2F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071</w:t>
            </w:r>
            <w:r w:rsidR="00EF6F2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bottom"/>
          </w:tcPr>
          <w:p w:rsidR="00423708" w:rsidRPr="000A5975" w:rsidRDefault="00EE5B16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17 458,</w:t>
            </w:r>
            <w:r w:rsidR="00352B1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bottom"/>
          </w:tcPr>
          <w:p w:rsidR="00423708" w:rsidRPr="000A5975" w:rsidRDefault="00EE5B16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18 497,</w:t>
            </w:r>
            <w:r w:rsidR="00352B1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68" w:type="dxa"/>
            <w:vAlign w:val="bottom"/>
          </w:tcPr>
          <w:p w:rsidR="00423708" w:rsidRPr="00435374" w:rsidRDefault="003464F2" w:rsidP="003464F2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35374">
              <w:rPr>
                <w:color w:val="000000" w:themeColor="text1"/>
                <w:sz w:val="20"/>
                <w:szCs w:val="20"/>
              </w:rPr>
              <w:t>-8,5</w:t>
            </w:r>
          </w:p>
        </w:tc>
        <w:tc>
          <w:tcPr>
            <w:tcW w:w="969" w:type="dxa"/>
            <w:vAlign w:val="bottom"/>
          </w:tcPr>
          <w:p w:rsidR="00423708" w:rsidRPr="000A5975" w:rsidRDefault="003464F2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</w:tr>
      <w:tr w:rsidR="00423708" w:rsidRPr="000A5975" w:rsidTr="005F5E1B">
        <w:tc>
          <w:tcPr>
            <w:tcW w:w="2877" w:type="dxa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A5975">
              <w:rPr>
                <w:b/>
                <w:color w:val="000000" w:themeColor="text1"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423708" w:rsidRPr="000A5975" w:rsidRDefault="00423708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18 831,8</w:t>
            </w:r>
          </w:p>
        </w:tc>
        <w:tc>
          <w:tcPr>
            <w:tcW w:w="968" w:type="dxa"/>
            <w:vAlign w:val="bottom"/>
          </w:tcPr>
          <w:p w:rsidR="00352B17" w:rsidRPr="000A5975" w:rsidRDefault="00352B17" w:rsidP="00EF6F2F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EF6F2F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071</w:t>
            </w:r>
            <w:r w:rsidR="00EF6F2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bottom"/>
          </w:tcPr>
          <w:p w:rsidR="00423708" w:rsidRPr="000A5975" w:rsidRDefault="00352B17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17 458,1</w:t>
            </w:r>
          </w:p>
        </w:tc>
        <w:tc>
          <w:tcPr>
            <w:tcW w:w="968" w:type="dxa"/>
            <w:vAlign w:val="bottom"/>
          </w:tcPr>
          <w:p w:rsidR="00423708" w:rsidRPr="000A5975" w:rsidRDefault="00EE5B16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18 497,</w:t>
            </w:r>
            <w:r w:rsidR="00352B1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9" w:type="dxa"/>
            <w:vAlign w:val="bottom"/>
          </w:tcPr>
          <w:p w:rsidR="00423708" w:rsidRPr="000A5975" w:rsidRDefault="002D6CBA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968" w:type="dxa"/>
            <w:vAlign w:val="bottom"/>
          </w:tcPr>
          <w:p w:rsidR="00423708" w:rsidRPr="000A5975" w:rsidRDefault="002D6CBA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-8,5</w:t>
            </w:r>
          </w:p>
        </w:tc>
        <w:tc>
          <w:tcPr>
            <w:tcW w:w="969" w:type="dxa"/>
            <w:vAlign w:val="bottom"/>
          </w:tcPr>
          <w:p w:rsidR="00423708" w:rsidRPr="000A5975" w:rsidRDefault="002D6CBA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6,0</w:t>
            </w:r>
          </w:p>
        </w:tc>
      </w:tr>
      <w:tr w:rsidR="00423708" w:rsidRPr="004A1052" w:rsidTr="005F5E1B">
        <w:tc>
          <w:tcPr>
            <w:tcW w:w="2877" w:type="dxa"/>
          </w:tcPr>
          <w:p w:rsidR="00423708" w:rsidRPr="000A5975" w:rsidRDefault="00423708" w:rsidP="005F5E1B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0A5975">
              <w:rPr>
                <w:b/>
                <w:color w:val="000000" w:themeColor="text1"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423708" w:rsidRPr="000A5975" w:rsidRDefault="00423708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>-182,7</w:t>
            </w:r>
          </w:p>
        </w:tc>
        <w:tc>
          <w:tcPr>
            <w:tcW w:w="968" w:type="dxa"/>
          </w:tcPr>
          <w:p w:rsidR="00423708" w:rsidRPr="000A5975" w:rsidRDefault="00423708" w:rsidP="005F5E1B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A5975">
              <w:rPr>
                <w:color w:val="000000" w:themeColor="text1"/>
                <w:sz w:val="20"/>
                <w:szCs w:val="20"/>
              </w:rPr>
              <w:t xml:space="preserve"> 0,0</w:t>
            </w:r>
          </w:p>
        </w:tc>
        <w:tc>
          <w:tcPr>
            <w:tcW w:w="969" w:type="dxa"/>
          </w:tcPr>
          <w:p w:rsidR="00423708" w:rsidRPr="004400EC" w:rsidRDefault="00423708" w:rsidP="005F5E1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400EC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423708" w:rsidRPr="004400EC" w:rsidRDefault="00423708" w:rsidP="005F5E1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400EC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423708" w:rsidRPr="004400EC" w:rsidRDefault="002D6CBA" w:rsidP="005F5E1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423708" w:rsidRPr="004400EC" w:rsidRDefault="002D6CBA" w:rsidP="005F5E1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423708" w:rsidRPr="004400EC" w:rsidRDefault="002D6CBA" w:rsidP="005F5E1B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2699" w:rsidRPr="00EE5B16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B30E5D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B30E5D">
        <w:rPr>
          <w:sz w:val="28"/>
          <w:szCs w:val="28"/>
        </w:rPr>
        <w:t>В целях надлежащего осуществления должностными лицами Ревизионной комиссии Суксунского муниципального района полномочий контрольно-счетных органов муниципальных образований, определенных пунктами 2 и 3 части 2 ст</w:t>
      </w:r>
      <w:r w:rsidRPr="00B30E5D">
        <w:rPr>
          <w:sz w:val="28"/>
          <w:szCs w:val="28"/>
        </w:rPr>
        <w:t>а</w:t>
      </w:r>
      <w:r w:rsidRPr="00B30E5D">
        <w:rPr>
          <w:sz w:val="28"/>
          <w:szCs w:val="28"/>
        </w:rPr>
        <w:t>тьи 9 Федерального закона от 07.02.2011 № 6-ФЗ «Об общих принципах орган</w:t>
      </w:r>
      <w:r w:rsidRPr="00B30E5D">
        <w:rPr>
          <w:sz w:val="28"/>
          <w:szCs w:val="28"/>
        </w:rPr>
        <w:t>и</w:t>
      </w:r>
      <w:r w:rsidRPr="00B30E5D">
        <w:rPr>
          <w:sz w:val="28"/>
          <w:szCs w:val="28"/>
        </w:rPr>
        <w:t>зации и деятельности контрольно-счетных органов субъектов Российской Феде-рации и муниципальных образований» предлагается установить в Положении о бюджетном процессе порядок и сроки внесения проекта Решения о бюджете п</w:t>
      </w:r>
      <w:r w:rsidRPr="00B30E5D">
        <w:rPr>
          <w:sz w:val="28"/>
          <w:szCs w:val="28"/>
        </w:rPr>
        <w:t>о</w:t>
      </w:r>
      <w:r w:rsidRPr="00B30E5D">
        <w:rPr>
          <w:sz w:val="28"/>
          <w:szCs w:val="28"/>
        </w:rPr>
        <w:t>селения в Ревизионную комиссию Суксунского муниципального района для под-готовки заключения по результатам экспертизы проекта местного бюджета к пе</w:t>
      </w:r>
      <w:r w:rsidRPr="00B30E5D">
        <w:rPr>
          <w:sz w:val="28"/>
          <w:szCs w:val="28"/>
        </w:rPr>
        <w:t>р</w:t>
      </w:r>
      <w:r w:rsidRPr="00B30E5D">
        <w:rPr>
          <w:sz w:val="28"/>
          <w:szCs w:val="28"/>
        </w:rPr>
        <w:t>вому и второму чтениям и внешней проверки годового отчета об исполнении бюджета.</w:t>
      </w:r>
    </w:p>
    <w:p w:rsidR="00772699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B30E5D">
        <w:rPr>
          <w:sz w:val="28"/>
          <w:szCs w:val="28"/>
        </w:rPr>
        <w:t xml:space="preserve">По форме и содержанию проект Решения Совета депутатов Поедугинского сельского поселения Суксунского муниципального района Пермского края «О бюджете Поедугинского сельского поселения на 2016 год и </w:t>
      </w:r>
      <w:r w:rsidR="00B30E5D">
        <w:rPr>
          <w:sz w:val="28"/>
          <w:szCs w:val="28"/>
        </w:rPr>
        <w:t xml:space="preserve">на </w:t>
      </w:r>
      <w:r w:rsidRPr="00B30E5D">
        <w:rPr>
          <w:sz w:val="28"/>
          <w:szCs w:val="28"/>
        </w:rPr>
        <w:t>плановый период 2017</w:t>
      </w:r>
      <w:r w:rsidR="00B30E5D">
        <w:rPr>
          <w:sz w:val="28"/>
          <w:szCs w:val="28"/>
        </w:rPr>
        <w:t xml:space="preserve"> и </w:t>
      </w:r>
      <w:r w:rsidRPr="00B30E5D">
        <w:rPr>
          <w:sz w:val="28"/>
          <w:szCs w:val="28"/>
        </w:rPr>
        <w:t>2018 годов» соответствует положениям Бюджетного кодекса Российской Федерации, по своим основным характеристикам соответствует целям и задачам в области бюджетной политики.</w:t>
      </w:r>
    </w:p>
    <w:p w:rsidR="005C494D" w:rsidRPr="00B30E5D" w:rsidRDefault="005C494D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E5B16" w:rsidRDefault="00772699" w:rsidP="00EE5B16">
      <w:pPr>
        <w:widowControl w:val="0"/>
        <w:shd w:val="clear" w:color="auto" w:fill="FFFFFF"/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EE5B16">
        <w:rPr>
          <w:b/>
          <w:spacing w:val="20"/>
          <w:sz w:val="28"/>
          <w:szCs w:val="28"/>
        </w:rPr>
        <w:t>ВЫВОД</w:t>
      </w:r>
    </w:p>
    <w:p w:rsidR="00E425A8" w:rsidRPr="00B30E5D" w:rsidRDefault="00E425A8" w:rsidP="00B30E5D">
      <w:pPr>
        <w:widowControl w:val="0"/>
        <w:shd w:val="clear" w:color="auto" w:fill="FFFFFF"/>
        <w:spacing w:after="0"/>
        <w:jc w:val="center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B30E5D">
        <w:rPr>
          <w:sz w:val="28"/>
          <w:szCs w:val="28"/>
        </w:rPr>
        <w:t>Проект Решения Совета депутатов Поедугинского сельского поселения Суксунского муниципального района Пермского</w:t>
      </w:r>
      <w:r w:rsidR="00B30E5D">
        <w:rPr>
          <w:sz w:val="28"/>
          <w:szCs w:val="28"/>
        </w:rPr>
        <w:t xml:space="preserve"> края «О бюджете Поедугинского </w:t>
      </w:r>
      <w:r w:rsidRPr="00B30E5D">
        <w:rPr>
          <w:sz w:val="28"/>
          <w:szCs w:val="28"/>
        </w:rPr>
        <w:lastRenderedPageBreak/>
        <w:t xml:space="preserve">сельского поселения на 2016 год и </w:t>
      </w:r>
      <w:r w:rsidR="00E425A8">
        <w:rPr>
          <w:sz w:val="28"/>
          <w:szCs w:val="28"/>
        </w:rPr>
        <w:t xml:space="preserve">на </w:t>
      </w:r>
      <w:r w:rsidRPr="00B30E5D">
        <w:rPr>
          <w:sz w:val="28"/>
          <w:szCs w:val="28"/>
        </w:rPr>
        <w:t>плановый период 2017</w:t>
      </w:r>
      <w:r w:rsidR="00E425A8">
        <w:rPr>
          <w:sz w:val="28"/>
          <w:szCs w:val="28"/>
        </w:rPr>
        <w:t xml:space="preserve"> и </w:t>
      </w:r>
      <w:r w:rsidRPr="00B30E5D">
        <w:rPr>
          <w:sz w:val="28"/>
          <w:szCs w:val="28"/>
        </w:rPr>
        <w:t>2018 годов», по</w:t>
      </w:r>
      <w:r w:rsidRPr="00B30E5D">
        <w:rPr>
          <w:sz w:val="28"/>
          <w:szCs w:val="28"/>
        </w:rPr>
        <w:t>д</w:t>
      </w:r>
      <w:r w:rsidRPr="00B30E5D">
        <w:rPr>
          <w:sz w:val="28"/>
          <w:szCs w:val="28"/>
        </w:rPr>
        <w:t>готовленный к рассмотрению во втором чтении, рекомендуется для принятия С</w:t>
      </w:r>
      <w:r w:rsidRPr="00B30E5D">
        <w:rPr>
          <w:sz w:val="28"/>
          <w:szCs w:val="28"/>
        </w:rPr>
        <w:t>о</w:t>
      </w:r>
      <w:r w:rsidRPr="00B30E5D">
        <w:rPr>
          <w:sz w:val="28"/>
          <w:szCs w:val="28"/>
        </w:rPr>
        <w:t xml:space="preserve">ветом депутатов Поедугинского сельского </w:t>
      </w:r>
      <w:r w:rsidRPr="00E425A8">
        <w:rPr>
          <w:sz w:val="28"/>
          <w:szCs w:val="28"/>
        </w:rPr>
        <w:t>поселения.</w:t>
      </w:r>
    </w:p>
    <w:p w:rsidR="00772699" w:rsidRPr="00E425A8" w:rsidRDefault="00772699" w:rsidP="00EE5B16">
      <w:pPr>
        <w:widowControl w:val="0"/>
        <w:shd w:val="clear" w:color="auto" w:fill="FFFFFF"/>
        <w:spacing w:after="0" w:line="240" w:lineRule="exact"/>
        <w:rPr>
          <w:sz w:val="28"/>
          <w:szCs w:val="28"/>
        </w:rPr>
      </w:pPr>
    </w:p>
    <w:p w:rsidR="00772699" w:rsidRPr="00E425A8" w:rsidRDefault="00772699" w:rsidP="00EE5B16">
      <w:pPr>
        <w:widowControl w:val="0"/>
        <w:shd w:val="clear" w:color="auto" w:fill="FFFFFF"/>
        <w:spacing w:after="0" w:line="240" w:lineRule="exact"/>
        <w:rPr>
          <w:sz w:val="28"/>
          <w:szCs w:val="28"/>
        </w:rPr>
      </w:pPr>
    </w:p>
    <w:p w:rsidR="00772699" w:rsidRPr="00E425A8" w:rsidRDefault="00772699" w:rsidP="00EE5B16">
      <w:pPr>
        <w:widowControl w:val="0"/>
        <w:shd w:val="clear" w:color="auto" w:fill="FFFFFF"/>
        <w:spacing w:after="0" w:line="240" w:lineRule="exact"/>
        <w:ind w:firstLine="0"/>
        <w:rPr>
          <w:sz w:val="28"/>
          <w:szCs w:val="28"/>
        </w:rPr>
      </w:pPr>
      <w:r w:rsidRPr="00E425A8">
        <w:rPr>
          <w:sz w:val="28"/>
          <w:szCs w:val="28"/>
        </w:rPr>
        <w:t>Председатель Ревизионной комиссии</w:t>
      </w:r>
    </w:p>
    <w:p w:rsidR="00772699" w:rsidRPr="00E425A8" w:rsidRDefault="00772699" w:rsidP="00EE5B16">
      <w:pPr>
        <w:widowControl w:val="0"/>
        <w:shd w:val="clear" w:color="auto" w:fill="FFFFFF"/>
        <w:spacing w:after="0" w:line="240" w:lineRule="exact"/>
        <w:ind w:firstLine="0"/>
        <w:rPr>
          <w:sz w:val="28"/>
          <w:szCs w:val="28"/>
        </w:rPr>
      </w:pPr>
      <w:r w:rsidRPr="00E425A8">
        <w:rPr>
          <w:sz w:val="28"/>
          <w:szCs w:val="28"/>
        </w:rPr>
        <w:t xml:space="preserve">Суксунского муниципального района                      </w:t>
      </w:r>
      <w:r w:rsidR="00EE5B16">
        <w:rPr>
          <w:sz w:val="28"/>
          <w:szCs w:val="28"/>
        </w:rPr>
        <w:t xml:space="preserve">           </w:t>
      </w:r>
      <w:r w:rsidRPr="00E425A8">
        <w:rPr>
          <w:sz w:val="28"/>
          <w:szCs w:val="28"/>
        </w:rPr>
        <w:t xml:space="preserve">                О.Г. Туголукова</w:t>
      </w: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Pr="00E425A8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72699" w:rsidRDefault="00772699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435374" w:rsidRDefault="00435374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Default="00E425A8" w:rsidP="00772699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425A8" w:rsidRPr="00E425A8" w:rsidRDefault="00E425A8" w:rsidP="001E2F6E">
      <w:pPr>
        <w:widowControl w:val="0"/>
        <w:shd w:val="clear" w:color="auto" w:fill="FFFFFF"/>
        <w:spacing w:after="0"/>
        <w:ind w:firstLine="0"/>
        <w:jc w:val="left"/>
        <w:rPr>
          <w:sz w:val="28"/>
          <w:szCs w:val="28"/>
        </w:rPr>
      </w:pPr>
      <w:r w:rsidRPr="00E425A8">
        <w:rPr>
          <w:sz w:val="28"/>
          <w:szCs w:val="28"/>
        </w:rPr>
        <w:t>Никитина</w:t>
      </w:r>
    </w:p>
    <w:p w:rsidR="00772699" w:rsidRPr="00E425A8" w:rsidRDefault="00E425A8" w:rsidP="001E2F6E">
      <w:pPr>
        <w:widowControl w:val="0"/>
        <w:shd w:val="clear" w:color="auto" w:fill="FFFFFF"/>
        <w:spacing w:after="0"/>
        <w:ind w:firstLine="0"/>
        <w:jc w:val="left"/>
        <w:rPr>
          <w:sz w:val="28"/>
          <w:szCs w:val="28"/>
        </w:rPr>
      </w:pPr>
      <w:r w:rsidRPr="00E425A8">
        <w:rPr>
          <w:sz w:val="28"/>
          <w:szCs w:val="28"/>
        </w:rPr>
        <w:t>3-18-69</w:t>
      </w:r>
    </w:p>
    <w:sectPr w:rsidR="00772699" w:rsidRPr="00E425A8" w:rsidSect="0074731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A7" w:rsidRDefault="006203A7" w:rsidP="000D7168">
      <w:pPr>
        <w:spacing w:after="0"/>
      </w:pPr>
      <w:r>
        <w:separator/>
      </w:r>
    </w:p>
  </w:endnote>
  <w:endnote w:type="continuationSeparator" w:id="0">
    <w:p w:rsidR="006203A7" w:rsidRDefault="006203A7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A7" w:rsidRDefault="006203A7" w:rsidP="000D7168">
      <w:pPr>
        <w:spacing w:after="0"/>
      </w:pPr>
      <w:r>
        <w:separator/>
      </w:r>
    </w:p>
  </w:footnote>
  <w:footnote w:type="continuationSeparator" w:id="0">
    <w:p w:rsidR="006203A7" w:rsidRDefault="006203A7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E1B" w:rsidRPr="0074731C" w:rsidRDefault="005F5E1B">
        <w:pPr>
          <w:pStyle w:val="a9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4333B9">
          <w:rPr>
            <w:noProof/>
            <w:sz w:val="28"/>
            <w:szCs w:val="28"/>
          </w:rPr>
          <w:t>2</w:t>
        </w:r>
        <w:r w:rsidRPr="0074731C">
          <w:rPr>
            <w:sz w:val="28"/>
            <w:szCs w:val="28"/>
          </w:rPr>
          <w:fldChar w:fldCharType="end"/>
        </w:r>
      </w:p>
    </w:sdtContent>
  </w:sdt>
  <w:p w:rsidR="005F5E1B" w:rsidRDefault="005F5E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D"/>
    <w:rsid w:val="0000170E"/>
    <w:rsid w:val="00002196"/>
    <w:rsid w:val="000060BA"/>
    <w:rsid w:val="0000615B"/>
    <w:rsid w:val="00014511"/>
    <w:rsid w:val="00020B36"/>
    <w:rsid w:val="0002115E"/>
    <w:rsid w:val="00023049"/>
    <w:rsid w:val="00024B28"/>
    <w:rsid w:val="00032762"/>
    <w:rsid w:val="000340A5"/>
    <w:rsid w:val="00035E7E"/>
    <w:rsid w:val="00043B80"/>
    <w:rsid w:val="00050075"/>
    <w:rsid w:val="00050124"/>
    <w:rsid w:val="00055C12"/>
    <w:rsid w:val="00056F54"/>
    <w:rsid w:val="00057CD5"/>
    <w:rsid w:val="00066BA7"/>
    <w:rsid w:val="00071388"/>
    <w:rsid w:val="00075D52"/>
    <w:rsid w:val="00085FCC"/>
    <w:rsid w:val="00094ECD"/>
    <w:rsid w:val="00096B08"/>
    <w:rsid w:val="00097BEA"/>
    <w:rsid w:val="000A096C"/>
    <w:rsid w:val="000A248D"/>
    <w:rsid w:val="000A4E95"/>
    <w:rsid w:val="000A5975"/>
    <w:rsid w:val="000B1446"/>
    <w:rsid w:val="000B2A27"/>
    <w:rsid w:val="000B3EE1"/>
    <w:rsid w:val="000C00B2"/>
    <w:rsid w:val="000C34C1"/>
    <w:rsid w:val="000C5356"/>
    <w:rsid w:val="000D0E7D"/>
    <w:rsid w:val="000D1EB0"/>
    <w:rsid w:val="000D552B"/>
    <w:rsid w:val="000D7168"/>
    <w:rsid w:val="000E311A"/>
    <w:rsid w:val="000E4304"/>
    <w:rsid w:val="000E6112"/>
    <w:rsid w:val="000E793B"/>
    <w:rsid w:val="000F5BCE"/>
    <w:rsid w:val="000F7A0C"/>
    <w:rsid w:val="001165B0"/>
    <w:rsid w:val="00117E8B"/>
    <w:rsid w:val="00124F24"/>
    <w:rsid w:val="00127740"/>
    <w:rsid w:val="00127D7D"/>
    <w:rsid w:val="00137D1F"/>
    <w:rsid w:val="00140B76"/>
    <w:rsid w:val="001443B2"/>
    <w:rsid w:val="00145A9C"/>
    <w:rsid w:val="00145E54"/>
    <w:rsid w:val="00162513"/>
    <w:rsid w:val="001662C2"/>
    <w:rsid w:val="00166E4E"/>
    <w:rsid w:val="00173818"/>
    <w:rsid w:val="00174A71"/>
    <w:rsid w:val="00174B8E"/>
    <w:rsid w:val="00176571"/>
    <w:rsid w:val="00176AAF"/>
    <w:rsid w:val="00177C7E"/>
    <w:rsid w:val="00182447"/>
    <w:rsid w:val="0018351B"/>
    <w:rsid w:val="00187BD6"/>
    <w:rsid w:val="001927AE"/>
    <w:rsid w:val="00192C09"/>
    <w:rsid w:val="00197F1D"/>
    <w:rsid w:val="001A21A9"/>
    <w:rsid w:val="001A6F0A"/>
    <w:rsid w:val="001A7B3D"/>
    <w:rsid w:val="001B5692"/>
    <w:rsid w:val="001C3B79"/>
    <w:rsid w:val="001C6626"/>
    <w:rsid w:val="001C7D7E"/>
    <w:rsid w:val="001D5D7A"/>
    <w:rsid w:val="001E199D"/>
    <w:rsid w:val="001E2433"/>
    <w:rsid w:val="001E2F6E"/>
    <w:rsid w:val="001E3064"/>
    <w:rsid w:val="001E3D44"/>
    <w:rsid w:val="001F10D3"/>
    <w:rsid w:val="001F60E1"/>
    <w:rsid w:val="001F62C4"/>
    <w:rsid w:val="001F68C8"/>
    <w:rsid w:val="0020454B"/>
    <w:rsid w:val="00211C9E"/>
    <w:rsid w:val="00212AE9"/>
    <w:rsid w:val="002227BC"/>
    <w:rsid w:val="00232E2C"/>
    <w:rsid w:val="0023348A"/>
    <w:rsid w:val="00233CC0"/>
    <w:rsid w:val="00235DB1"/>
    <w:rsid w:val="00236D3B"/>
    <w:rsid w:val="0024109F"/>
    <w:rsid w:val="0024145B"/>
    <w:rsid w:val="00243F08"/>
    <w:rsid w:val="002440E8"/>
    <w:rsid w:val="00244DB3"/>
    <w:rsid w:val="0024503D"/>
    <w:rsid w:val="002534E3"/>
    <w:rsid w:val="00255744"/>
    <w:rsid w:val="00256602"/>
    <w:rsid w:val="002619F3"/>
    <w:rsid w:val="00263050"/>
    <w:rsid w:val="00271409"/>
    <w:rsid w:val="00274442"/>
    <w:rsid w:val="00274B2E"/>
    <w:rsid w:val="002777E4"/>
    <w:rsid w:val="00277BC7"/>
    <w:rsid w:val="00282BB5"/>
    <w:rsid w:val="00283E79"/>
    <w:rsid w:val="00285898"/>
    <w:rsid w:val="00286281"/>
    <w:rsid w:val="00292D2E"/>
    <w:rsid w:val="00294339"/>
    <w:rsid w:val="00295D57"/>
    <w:rsid w:val="002A0125"/>
    <w:rsid w:val="002A461A"/>
    <w:rsid w:val="002A7AA2"/>
    <w:rsid w:val="002A7E12"/>
    <w:rsid w:val="002B5A3A"/>
    <w:rsid w:val="002C0C0A"/>
    <w:rsid w:val="002C2DD9"/>
    <w:rsid w:val="002C449A"/>
    <w:rsid w:val="002C4F7F"/>
    <w:rsid w:val="002C56AC"/>
    <w:rsid w:val="002C586F"/>
    <w:rsid w:val="002D0593"/>
    <w:rsid w:val="002D0B28"/>
    <w:rsid w:val="002D2C37"/>
    <w:rsid w:val="002D43DB"/>
    <w:rsid w:val="002D6CBA"/>
    <w:rsid w:val="002D7914"/>
    <w:rsid w:val="002E2B68"/>
    <w:rsid w:val="002E44D1"/>
    <w:rsid w:val="002F29FC"/>
    <w:rsid w:val="002F5907"/>
    <w:rsid w:val="002F7533"/>
    <w:rsid w:val="003008BE"/>
    <w:rsid w:val="00300BB8"/>
    <w:rsid w:val="003011E4"/>
    <w:rsid w:val="00314038"/>
    <w:rsid w:val="00317A82"/>
    <w:rsid w:val="003243DC"/>
    <w:rsid w:val="003249BC"/>
    <w:rsid w:val="00325422"/>
    <w:rsid w:val="0033009B"/>
    <w:rsid w:val="003314FC"/>
    <w:rsid w:val="00332C01"/>
    <w:rsid w:val="00333956"/>
    <w:rsid w:val="00334B26"/>
    <w:rsid w:val="0033764D"/>
    <w:rsid w:val="003423DD"/>
    <w:rsid w:val="003440E2"/>
    <w:rsid w:val="003464F2"/>
    <w:rsid w:val="00346A48"/>
    <w:rsid w:val="00350CB0"/>
    <w:rsid w:val="00352B17"/>
    <w:rsid w:val="00352B68"/>
    <w:rsid w:val="00352D89"/>
    <w:rsid w:val="00361434"/>
    <w:rsid w:val="003638AC"/>
    <w:rsid w:val="00367AA5"/>
    <w:rsid w:val="0037361E"/>
    <w:rsid w:val="00373871"/>
    <w:rsid w:val="00386D18"/>
    <w:rsid w:val="0039044B"/>
    <w:rsid w:val="00390A40"/>
    <w:rsid w:val="003918FD"/>
    <w:rsid w:val="00393287"/>
    <w:rsid w:val="003939AF"/>
    <w:rsid w:val="00396C73"/>
    <w:rsid w:val="003A1A17"/>
    <w:rsid w:val="003A27F0"/>
    <w:rsid w:val="003A3D18"/>
    <w:rsid w:val="003A422B"/>
    <w:rsid w:val="003A5A22"/>
    <w:rsid w:val="003A7614"/>
    <w:rsid w:val="003A7F7D"/>
    <w:rsid w:val="003B57B1"/>
    <w:rsid w:val="003B7458"/>
    <w:rsid w:val="003C668D"/>
    <w:rsid w:val="003C73CF"/>
    <w:rsid w:val="003D1C06"/>
    <w:rsid w:val="003D290A"/>
    <w:rsid w:val="003D2FAE"/>
    <w:rsid w:val="003D4199"/>
    <w:rsid w:val="003D7444"/>
    <w:rsid w:val="003E247E"/>
    <w:rsid w:val="003E2A9D"/>
    <w:rsid w:val="003E4557"/>
    <w:rsid w:val="003E7753"/>
    <w:rsid w:val="003F0696"/>
    <w:rsid w:val="003F371C"/>
    <w:rsid w:val="003F4892"/>
    <w:rsid w:val="003F59B9"/>
    <w:rsid w:val="003F7018"/>
    <w:rsid w:val="00400EA1"/>
    <w:rsid w:val="00402C88"/>
    <w:rsid w:val="00402F11"/>
    <w:rsid w:val="00404F2F"/>
    <w:rsid w:val="00413429"/>
    <w:rsid w:val="004146FE"/>
    <w:rsid w:val="00414C14"/>
    <w:rsid w:val="0041504D"/>
    <w:rsid w:val="00416A05"/>
    <w:rsid w:val="00420165"/>
    <w:rsid w:val="00421982"/>
    <w:rsid w:val="00423708"/>
    <w:rsid w:val="00423EB4"/>
    <w:rsid w:val="00426487"/>
    <w:rsid w:val="00427E93"/>
    <w:rsid w:val="004330FF"/>
    <w:rsid w:val="004332C1"/>
    <w:rsid w:val="004333B9"/>
    <w:rsid w:val="00435374"/>
    <w:rsid w:val="00436F15"/>
    <w:rsid w:val="00437032"/>
    <w:rsid w:val="004400EC"/>
    <w:rsid w:val="004510CE"/>
    <w:rsid w:val="004526F8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12A1"/>
    <w:rsid w:val="0048632E"/>
    <w:rsid w:val="004A0176"/>
    <w:rsid w:val="004A06BE"/>
    <w:rsid w:val="004A1052"/>
    <w:rsid w:val="004A33B3"/>
    <w:rsid w:val="004B1080"/>
    <w:rsid w:val="004B5E67"/>
    <w:rsid w:val="004B6C50"/>
    <w:rsid w:val="004C32E5"/>
    <w:rsid w:val="004C513B"/>
    <w:rsid w:val="004D162C"/>
    <w:rsid w:val="004D5255"/>
    <w:rsid w:val="004D6C88"/>
    <w:rsid w:val="004E3C8A"/>
    <w:rsid w:val="004E49F0"/>
    <w:rsid w:val="004E67E0"/>
    <w:rsid w:val="004F02F0"/>
    <w:rsid w:val="004F1AA7"/>
    <w:rsid w:val="004F2F7A"/>
    <w:rsid w:val="004F5C7D"/>
    <w:rsid w:val="00502579"/>
    <w:rsid w:val="00504684"/>
    <w:rsid w:val="00506588"/>
    <w:rsid w:val="00511F74"/>
    <w:rsid w:val="00513785"/>
    <w:rsid w:val="00513D51"/>
    <w:rsid w:val="0051513A"/>
    <w:rsid w:val="00517680"/>
    <w:rsid w:val="00517C1F"/>
    <w:rsid w:val="00521993"/>
    <w:rsid w:val="00522D7B"/>
    <w:rsid w:val="00523442"/>
    <w:rsid w:val="00526346"/>
    <w:rsid w:val="00526EB7"/>
    <w:rsid w:val="005307AD"/>
    <w:rsid w:val="005313A3"/>
    <w:rsid w:val="005415F0"/>
    <w:rsid w:val="0054209F"/>
    <w:rsid w:val="005572AD"/>
    <w:rsid w:val="005602ED"/>
    <w:rsid w:val="00560E71"/>
    <w:rsid w:val="0056138E"/>
    <w:rsid w:val="0056682C"/>
    <w:rsid w:val="00566E34"/>
    <w:rsid w:val="00570F2F"/>
    <w:rsid w:val="005748D4"/>
    <w:rsid w:val="00575E0B"/>
    <w:rsid w:val="005768E3"/>
    <w:rsid w:val="005769E3"/>
    <w:rsid w:val="00581D5D"/>
    <w:rsid w:val="005826BA"/>
    <w:rsid w:val="00585594"/>
    <w:rsid w:val="00587909"/>
    <w:rsid w:val="0059023F"/>
    <w:rsid w:val="005A39FA"/>
    <w:rsid w:val="005B0459"/>
    <w:rsid w:val="005B4ADC"/>
    <w:rsid w:val="005B6402"/>
    <w:rsid w:val="005B6721"/>
    <w:rsid w:val="005B6819"/>
    <w:rsid w:val="005C0383"/>
    <w:rsid w:val="005C06A0"/>
    <w:rsid w:val="005C094C"/>
    <w:rsid w:val="005C0AEE"/>
    <w:rsid w:val="005C0FB0"/>
    <w:rsid w:val="005C1D73"/>
    <w:rsid w:val="005C494D"/>
    <w:rsid w:val="005C4C54"/>
    <w:rsid w:val="005D2EC4"/>
    <w:rsid w:val="005D3853"/>
    <w:rsid w:val="005D53E8"/>
    <w:rsid w:val="005E09F4"/>
    <w:rsid w:val="005E125E"/>
    <w:rsid w:val="005E3DA9"/>
    <w:rsid w:val="005F0DF8"/>
    <w:rsid w:val="005F2CED"/>
    <w:rsid w:val="005F582D"/>
    <w:rsid w:val="005F5E1B"/>
    <w:rsid w:val="005F6CA3"/>
    <w:rsid w:val="00603D22"/>
    <w:rsid w:val="0061545C"/>
    <w:rsid w:val="006203A7"/>
    <w:rsid w:val="00620ADE"/>
    <w:rsid w:val="006216F5"/>
    <w:rsid w:val="00622070"/>
    <w:rsid w:val="0062324A"/>
    <w:rsid w:val="00623723"/>
    <w:rsid w:val="00631325"/>
    <w:rsid w:val="006346A6"/>
    <w:rsid w:val="00634BA0"/>
    <w:rsid w:val="00637F50"/>
    <w:rsid w:val="00641309"/>
    <w:rsid w:val="00644DAC"/>
    <w:rsid w:val="006528CB"/>
    <w:rsid w:val="00652F0D"/>
    <w:rsid w:val="00655A1C"/>
    <w:rsid w:val="00662783"/>
    <w:rsid w:val="00662DA8"/>
    <w:rsid w:val="006644ED"/>
    <w:rsid w:val="00671A2C"/>
    <w:rsid w:val="00675632"/>
    <w:rsid w:val="006763D3"/>
    <w:rsid w:val="00676B6F"/>
    <w:rsid w:val="00685520"/>
    <w:rsid w:val="00685C44"/>
    <w:rsid w:val="00687FB8"/>
    <w:rsid w:val="0069370D"/>
    <w:rsid w:val="00694781"/>
    <w:rsid w:val="00694F0E"/>
    <w:rsid w:val="006A090B"/>
    <w:rsid w:val="006A1AF3"/>
    <w:rsid w:val="006A73EF"/>
    <w:rsid w:val="006B04CF"/>
    <w:rsid w:val="006B0A9D"/>
    <w:rsid w:val="006B470F"/>
    <w:rsid w:val="006B7941"/>
    <w:rsid w:val="006B7DD7"/>
    <w:rsid w:val="006C29D3"/>
    <w:rsid w:val="006C300D"/>
    <w:rsid w:val="006C612E"/>
    <w:rsid w:val="006D4452"/>
    <w:rsid w:val="006E44D8"/>
    <w:rsid w:val="006F03B8"/>
    <w:rsid w:val="006F6D27"/>
    <w:rsid w:val="006F6E0C"/>
    <w:rsid w:val="007061AA"/>
    <w:rsid w:val="00707597"/>
    <w:rsid w:val="007130FF"/>
    <w:rsid w:val="007165B0"/>
    <w:rsid w:val="0071663F"/>
    <w:rsid w:val="007223B3"/>
    <w:rsid w:val="00722FBD"/>
    <w:rsid w:val="007231F2"/>
    <w:rsid w:val="007303FF"/>
    <w:rsid w:val="0073704D"/>
    <w:rsid w:val="00742A67"/>
    <w:rsid w:val="00743C4B"/>
    <w:rsid w:val="0074570E"/>
    <w:rsid w:val="00746D00"/>
    <w:rsid w:val="0074731C"/>
    <w:rsid w:val="00752D0E"/>
    <w:rsid w:val="00756E71"/>
    <w:rsid w:val="007602A9"/>
    <w:rsid w:val="00760E03"/>
    <w:rsid w:val="00762DD6"/>
    <w:rsid w:val="00765F24"/>
    <w:rsid w:val="00767391"/>
    <w:rsid w:val="0076741E"/>
    <w:rsid w:val="00772699"/>
    <w:rsid w:val="00774EE7"/>
    <w:rsid w:val="00775667"/>
    <w:rsid w:val="00775AF7"/>
    <w:rsid w:val="00776678"/>
    <w:rsid w:val="00781B2F"/>
    <w:rsid w:val="0078427B"/>
    <w:rsid w:val="007874D9"/>
    <w:rsid w:val="00793841"/>
    <w:rsid w:val="00793E51"/>
    <w:rsid w:val="00794079"/>
    <w:rsid w:val="007A1700"/>
    <w:rsid w:val="007A71A8"/>
    <w:rsid w:val="007B18B8"/>
    <w:rsid w:val="007C05F0"/>
    <w:rsid w:val="007C4F82"/>
    <w:rsid w:val="007C5EAE"/>
    <w:rsid w:val="007C6BA5"/>
    <w:rsid w:val="007C795C"/>
    <w:rsid w:val="007D2F54"/>
    <w:rsid w:val="007D54F4"/>
    <w:rsid w:val="007E1B36"/>
    <w:rsid w:val="007E24E1"/>
    <w:rsid w:val="007E4838"/>
    <w:rsid w:val="007E7BC5"/>
    <w:rsid w:val="007E7D2D"/>
    <w:rsid w:val="007F4C99"/>
    <w:rsid w:val="007F7415"/>
    <w:rsid w:val="007F7902"/>
    <w:rsid w:val="0080023B"/>
    <w:rsid w:val="00803416"/>
    <w:rsid w:val="00804032"/>
    <w:rsid w:val="00805FC2"/>
    <w:rsid w:val="0081232A"/>
    <w:rsid w:val="008129BE"/>
    <w:rsid w:val="00812D49"/>
    <w:rsid w:val="00813FE9"/>
    <w:rsid w:val="008155C9"/>
    <w:rsid w:val="00816F75"/>
    <w:rsid w:val="00822896"/>
    <w:rsid w:val="008234FB"/>
    <w:rsid w:val="00832718"/>
    <w:rsid w:val="00841F67"/>
    <w:rsid w:val="0084247D"/>
    <w:rsid w:val="00843F54"/>
    <w:rsid w:val="00845E01"/>
    <w:rsid w:val="00850F33"/>
    <w:rsid w:val="00852C7C"/>
    <w:rsid w:val="00852E26"/>
    <w:rsid w:val="00860551"/>
    <w:rsid w:val="0086066F"/>
    <w:rsid w:val="008642DF"/>
    <w:rsid w:val="00867C13"/>
    <w:rsid w:val="00871047"/>
    <w:rsid w:val="008731A6"/>
    <w:rsid w:val="00883610"/>
    <w:rsid w:val="008842CC"/>
    <w:rsid w:val="00887ABF"/>
    <w:rsid w:val="0089201C"/>
    <w:rsid w:val="008923AC"/>
    <w:rsid w:val="008924E2"/>
    <w:rsid w:val="008A02B2"/>
    <w:rsid w:val="008A1D8E"/>
    <w:rsid w:val="008A31C3"/>
    <w:rsid w:val="008A40DC"/>
    <w:rsid w:val="008A56E6"/>
    <w:rsid w:val="008B287F"/>
    <w:rsid w:val="008B44BE"/>
    <w:rsid w:val="008B7FE8"/>
    <w:rsid w:val="008C22AE"/>
    <w:rsid w:val="008C5070"/>
    <w:rsid w:val="008D64D5"/>
    <w:rsid w:val="008E5142"/>
    <w:rsid w:val="008E6EA0"/>
    <w:rsid w:val="008F0BC4"/>
    <w:rsid w:val="008F14AF"/>
    <w:rsid w:val="008F42B4"/>
    <w:rsid w:val="008F49CF"/>
    <w:rsid w:val="008F4EE8"/>
    <w:rsid w:val="008F55D4"/>
    <w:rsid w:val="008F56F5"/>
    <w:rsid w:val="008F5CED"/>
    <w:rsid w:val="008F6E87"/>
    <w:rsid w:val="008F7E7F"/>
    <w:rsid w:val="0090182D"/>
    <w:rsid w:val="00901A37"/>
    <w:rsid w:val="00901BB2"/>
    <w:rsid w:val="00904C9D"/>
    <w:rsid w:val="0090505E"/>
    <w:rsid w:val="009053C1"/>
    <w:rsid w:val="009055CA"/>
    <w:rsid w:val="00913C4C"/>
    <w:rsid w:val="00917661"/>
    <w:rsid w:val="00920E89"/>
    <w:rsid w:val="00921BF9"/>
    <w:rsid w:val="009338A1"/>
    <w:rsid w:val="00933A88"/>
    <w:rsid w:val="00935CD0"/>
    <w:rsid w:val="00937A4D"/>
    <w:rsid w:val="009505A2"/>
    <w:rsid w:val="009506F5"/>
    <w:rsid w:val="00951F9C"/>
    <w:rsid w:val="0095258E"/>
    <w:rsid w:val="00956F91"/>
    <w:rsid w:val="00960224"/>
    <w:rsid w:val="00962741"/>
    <w:rsid w:val="009708B2"/>
    <w:rsid w:val="00970CD2"/>
    <w:rsid w:val="0097548B"/>
    <w:rsid w:val="00977CDB"/>
    <w:rsid w:val="00980F13"/>
    <w:rsid w:val="00992A3A"/>
    <w:rsid w:val="00996AC7"/>
    <w:rsid w:val="00997B1D"/>
    <w:rsid w:val="009A0F38"/>
    <w:rsid w:val="009A173D"/>
    <w:rsid w:val="009A5BC4"/>
    <w:rsid w:val="009B1EAA"/>
    <w:rsid w:val="009C3834"/>
    <w:rsid w:val="009C666D"/>
    <w:rsid w:val="009C761C"/>
    <w:rsid w:val="009D378D"/>
    <w:rsid w:val="009E03ED"/>
    <w:rsid w:val="009E2237"/>
    <w:rsid w:val="009E4950"/>
    <w:rsid w:val="009E4C38"/>
    <w:rsid w:val="009F0AF4"/>
    <w:rsid w:val="009F6CBF"/>
    <w:rsid w:val="009F74C0"/>
    <w:rsid w:val="00A05561"/>
    <w:rsid w:val="00A1178D"/>
    <w:rsid w:val="00A203F9"/>
    <w:rsid w:val="00A23638"/>
    <w:rsid w:val="00A23AE3"/>
    <w:rsid w:val="00A26084"/>
    <w:rsid w:val="00A272C8"/>
    <w:rsid w:val="00A32C54"/>
    <w:rsid w:val="00A42854"/>
    <w:rsid w:val="00A46DCA"/>
    <w:rsid w:val="00A52492"/>
    <w:rsid w:val="00A54C6D"/>
    <w:rsid w:val="00A56669"/>
    <w:rsid w:val="00A626CB"/>
    <w:rsid w:val="00A65738"/>
    <w:rsid w:val="00A66D62"/>
    <w:rsid w:val="00A703FF"/>
    <w:rsid w:val="00A74057"/>
    <w:rsid w:val="00A817E7"/>
    <w:rsid w:val="00A82DB9"/>
    <w:rsid w:val="00A84BAB"/>
    <w:rsid w:val="00A86A2F"/>
    <w:rsid w:val="00A871D3"/>
    <w:rsid w:val="00A934FB"/>
    <w:rsid w:val="00A9407A"/>
    <w:rsid w:val="00AA140B"/>
    <w:rsid w:val="00AB0F99"/>
    <w:rsid w:val="00AB4F12"/>
    <w:rsid w:val="00AB687C"/>
    <w:rsid w:val="00AB68EF"/>
    <w:rsid w:val="00AC0E2D"/>
    <w:rsid w:val="00AC2166"/>
    <w:rsid w:val="00AC3DB2"/>
    <w:rsid w:val="00AD39B8"/>
    <w:rsid w:val="00AF1EE0"/>
    <w:rsid w:val="00AF1F6E"/>
    <w:rsid w:val="00AF368A"/>
    <w:rsid w:val="00AF727D"/>
    <w:rsid w:val="00B04B0B"/>
    <w:rsid w:val="00B05C89"/>
    <w:rsid w:val="00B10DC4"/>
    <w:rsid w:val="00B123D2"/>
    <w:rsid w:val="00B13349"/>
    <w:rsid w:val="00B15C58"/>
    <w:rsid w:val="00B1753F"/>
    <w:rsid w:val="00B21061"/>
    <w:rsid w:val="00B211BB"/>
    <w:rsid w:val="00B2358B"/>
    <w:rsid w:val="00B2412E"/>
    <w:rsid w:val="00B24948"/>
    <w:rsid w:val="00B30E5D"/>
    <w:rsid w:val="00B3158C"/>
    <w:rsid w:val="00B31BFB"/>
    <w:rsid w:val="00B340D5"/>
    <w:rsid w:val="00B40307"/>
    <w:rsid w:val="00B408F1"/>
    <w:rsid w:val="00B41A70"/>
    <w:rsid w:val="00B477FE"/>
    <w:rsid w:val="00B50D32"/>
    <w:rsid w:val="00B51252"/>
    <w:rsid w:val="00B54131"/>
    <w:rsid w:val="00B5629B"/>
    <w:rsid w:val="00B601A7"/>
    <w:rsid w:val="00B62C40"/>
    <w:rsid w:val="00B62D53"/>
    <w:rsid w:val="00B637A0"/>
    <w:rsid w:val="00B649C5"/>
    <w:rsid w:val="00B64AEF"/>
    <w:rsid w:val="00B67E5C"/>
    <w:rsid w:val="00B75C00"/>
    <w:rsid w:val="00B762C4"/>
    <w:rsid w:val="00B830EA"/>
    <w:rsid w:val="00B87184"/>
    <w:rsid w:val="00B87F6F"/>
    <w:rsid w:val="00B90846"/>
    <w:rsid w:val="00B919C5"/>
    <w:rsid w:val="00B92C05"/>
    <w:rsid w:val="00B943B0"/>
    <w:rsid w:val="00B943BC"/>
    <w:rsid w:val="00BA376D"/>
    <w:rsid w:val="00BB23C7"/>
    <w:rsid w:val="00BB7D6D"/>
    <w:rsid w:val="00BD3848"/>
    <w:rsid w:val="00BD67E0"/>
    <w:rsid w:val="00BE0657"/>
    <w:rsid w:val="00BE1C4D"/>
    <w:rsid w:val="00BE4E26"/>
    <w:rsid w:val="00BF025A"/>
    <w:rsid w:val="00BF285D"/>
    <w:rsid w:val="00BF3CF9"/>
    <w:rsid w:val="00BF491E"/>
    <w:rsid w:val="00BF6206"/>
    <w:rsid w:val="00C11B27"/>
    <w:rsid w:val="00C1287A"/>
    <w:rsid w:val="00C12C63"/>
    <w:rsid w:val="00C15059"/>
    <w:rsid w:val="00C15639"/>
    <w:rsid w:val="00C156BA"/>
    <w:rsid w:val="00C159A2"/>
    <w:rsid w:val="00C16456"/>
    <w:rsid w:val="00C21981"/>
    <w:rsid w:val="00C24C5A"/>
    <w:rsid w:val="00C25E78"/>
    <w:rsid w:val="00C27574"/>
    <w:rsid w:val="00C31589"/>
    <w:rsid w:val="00C3339D"/>
    <w:rsid w:val="00C37489"/>
    <w:rsid w:val="00C37709"/>
    <w:rsid w:val="00C420D2"/>
    <w:rsid w:val="00C47C41"/>
    <w:rsid w:val="00C50CB7"/>
    <w:rsid w:val="00C522A1"/>
    <w:rsid w:val="00C522BA"/>
    <w:rsid w:val="00C538E7"/>
    <w:rsid w:val="00C548DC"/>
    <w:rsid w:val="00C56C8D"/>
    <w:rsid w:val="00C5713A"/>
    <w:rsid w:val="00C57628"/>
    <w:rsid w:val="00C60C5F"/>
    <w:rsid w:val="00C62695"/>
    <w:rsid w:val="00C657AC"/>
    <w:rsid w:val="00C65B40"/>
    <w:rsid w:val="00C705E9"/>
    <w:rsid w:val="00C71BFB"/>
    <w:rsid w:val="00C722C6"/>
    <w:rsid w:val="00C75BDE"/>
    <w:rsid w:val="00C773FA"/>
    <w:rsid w:val="00C81831"/>
    <w:rsid w:val="00C81D26"/>
    <w:rsid w:val="00C82337"/>
    <w:rsid w:val="00C83101"/>
    <w:rsid w:val="00C83712"/>
    <w:rsid w:val="00C86867"/>
    <w:rsid w:val="00C91902"/>
    <w:rsid w:val="00C96A15"/>
    <w:rsid w:val="00C975B7"/>
    <w:rsid w:val="00CA0445"/>
    <w:rsid w:val="00CB000C"/>
    <w:rsid w:val="00CB1297"/>
    <w:rsid w:val="00CB367A"/>
    <w:rsid w:val="00CC3DA2"/>
    <w:rsid w:val="00CC51A7"/>
    <w:rsid w:val="00CC5B51"/>
    <w:rsid w:val="00CD0A1A"/>
    <w:rsid w:val="00CD3A0B"/>
    <w:rsid w:val="00CD4B1D"/>
    <w:rsid w:val="00CE2B1D"/>
    <w:rsid w:val="00CF00FF"/>
    <w:rsid w:val="00CF4CF5"/>
    <w:rsid w:val="00CF5110"/>
    <w:rsid w:val="00CF5D83"/>
    <w:rsid w:val="00CF7E70"/>
    <w:rsid w:val="00D131E2"/>
    <w:rsid w:val="00D140B7"/>
    <w:rsid w:val="00D152A4"/>
    <w:rsid w:val="00D20238"/>
    <w:rsid w:val="00D27746"/>
    <w:rsid w:val="00D309D4"/>
    <w:rsid w:val="00D3326A"/>
    <w:rsid w:val="00D35C17"/>
    <w:rsid w:val="00D42376"/>
    <w:rsid w:val="00D5127E"/>
    <w:rsid w:val="00D51FB5"/>
    <w:rsid w:val="00D53E7D"/>
    <w:rsid w:val="00D62051"/>
    <w:rsid w:val="00D62B41"/>
    <w:rsid w:val="00D671BA"/>
    <w:rsid w:val="00D7260C"/>
    <w:rsid w:val="00D743F9"/>
    <w:rsid w:val="00D74B9B"/>
    <w:rsid w:val="00D750AD"/>
    <w:rsid w:val="00D760A5"/>
    <w:rsid w:val="00D764E2"/>
    <w:rsid w:val="00D8501D"/>
    <w:rsid w:val="00D8599B"/>
    <w:rsid w:val="00D867B6"/>
    <w:rsid w:val="00D930FC"/>
    <w:rsid w:val="00D94009"/>
    <w:rsid w:val="00D962DF"/>
    <w:rsid w:val="00DA40A5"/>
    <w:rsid w:val="00DA72B7"/>
    <w:rsid w:val="00DB1B79"/>
    <w:rsid w:val="00DB27EF"/>
    <w:rsid w:val="00DB3A4E"/>
    <w:rsid w:val="00DB4EF3"/>
    <w:rsid w:val="00DC5660"/>
    <w:rsid w:val="00DD3A16"/>
    <w:rsid w:val="00DE2461"/>
    <w:rsid w:val="00DE2CAB"/>
    <w:rsid w:val="00DE5F42"/>
    <w:rsid w:val="00DE6F49"/>
    <w:rsid w:val="00DE7D3C"/>
    <w:rsid w:val="00E0193D"/>
    <w:rsid w:val="00E043CC"/>
    <w:rsid w:val="00E04AC3"/>
    <w:rsid w:val="00E0521E"/>
    <w:rsid w:val="00E05DA5"/>
    <w:rsid w:val="00E138FA"/>
    <w:rsid w:val="00E167BC"/>
    <w:rsid w:val="00E17BA0"/>
    <w:rsid w:val="00E21381"/>
    <w:rsid w:val="00E224FE"/>
    <w:rsid w:val="00E24716"/>
    <w:rsid w:val="00E24717"/>
    <w:rsid w:val="00E26CDC"/>
    <w:rsid w:val="00E31AD1"/>
    <w:rsid w:val="00E32693"/>
    <w:rsid w:val="00E3355D"/>
    <w:rsid w:val="00E34EE2"/>
    <w:rsid w:val="00E3536C"/>
    <w:rsid w:val="00E40988"/>
    <w:rsid w:val="00E425A8"/>
    <w:rsid w:val="00E42E05"/>
    <w:rsid w:val="00E42E99"/>
    <w:rsid w:val="00E535EF"/>
    <w:rsid w:val="00E5381F"/>
    <w:rsid w:val="00E547C2"/>
    <w:rsid w:val="00E571E8"/>
    <w:rsid w:val="00E61634"/>
    <w:rsid w:val="00E620D7"/>
    <w:rsid w:val="00E640DB"/>
    <w:rsid w:val="00E64CA3"/>
    <w:rsid w:val="00E6624E"/>
    <w:rsid w:val="00E773C9"/>
    <w:rsid w:val="00E77D7F"/>
    <w:rsid w:val="00E81376"/>
    <w:rsid w:val="00E83BB0"/>
    <w:rsid w:val="00E93A1E"/>
    <w:rsid w:val="00E97EE9"/>
    <w:rsid w:val="00EA1D68"/>
    <w:rsid w:val="00EA5666"/>
    <w:rsid w:val="00EA6BCF"/>
    <w:rsid w:val="00EB0FC6"/>
    <w:rsid w:val="00EB1164"/>
    <w:rsid w:val="00EB46FF"/>
    <w:rsid w:val="00EB5DF9"/>
    <w:rsid w:val="00EB6662"/>
    <w:rsid w:val="00EC457D"/>
    <w:rsid w:val="00EC6CDB"/>
    <w:rsid w:val="00EC6E93"/>
    <w:rsid w:val="00ED68E2"/>
    <w:rsid w:val="00ED7C55"/>
    <w:rsid w:val="00EE38A7"/>
    <w:rsid w:val="00EE5B16"/>
    <w:rsid w:val="00EF1A6A"/>
    <w:rsid w:val="00EF1E75"/>
    <w:rsid w:val="00EF2C44"/>
    <w:rsid w:val="00EF5AC9"/>
    <w:rsid w:val="00EF5EF4"/>
    <w:rsid w:val="00EF6F13"/>
    <w:rsid w:val="00EF6F2F"/>
    <w:rsid w:val="00EF70D0"/>
    <w:rsid w:val="00F01597"/>
    <w:rsid w:val="00F03421"/>
    <w:rsid w:val="00F114D3"/>
    <w:rsid w:val="00F11560"/>
    <w:rsid w:val="00F12FD8"/>
    <w:rsid w:val="00F2192B"/>
    <w:rsid w:val="00F27035"/>
    <w:rsid w:val="00F34591"/>
    <w:rsid w:val="00F3571E"/>
    <w:rsid w:val="00F43C98"/>
    <w:rsid w:val="00F44063"/>
    <w:rsid w:val="00F5000F"/>
    <w:rsid w:val="00F50C96"/>
    <w:rsid w:val="00F527E9"/>
    <w:rsid w:val="00F52DD1"/>
    <w:rsid w:val="00F55A34"/>
    <w:rsid w:val="00F601A6"/>
    <w:rsid w:val="00F6065C"/>
    <w:rsid w:val="00F609AD"/>
    <w:rsid w:val="00F62CC8"/>
    <w:rsid w:val="00F66B67"/>
    <w:rsid w:val="00F675D7"/>
    <w:rsid w:val="00F71C34"/>
    <w:rsid w:val="00F738C7"/>
    <w:rsid w:val="00F757F3"/>
    <w:rsid w:val="00F75EC0"/>
    <w:rsid w:val="00F823B6"/>
    <w:rsid w:val="00F838DC"/>
    <w:rsid w:val="00F83F00"/>
    <w:rsid w:val="00F8609E"/>
    <w:rsid w:val="00F93614"/>
    <w:rsid w:val="00F93678"/>
    <w:rsid w:val="00F947D8"/>
    <w:rsid w:val="00FA15D9"/>
    <w:rsid w:val="00FA3FAE"/>
    <w:rsid w:val="00FA70FF"/>
    <w:rsid w:val="00FB0987"/>
    <w:rsid w:val="00FB602E"/>
    <w:rsid w:val="00FB63C5"/>
    <w:rsid w:val="00FB6DE1"/>
    <w:rsid w:val="00FD23FA"/>
    <w:rsid w:val="00FD32BA"/>
    <w:rsid w:val="00FD6F73"/>
    <w:rsid w:val="00FE0107"/>
    <w:rsid w:val="00FE6145"/>
    <w:rsid w:val="00FF34F3"/>
    <w:rsid w:val="00FF3607"/>
    <w:rsid w:val="00FF41B7"/>
    <w:rsid w:val="00FF46C1"/>
    <w:rsid w:val="00FF68BE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2598-96F6-48E5-91B7-A25DBA75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2015-11-17T05:58:00Z</cp:lastPrinted>
  <dcterms:created xsi:type="dcterms:W3CDTF">2016-03-05T11:34:00Z</dcterms:created>
  <dcterms:modified xsi:type="dcterms:W3CDTF">2016-03-05T11:34:00Z</dcterms:modified>
</cp:coreProperties>
</file>