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F93550">
        <w:rPr>
          <w:b/>
          <w:spacing w:val="20"/>
          <w:sz w:val="28"/>
          <w:szCs w:val="28"/>
        </w:rPr>
        <w:t>ЗАКЛЮЧЕНИЕ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F93550">
        <w:rPr>
          <w:b/>
          <w:sz w:val="28"/>
          <w:szCs w:val="28"/>
        </w:rPr>
        <w:t>муниципального</w:t>
      </w:r>
      <w:proofErr w:type="gramEnd"/>
    </w:p>
    <w:p w:rsidR="00CF5110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по результатам экспертизы </w:t>
      </w:r>
      <w:r w:rsidR="003243DC" w:rsidRPr="00F9355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3243DC" w:rsidRPr="00F93550">
        <w:rPr>
          <w:b/>
          <w:sz w:val="28"/>
          <w:szCs w:val="28"/>
        </w:rPr>
        <w:t xml:space="preserve"> решения</w:t>
      </w:r>
    </w:p>
    <w:p w:rsidR="008642DF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394A18">
        <w:rPr>
          <w:b/>
          <w:sz w:val="28"/>
          <w:szCs w:val="28"/>
        </w:rPr>
        <w:t xml:space="preserve">Совета депутатов </w:t>
      </w:r>
      <w:r w:rsidR="0002115E">
        <w:rPr>
          <w:b/>
          <w:sz w:val="28"/>
          <w:szCs w:val="28"/>
        </w:rPr>
        <w:t>Ключевского</w:t>
      </w:r>
      <w:r w:rsidRPr="00394A18">
        <w:rPr>
          <w:b/>
          <w:sz w:val="28"/>
          <w:szCs w:val="28"/>
        </w:rPr>
        <w:t xml:space="preserve"> сельского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поселения</w:t>
      </w:r>
    </w:p>
    <w:p w:rsidR="00CF5110" w:rsidRDefault="008642DF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Суксунского муниципального района Пермского края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«О бюджете </w:t>
      </w:r>
      <w:r w:rsidR="0002115E">
        <w:rPr>
          <w:b/>
          <w:sz w:val="28"/>
          <w:szCs w:val="28"/>
        </w:rPr>
        <w:t>Ключевского</w:t>
      </w:r>
      <w:r w:rsidRPr="00394A18">
        <w:rPr>
          <w:b/>
          <w:sz w:val="28"/>
          <w:szCs w:val="28"/>
        </w:rPr>
        <w:t xml:space="preserve"> сельского</w:t>
      </w:r>
      <w:r w:rsidRPr="00F93550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поселения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на 201</w:t>
      </w:r>
      <w:r w:rsidR="004F02F0">
        <w:rPr>
          <w:b/>
          <w:sz w:val="28"/>
          <w:szCs w:val="28"/>
        </w:rPr>
        <w:t>6</w:t>
      </w:r>
      <w:r w:rsidRPr="00F93550">
        <w:rPr>
          <w:b/>
          <w:sz w:val="28"/>
          <w:szCs w:val="28"/>
        </w:rPr>
        <w:t xml:space="preserve"> год</w:t>
      </w:r>
    </w:p>
    <w:p w:rsidR="003243DC" w:rsidRPr="00F9355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>и плановый период 201</w:t>
      </w:r>
      <w:r w:rsidR="004F02F0">
        <w:rPr>
          <w:b/>
          <w:sz w:val="28"/>
          <w:szCs w:val="28"/>
        </w:rPr>
        <w:t>7</w:t>
      </w:r>
      <w:r w:rsidR="00CC3DA2">
        <w:rPr>
          <w:b/>
          <w:sz w:val="28"/>
          <w:szCs w:val="28"/>
        </w:rPr>
        <w:t>-</w:t>
      </w:r>
      <w:r w:rsidRPr="00F93550">
        <w:rPr>
          <w:b/>
          <w:sz w:val="28"/>
          <w:szCs w:val="28"/>
        </w:rPr>
        <w:t>201</w:t>
      </w:r>
      <w:r w:rsidR="004F02F0">
        <w:rPr>
          <w:b/>
          <w:sz w:val="28"/>
          <w:szCs w:val="28"/>
        </w:rPr>
        <w:t>8</w:t>
      </w:r>
      <w:r w:rsidRPr="00F93550">
        <w:rPr>
          <w:b/>
          <w:sz w:val="28"/>
          <w:szCs w:val="28"/>
        </w:rPr>
        <w:t xml:space="preserve"> годов»</w:t>
      </w:r>
      <w:r w:rsidR="000E6112" w:rsidRPr="000E6112">
        <w:t xml:space="preserve"> </w:t>
      </w:r>
      <w:r w:rsidR="000E6112" w:rsidRPr="000E6112">
        <w:rPr>
          <w:b/>
          <w:sz w:val="28"/>
          <w:szCs w:val="28"/>
        </w:rPr>
        <w:t>(ко второму чтению)</w:t>
      </w:r>
    </w:p>
    <w:p w:rsidR="003243DC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F9355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Default="004F02F0" w:rsidP="00D671BA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176AA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233CC0">
        <w:rPr>
          <w:sz w:val="28"/>
          <w:szCs w:val="28"/>
        </w:rPr>
        <w:t xml:space="preserve"> </w:t>
      </w:r>
      <w:r w:rsidR="00603D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3243DC" w:rsidRPr="00F93550">
        <w:rPr>
          <w:sz w:val="28"/>
          <w:szCs w:val="28"/>
        </w:rPr>
        <w:t>20</w:t>
      </w:r>
      <w:r w:rsidR="00176AAF">
        <w:rPr>
          <w:sz w:val="28"/>
          <w:szCs w:val="28"/>
        </w:rPr>
        <w:t>15</w:t>
      </w:r>
      <w:r>
        <w:rPr>
          <w:sz w:val="28"/>
          <w:szCs w:val="28"/>
        </w:rPr>
        <w:t xml:space="preserve"> г</w:t>
      </w:r>
      <w:r w:rsidR="00233CC0">
        <w:rPr>
          <w:sz w:val="28"/>
          <w:szCs w:val="28"/>
        </w:rPr>
        <w:t>од</w:t>
      </w:r>
      <w:r w:rsidR="00FF3607">
        <w:rPr>
          <w:sz w:val="28"/>
          <w:szCs w:val="28"/>
        </w:rPr>
        <w:t>а</w:t>
      </w:r>
      <w:r w:rsidR="003243DC" w:rsidRPr="00F93550">
        <w:rPr>
          <w:sz w:val="28"/>
          <w:szCs w:val="28"/>
        </w:rPr>
        <w:t xml:space="preserve">                 </w:t>
      </w:r>
      <w:r w:rsidR="003243DC" w:rsidRPr="00394A18">
        <w:rPr>
          <w:sz w:val="28"/>
          <w:szCs w:val="28"/>
        </w:rPr>
        <w:t xml:space="preserve">             </w:t>
      </w:r>
      <w:r w:rsidR="003738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3243DC" w:rsidRPr="00F93550">
        <w:rPr>
          <w:sz w:val="28"/>
          <w:szCs w:val="28"/>
        </w:rPr>
        <w:t xml:space="preserve">  </w:t>
      </w:r>
      <w:r w:rsidR="004E3C8A">
        <w:rPr>
          <w:sz w:val="28"/>
          <w:szCs w:val="28"/>
        </w:rPr>
        <w:t xml:space="preserve">      </w:t>
      </w:r>
      <w:r w:rsidR="00432DD9">
        <w:rPr>
          <w:sz w:val="28"/>
          <w:szCs w:val="28"/>
        </w:rPr>
        <w:t xml:space="preserve">    </w:t>
      </w:r>
      <w:r w:rsidR="004E3C8A">
        <w:rPr>
          <w:sz w:val="28"/>
          <w:szCs w:val="28"/>
        </w:rPr>
        <w:t xml:space="preserve">          </w:t>
      </w:r>
      <w:r w:rsidR="00176AAF">
        <w:rPr>
          <w:sz w:val="28"/>
          <w:szCs w:val="28"/>
        </w:rPr>
        <w:t xml:space="preserve">               </w:t>
      </w:r>
      <w:r w:rsidR="004E3C8A">
        <w:rPr>
          <w:sz w:val="28"/>
          <w:szCs w:val="28"/>
        </w:rPr>
        <w:t xml:space="preserve">    </w:t>
      </w:r>
      <w:r w:rsidR="003243DC" w:rsidRPr="00F93550">
        <w:rPr>
          <w:sz w:val="28"/>
          <w:szCs w:val="28"/>
        </w:rPr>
        <w:t xml:space="preserve">№ </w:t>
      </w:r>
      <w:r w:rsidR="00603D22">
        <w:rPr>
          <w:sz w:val="28"/>
          <w:szCs w:val="28"/>
        </w:rPr>
        <w:t>3</w:t>
      </w:r>
    </w:p>
    <w:p w:rsidR="00D671BA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F93550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Default="003243DC" w:rsidP="008C3538">
      <w:pPr>
        <w:widowControl w:val="0"/>
        <w:spacing w:after="0"/>
        <w:rPr>
          <w:sz w:val="28"/>
          <w:szCs w:val="28"/>
        </w:rPr>
      </w:pPr>
      <w:proofErr w:type="gramStart"/>
      <w:r w:rsidRPr="00394A18">
        <w:rPr>
          <w:sz w:val="28"/>
          <w:szCs w:val="28"/>
        </w:rPr>
        <w:t xml:space="preserve">Заключение </w:t>
      </w:r>
      <w:r w:rsidR="00CF5110">
        <w:rPr>
          <w:sz w:val="28"/>
          <w:szCs w:val="28"/>
        </w:rPr>
        <w:t xml:space="preserve">по результатам экспертизы </w:t>
      </w:r>
      <w:r w:rsidRPr="00394A18">
        <w:rPr>
          <w:sz w:val="28"/>
          <w:szCs w:val="28"/>
        </w:rPr>
        <w:t>проект</w:t>
      </w:r>
      <w:r w:rsidR="00CF5110">
        <w:rPr>
          <w:sz w:val="28"/>
          <w:szCs w:val="28"/>
        </w:rPr>
        <w:t>а</w:t>
      </w:r>
      <w:r w:rsidRPr="00394A18">
        <w:rPr>
          <w:sz w:val="28"/>
          <w:szCs w:val="28"/>
        </w:rPr>
        <w:t xml:space="preserve"> </w:t>
      </w:r>
      <w:r w:rsidRPr="00F93550">
        <w:rPr>
          <w:sz w:val="28"/>
          <w:szCs w:val="28"/>
        </w:rPr>
        <w:t xml:space="preserve">решения </w:t>
      </w:r>
      <w:r w:rsidRPr="00394A18">
        <w:rPr>
          <w:sz w:val="28"/>
          <w:szCs w:val="28"/>
        </w:rPr>
        <w:t xml:space="preserve">Совета депутатов </w:t>
      </w:r>
      <w:r w:rsidR="0002115E">
        <w:rPr>
          <w:sz w:val="28"/>
          <w:szCs w:val="28"/>
        </w:rPr>
        <w:t>Ключевского</w:t>
      </w:r>
      <w:r w:rsidRPr="00394A18">
        <w:rPr>
          <w:sz w:val="28"/>
          <w:szCs w:val="28"/>
        </w:rPr>
        <w:t xml:space="preserve"> сельского</w:t>
      </w:r>
      <w:r w:rsidRPr="00F93550">
        <w:rPr>
          <w:sz w:val="28"/>
          <w:szCs w:val="28"/>
        </w:rPr>
        <w:t xml:space="preserve"> поселения</w:t>
      </w:r>
      <w:r w:rsidRPr="00394A18">
        <w:rPr>
          <w:sz w:val="28"/>
          <w:szCs w:val="28"/>
        </w:rPr>
        <w:t xml:space="preserve"> </w:t>
      </w:r>
      <w:r w:rsidR="008642DF">
        <w:rPr>
          <w:sz w:val="28"/>
          <w:szCs w:val="28"/>
        </w:rPr>
        <w:t>Суксунского муниципального района Пер</w:t>
      </w:r>
      <w:r w:rsidR="008642DF">
        <w:rPr>
          <w:sz w:val="28"/>
          <w:szCs w:val="28"/>
        </w:rPr>
        <w:t>м</w:t>
      </w:r>
      <w:r w:rsidR="008642DF">
        <w:rPr>
          <w:sz w:val="28"/>
          <w:szCs w:val="28"/>
        </w:rPr>
        <w:t xml:space="preserve">ского края </w:t>
      </w:r>
      <w:r w:rsidRPr="00F93550">
        <w:rPr>
          <w:sz w:val="28"/>
          <w:szCs w:val="28"/>
        </w:rPr>
        <w:t xml:space="preserve">«О бюджете </w:t>
      </w:r>
      <w:r w:rsidR="0002115E">
        <w:rPr>
          <w:sz w:val="28"/>
          <w:szCs w:val="28"/>
        </w:rPr>
        <w:t>Ключевского</w:t>
      </w:r>
      <w:r w:rsidRPr="00394A18">
        <w:rPr>
          <w:sz w:val="28"/>
          <w:szCs w:val="28"/>
        </w:rPr>
        <w:t xml:space="preserve"> сельского</w:t>
      </w:r>
      <w:r w:rsidRPr="00F93550">
        <w:rPr>
          <w:sz w:val="28"/>
          <w:szCs w:val="28"/>
        </w:rPr>
        <w:t xml:space="preserve"> </w:t>
      </w:r>
      <w:r w:rsidRPr="00394A18">
        <w:rPr>
          <w:sz w:val="28"/>
          <w:szCs w:val="28"/>
        </w:rPr>
        <w:t>поселения</w:t>
      </w:r>
      <w:r w:rsidRPr="00F93550">
        <w:rPr>
          <w:sz w:val="28"/>
          <w:szCs w:val="28"/>
        </w:rPr>
        <w:t xml:space="preserve"> на 201</w:t>
      </w:r>
      <w:r w:rsidR="004F02F0">
        <w:rPr>
          <w:sz w:val="28"/>
          <w:szCs w:val="28"/>
        </w:rPr>
        <w:t>6</w:t>
      </w:r>
      <w:r w:rsidRPr="00F93550">
        <w:rPr>
          <w:sz w:val="28"/>
          <w:szCs w:val="28"/>
        </w:rPr>
        <w:t xml:space="preserve"> год и плановый период 201</w:t>
      </w:r>
      <w:r w:rsidR="004F02F0">
        <w:rPr>
          <w:sz w:val="28"/>
          <w:szCs w:val="28"/>
        </w:rPr>
        <w:t>7</w:t>
      </w:r>
      <w:r w:rsidR="008642DF">
        <w:rPr>
          <w:sz w:val="28"/>
          <w:szCs w:val="28"/>
        </w:rPr>
        <w:t>-</w:t>
      </w:r>
      <w:r w:rsidRPr="00F93550">
        <w:rPr>
          <w:sz w:val="28"/>
          <w:szCs w:val="28"/>
        </w:rPr>
        <w:t>201</w:t>
      </w:r>
      <w:r w:rsidR="004F02F0">
        <w:rPr>
          <w:sz w:val="28"/>
          <w:szCs w:val="28"/>
        </w:rPr>
        <w:t>8</w:t>
      </w:r>
      <w:r w:rsidRPr="00F93550">
        <w:rPr>
          <w:sz w:val="28"/>
          <w:szCs w:val="28"/>
        </w:rPr>
        <w:t xml:space="preserve"> годов»</w:t>
      </w:r>
      <w:r w:rsidRPr="00394A18">
        <w:rPr>
          <w:bCs/>
          <w:sz w:val="28"/>
          <w:szCs w:val="28"/>
        </w:rPr>
        <w:t xml:space="preserve"> </w:t>
      </w:r>
      <w:r w:rsidR="000E6112">
        <w:rPr>
          <w:bCs/>
          <w:sz w:val="28"/>
          <w:szCs w:val="28"/>
        </w:rPr>
        <w:t xml:space="preserve">ко второму чтению </w:t>
      </w:r>
      <w:r w:rsidR="008842CC">
        <w:rPr>
          <w:bCs/>
          <w:sz w:val="28"/>
          <w:szCs w:val="28"/>
        </w:rPr>
        <w:t>(далее – Заключение)</w:t>
      </w:r>
      <w:r w:rsidRPr="00394A18">
        <w:rPr>
          <w:bCs/>
          <w:sz w:val="28"/>
          <w:szCs w:val="28"/>
        </w:rPr>
        <w:t xml:space="preserve"> подготовлено в соответствии с требованиями Бюджетного кодекса Российской Федерации, </w:t>
      </w:r>
      <w:r w:rsidR="009505A2" w:rsidRPr="00EB1164">
        <w:rPr>
          <w:spacing w:val="-2"/>
          <w:sz w:val="28"/>
          <w:szCs w:val="28"/>
        </w:rPr>
        <w:t xml:space="preserve">пунктом </w:t>
      </w:r>
      <w:r w:rsidR="00DD3A16" w:rsidRPr="00EB1164">
        <w:rPr>
          <w:spacing w:val="-2"/>
          <w:sz w:val="28"/>
          <w:szCs w:val="28"/>
        </w:rPr>
        <w:t>2</w:t>
      </w:r>
      <w:r w:rsidR="009505A2" w:rsidRPr="00EB1164">
        <w:rPr>
          <w:spacing w:val="-2"/>
          <w:sz w:val="28"/>
          <w:szCs w:val="28"/>
        </w:rPr>
        <w:t xml:space="preserve"> части 8 Положения о Ревизионной комиссии Суксунского муниципал</w:t>
      </w:r>
      <w:r w:rsidR="009505A2" w:rsidRPr="00EB1164">
        <w:rPr>
          <w:spacing w:val="-2"/>
          <w:sz w:val="28"/>
          <w:szCs w:val="28"/>
        </w:rPr>
        <w:t>ь</w:t>
      </w:r>
      <w:r w:rsidR="009505A2" w:rsidRPr="00EB1164">
        <w:rPr>
          <w:spacing w:val="-2"/>
          <w:sz w:val="28"/>
          <w:szCs w:val="28"/>
        </w:rPr>
        <w:t>ного района, утвержденного Решением Земского собрания Суксунского муниц</w:t>
      </w:r>
      <w:r w:rsidR="009505A2" w:rsidRPr="00EB1164">
        <w:rPr>
          <w:spacing w:val="-2"/>
          <w:sz w:val="28"/>
          <w:szCs w:val="28"/>
        </w:rPr>
        <w:t>и</w:t>
      </w:r>
      <w:r w:rsidR="009505A2" w:rsidRPr="00EB1164">
        <w:rPr>
          <w:spacing w:val="-2"/>
          <w:sz w:val="28"/>
          <w:szCs w:val="28"/>
        </w:rPr>
        <w:t>пального</w:t>
      </w:r>
      <w:proofErr w:type="gramEnd"/>
      <w:r w:rsidR="009505A2" w:rsidRPr="00EB1164">
        <w:rPr>
          <w:spacing w:val="-2"/>
          <w:sz w:val="28"/>
          <w:szCs w:val="28"/>
        </w:rPr>
        <w:t xml:space="preserve"> района </w:t>
      </w:r>
      <w:r w:rsidR="009505A2" w:rsidRPr="00EB1164">
        <w:rPr>
          <w:sz w:val="28"/>
          <w:szCs w:val="28"/>
        </w:rPr>
        <w:t xml:space="preserve">от </w:t>
      </w:r>
      <w:r w:rsidR="00DD3A16" w:rsidRPr="00EB1164">
        <w:rPr>
          <w:sz w:val="28"/>
          <w:szCs w:val="28"/>
        </w:rPr>
        <w:t>09</w:t>
      </w:r>
      <w:r w:rsidR="009505A2" w:rsidRPr="00EB1164">
        <w:rPr>
          <w:sz w:val="28"/>
          <w:szCs w:val="28"/>
        </w:rPr>
        <w:t>.1</w:t>
      </w:r>
      <w:r w:rsidR="00DD3A16" w:rsidRPr="00EB1164">
        <w:rPr>
          <w:sz w:val="28"/>
          <w:szCs w:val="28"/>
        </w:rPr>
        <w:t>0</w:t>
      </w:r>
      <w:r w:rsidR="009505A2" w:rsidRPr="00EB1164">
        <w:rPr>
          <w:sz w:val="28"/>
          <w:szCs w:val="28"/>
        </w:rPr>
        <w:t>.201</w:t>
      </w:r>
      <w:r w:rsidR="00DD3A16" w:rsidRPr="00EB1164">
        <w:rPr>
          <w:sz w:val="28"/>
          <w:szCs w:val="28"/>
        </w:rPr>
        <w:t>4</w:t>
      </w:r>
      <w:r w:rsidR="009505A2" w:rsidRPr="00EB1164">
        <w:rPr>
          <w:sz w:val="28"/>
          <w:szCs w:val="28"/>
        </w:rPr>
        <w:t xml:space="preserve"> № 1</w:t>
      </w:r>
      <w:r w:rsidR="00DD3A16" w:rsidRPr="00EB1164">
        <w:rPr>
          <w:sz w:val="28"/>
          <w:szCs w:val="28"/>
        </w:rPr>
        <w:t>8</w:t>
      </w:r>
      <w:r w:rsidR="009505A2" w:rsidRPr="00EB1164">
        <w:rPr>
          <w:sz w:val="28"/>
          <w:szCs w:val="28"/>
        </w:rPr>
        <w:t>7 «Об утверждении Положения о Ревизионной комиссии Сук</w:t>
      </w:r>
      <w:r w:rsidR="00DD3A16" w:rsidRPr="00EB1164">
        <w:rPr>
          <w:sz w:val="28"/>
          <w:szCs w:val="28"/>
        </w:rPr>
        <w:t>сунского муниципального района»</w:t>
      </w:r>
      <w:r w:rsidR="00D867B6">
        <w:rPr>
          <w:sz w:val="28"/>
          <w:szCs w:val="28"/>
        </w:rPr>
        <w:t>,</w:t>
      </w:r>
      <w:r w:rsidR="00DD3A16" w:rsidRPr="00EB1164">
        <w:rPr>
          <w:sz w:val="28"/>
          <w:szCs w:val="28"/>
        </w:rPr>
        <w:t xml:space="preserve"> </w:t>
      </w:r>
      <w:r w:rsidR="004526F8" w:rsidRPr="003323F6">
        <w:rPr>
          <w:sz w:val="28"/>
          <w:szCs w:val="28"/>
        </w:rPr>
        <w:t>Решени</w:t>
      </w:r>
      <w:r w:rsidR="004526F8">
        <w:rPr>
          <w:sz w:val="28"/>
          <w:szCs w:val="28"/>
        </w:rPr>
        <w:t>ем</w:t>
      </w:r>
      <w:r w:rsidR="004526F8" w:rsidRPr="003323F6">
        <w:rPr>
          <w:sz w:val="28"/>
          <w:szCs w:val="28"/>
        </w:rPr>
        <w:t xml:space="preserve"> Совета депутатов </w:t>
      </w:r>
      <w:proofErr w:type="gramStart"/>
      <w:r w:rsidR="0002115E">
        <w:rPr>
          <w:sz w:val="28"/>
          <w:szCs w:val="28"/>
        </w:rPr>
        <w:t>Ключевского</w:t>
      </w:r>
      <w:r w:rsidR="004526F8" w:rsidRPr="003323F6">
        <w:rPr>
          <w:sz w:val="28"/>
          <w:szCs w:val="28"/>
        </w:rPr>
        <w:t xml:space="preserve"> сельского поселения Суксунского муниципального района </w:t>
      </w:r>
      <w:r w:rsidR="004526F8">
        <w:rPr>
          <w:sz w:val="28"/>
          <w:szCs w:val="28"/>
        </w:rPr>
        <w:t>Пер</w:t>
      </w:r>
      <w:r w:rsidR="004526F8">
        <w:rPr>
          <w:sz w:val="28"/>
          <w:szCs w:val="28"/>
        </w:rPr>
        <w:t>м</w:t>
      </w:r>
      <w:r w:rsidR="004526F8">
        <w:rPr>
          <w:sz w:val="28"/>
          <w:szCs w:val="28"/>
        </w:rPr>
        <w:t xml:space="preserve">ского края </w:t>
      </w:r>
      <w:r w:rsidR="004526F8" w:rsidRPr="00A11B3B">
        <w:rPr>
          <w:sz w:val="28"/>
          <w:szCs w:val="28"/>
        </w:rPr>
        <w:t xml:space="preserve">от </w:t>
      </w:r>
      <w:r w:rsidR="00FD32BA" w:rsidRPr="00FD32BA">
        <w:rPr>
          <w:sz w:val="28"/>
          <w:szCs w:val="28"/>
        </w:rPr>
        <w:t>28</w:t>
      </w:r>
      <w:r w:rsidR="004526F8" w:rsidRPr="00FD32BA">
        <w:rPr>
          <w:sz w:val="28"/>
          <w:szCs w:val="28"/>
        </w:rPr>
        <w:t>.11.201</w:t>
      </w:r>
      <w:r w:rsidR="00FD32BA" w:rsidRPr="00FD32BA">
        <w:rPr>
          <w:sz w:val="28"/>
          <w:szCs w:val="28"/>
        </w:rPr>
        <w:t>3 № 30</w:t>
      </w:r>
      <w:r w:rsidR="004526F8" w:rsidRPr="00FD32BA">
        <w:rPr>
          <w:sz w:val="28"/>
          <w:szCs w:val="28"/>
        </w:rPr>
        <w:t xml:space="preserve"> </w:t>
      </w:r>
      <w:r w:rsidR="004526F8" w:rsidRPr="00A11B3B">
        <w:rPr>
          <w:sz w:val="28"/>
          <w:szCs w:val="28"/>
        </w:rPr>
        <w:t>«О передаче полномочий контрольно-счетного о</w:t>
      </w:r>
      <w:r w:rsidR="004526F8" w:rsidRPr="00A11B3B">
        <w:rPr>
          <w:sz w:val="28"/>
          <w:szCs w:val="28"/>
        </w:rPr>
        <w:t>р</w:t>
      </w:r>
      <w:r w:rsidR="004526F8" w:rsidRPr="00A11B3B">
        <w:rPr>
          <w:sz w:val="28"/>
          <w:szCs w:val="28"/>
        </w:rPr>
        <w:t>гана поселения, контрольно-счетному органу муниципального района</w:t>
      </w:r>
      <w:r w:rsidR="004526F8">
        <w:rPr>
          <w:sz w:val="28"/>
          <w:szCs w:val="28"/>
        </w:rPr>
        <w:t xml:space="preserve">» </w:t>
      </w:r>
      <w:r w:rsidR="009505A2">
        <w:rPr>
          <w:sz w:val="28"/>
          <w:szCs w:val="28"/>
        </w:rPr>
        <w:t xml:space="preserve">и </w:t>
      </w:r>
      <w:r>
        <w:rPr>
          <w:sz w:val="28"/>
        </w:rPr>
        <w:t>Согл</w:t>
      </w:r>
      <w:r>
        <w:rPr>
          <w:sz w:val="28"/>
        </w:rPr>
        <w:t>а</w:t>
      </w:r>
      <w:r>
        <w:rPr>
          <w:sz w:val="28"/>
        </w:rPr>
        <w:t xml:space="preserve">шением о передаче </w:t>
      </w:r>
      <w:r w:rsidRPr="0081545A">
        <w:rPr>
          <w:sz w:val="28"/>
        </w:rPr>
        <w:t xml:space="preserve">Ревизионной комиссии Суксунского муниципального района </w:t>
      </w:r>
      <w:r w:rsidR="00D867B6">
        <w:rPr>
          <w:sz w:val="28"/>
        </w:rPr>
        <w:t>части</w:t>
      </w:r>
      <w:r>
        <w:rPr>
          <w:sz w:val="28"/>
        </w:rPr>
        <w:t xml:space="preserve"> </w:t>
      </w:r>
      <w:r w:rsidRPr="00A55DF5">
        <w:rPr>
          <w:sz w:val="28"/>
        </w:rPr>
        <w:t xml:space="preserve">полномочий по </w:t>
      </w:r>
      <w:r>
        <w:rPr>
          <w:sz w:val="28"/>
        </w:rPr>
        <w:t>осуществлению внешнего муниципального</w:t>
      </w:r>
      <w:r w:rsidR="00D867B6">
        <w:rPr>
          <w:sz w:val="28"/>
        </w:rPr>
        <w:t xml:space="preserve"> финансового</w:t>
      </w:r>
      <w:r>
        <w:rPr>
          <w:sz w:val="28"/>
        </w:rPr>
        <w:t xml:space="preserve"> контроля и контроля за соблюдением установленного порядка управления и ра</w:t>
      </w:r>
      <w:r>
        <w:rPr>
          <w:sz w:val="28"/>
        </w:rPr>
        <w:t>с</w:t>
      </w:r>
      <w:r>
        <w:rPr>
          <w:sz w:val="28"/>
        </w:rPr>
        <w:t>поряжения муниципальным имуществом муниципального образования «</w:t>
      </w:r>
      <w:r w:rsidR="0002115E">
        <w:rPr>
          <w:sz w:val="28"/>
          <w:szCs w:val="28"/>
        </w:rPr>
        <w:t>Ключе</w:t>
      </w:r>
      <w:r w:rsidR="0002115E">
        <w:rPr>
          <w:sz w:val="28"/>
          <w:szCs w:val="28"/>
        </w:rPr>
        <w:t>в</w:t>
      </w:r>
      <w:r w:rsidR="0002115E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от </w:t>
      </w:r>
      <w:r w:rsidR="0002115E" w:rsidRPr="00FD32BA">
        <w:rPr>
          <w:sz w:val="28"/>
          <w:szCs w:val="28"/>
        </w:rPr>
        <w:t>02</w:t>
      </w:r>
      <w:r w:rsidRPr="00FD32BA">
        <w:rPr>
          <w:sz w:val="28"/>
          <w:szCs w:val="28"/>
        </w:rPr>
        <w:t>.12.201</w:t>
      </w:r>
      <w:r w:rsidR="0002115E" w:rsidRPr="00FD32BA">
        <w:rPr>
          <w:sz w:val="28"/>
          <w:szCs w:val="28"/>
        </w:rPr>
        <w:t>3 № 3</w:t>
      </w:r>
      <w:r w:rsidR="00137D1F">
        <w:rPr>
          <w:sz w:val="28"/>
          <w:szCs w:val="28"/>
        </w:rPr>
        <w:t>.</w:t>
      </w:r>
      <w:proofErr w:type="gramEnd"/>
    </w:p>
    <w:p w:rsidR="005B4ADC" w:rsidRPr="005B4ADC" w:rsidRDefault="005B4ADC" w:rsidP="008C3538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>Ключев</w:t>
      </w:r>
      <w:r w:rsidRPr="005B4ADC">
        <w:rPr>
          <w:sz w:val="28"/>
          <w:szCs w:val="28"/>
        </w:rPr>
        <w:t xml:space="preserve">ского сельского поселения «О бюджете </w:t>
      </w:r>
      <w:r>
        <w:rPr>
          <w:sz w:val="28"/>
          <w:szCs w:val="28"/>
        </w:rPr>
        <w:t xml:space="preserve">Ключевского сельского поселения </w:t>
      </w:r>
      <w:r w:rsidRPr="005B4ADC">
        <w:rPr>
          <w:sz w:val="28"/>
          <w:szCs w:val="28"/>
        </w:rPr>
        <w:t>на 2016 год и на плановый период 2017</w:t>
      </w:r>
      <w:r>
        <w:rPr>
          <w:sz w:val="28"/>
          <w:szCs w:val="28"/>
        </w:rPr>
        <w:t>-</w:t>
      </w:r>
      <w:r w:rsidRPr="005B4ADC">
        <w:rPr>
          <w:sz w:val="28"/>
          <w:szCs w:val="28"/>
        </w:rPr>
        <w:t xml:space="preserve">2018 годов» был рассмотрен в первом чтении и </w:t>
      </w:r>
      <w:r w:rsidR="00EB0FC6">
        <w:rPr>
          <w:sz w:val="28"/>
          <w:szCs w:val="28"/>
        </w:rPr>
        <w:t>одобрен</w:t>
      </w:r>
      <w:r w:rsidRPr="005B4ADC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Ключевского</w:t>
      </w:r>
      <w:r w:rsidRPr="005B4ADC">
        <w:rPr>
          <w:sz w:val="28"/>
          <w:szCs w:val="28"/>
        </w:rPr>
        <w:t xml:space="preserve"> сельского поселения от 1</w:t>
      </w:r>
      <w:r>
        <w:rPr>
          <w:sz w:val="28"/>
          <w:szCs w:val="28"/>
        </w:rPr>
        <w:t>3</w:t>
      </w:r>
      <w:r w:rsidRPr="005B4ADC">
        <w:rPr>
          <w:sz w:val="28"/>
          <w:szCs w:val="28"/>
        </w:rPr>
        <w:t>.11.2015 №</w:t>
      </w:r>
      <w:r w:rsidR="007C5EAE">
        <w:rPr>
          <w:sz w:val="28"/>
          <w:szCs w:val="28"/>
        </w:rPr>
        <w:t xml:space="preserve"> 131</w:t>
      </w:r>
      <w:r w:rsidRPr="005B4ADC">
        <w:rPr>
          <w:sz w:val="28"/>
          <w:szCs w:val="28"/>
        </w:rPr>
        <w:t>.</w:t>
      </w:r>
    </w:p>
    <w:p w:rsidR="005B4ADC" w:rsidRPr="005B4ADC" w:rsidRDefault="005B4ADC" w:rsidP="008C3538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>В экспертном заключении, подготовленном Ревизионной комиссией к р</w:t>
      </w:r>
      <w:r w:rsidR="007C5EAE">
        <w:rPr>
          <w:sz w:val="28"/>
          <w:szCs w:val="28"/>
        </w:rPr>
        <w:t>а</w:t>
      </w:r>
      <w:r w:rsidR="007C5EAE">
        <w:rPr>
          <w:sz w:val="28"/>
          <w:szCs w:val="28"/>
        </w:rPr>
        <w:t>с</w:t>
      </w:r>
      <w:r w:rsidR="007C5EAE">
        <w:rPr>
          <w:sz w:val="28"/>
          <w:szCs w:val="28"/>
        </w:rPr>
        <w:t xml:space="preserve">смотрению проекта решения о </w:t>
      </w:r>
      <w:r w:rsidRPr="005B4ADC">
        <w:rPr>
          <w:sz w:val="28"/>
          <w:szCs w:val="28"/>
        </w:rPr>
        <w:t>бюджете в первом чтении указывалось, что вн</w:t>
      </w:r>
      <w:r w:rsidRPr="005B4ADC">
        <w:rPr>
          <w:sz w:val="28"/>
          <w:szCs w:val="28"/>
        </w:rPr>
        <w:t>е</w:t>
      </w:r>
      <w:r w:rsidRPr="005B4ADC">
        <w:rPr>
          <w:sz w:val="28"/>
          <w:szCs w:val="28"/>
        </w:rPr>
        <w:t xml:space="preserve">сенный </w:t>
      </w:r>
      <w:r w:rsidR="007C5EAE">
        <w:rPr>
          <w:sz w:val="28"/>
          <w:szCs w:val="28"/>
        </w:rPr>
        <w:t xml:space="preserve">к рассмотрению в первом чтении </w:t>
      </w:r>
      <w:r w:rsidRPr="005B4ADC">
        <w:rPr>
          <w:sz w:val="28"/>
          <w:szCs w:val="28"/>
        </w:rPr>
        <w:t>проект Решения о бюджете обеспечив</w:t>
      </w:r>
      <w:r w:rsidRPr="005B4ADC">
        <w:rPr>
          <w:sz w:val="28"/>
          <w:szCs w:val="28"/>
        </w:rPr>
        <w:t>а</w:t>
      </w:r>
      <w:r w:rsidRPr="005B4ADC">
        <w:rPr>
          <w:sz w:val="28"/>
          <w:szCs w:val="28"/>
        </w:rPr>
        <w:t>ет:</w:t>
      </w:r>
    </w:p>
    <w:p w:rsidR="005B4ADC" w:rsidRPr="005B4ADC" w:rsidRDefault="005B4ADC" w:rsidP="008C3538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>- финансовую устойчивость и стабильность бюджета сельского поселения;</w:t>
      </w:r>
    </w:p>
    <w:p w:rsidR="005B4ADC" w:rsidRPr="005B4ADC" w:rsidRDefault="005B4ADC" w:rsidP="008C3538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>- бездефицитный бюджет в 2016-2018 годах;</w:t>
      </w:r>
    </w:p>
    <w:p w:rsidR="005B4ADC" w:rsidRPr="005B4ADC" w:rsidRDefault="005B4ADC" w:rsidP="008C3538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>- сбалансированность бюджета сельского поселения, обеспечиваемую за счет недопущения увеличения принимаемых расходных обязательств, не обесп</w:t>
      </w:r>
      <w:r w:rsidRPr="005B4ADC">
        <w:rPr>
          <w:sz w:val="28"/>
          <w:szCs w:val="28"/>
        </w:rPr>
        <w:t>е</w:t>
      </w:r>
      <w:r w:rsidRPr="005B4ADC">
        <w:rPr>
          <w:sz w:val="28"/>
          <w:szCs w:val="28"/>
        </w:rPr>
        <w:t>ченных доходными источниками их реализации, с одновременным выполнением принятых обязательств.</w:t>
      </w:r>
    </w:p>
    <w:p w:rsidR="005B4ADC" w:rsidRDefault="005B4ADC" w:rsidP="008C3538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>Отмечено</w:t>
      </w:r>
      <w:r w:rsidR="00432DD9">
        <w:rPr>
          <w:sz w:val="28"/>
          <w:szCs w:val="28"/>
        </w:rPr>
        <w:t>,</w:t>
      </w:r>
      <w:r w:rsidRPr="005B4ADC">
        <w:rPr>
          <w:sz w:val="28"/>
          <w:szCs w:val="28"/>
        </w:rPr>
        <w:t xml:space="preserve"> что в очередном финансовом году и плановом периоде не пре</w:t>
      </w:r>
      <w:r w:rsidRPr="005B4ADC">
        <w:rPr>
          <w:sz w:val="28"/>
          <w:szCs w:val="28"/>
        </w:rPr>
        <w:t>д</w:t>
      </w:r>
      <w:r w:rsidRPr="005B4ADC">
        <w:rPr>
          <w:sz w:val="28"/>
          <w:szCs w:val="28"/>
        </w:rPr>
        <w:t>полагается привлечение объема заимствуемых средств и, соответственно, расх</w:t>
      </w:r>
      <w:r w:rsidRPr="005B4ADC">
        <w:rPr>
          <w:sz w:val="28"/>
          <w:szCs w:val="28"/>
        </w:rPr>
        <w:t>о</w:t>
      </w:r>
      <w:r w:rsidRPr="005B4ADC">
        <w:rPr>
          <w:sz w:val="28"/>
          <w:szCs w:val="28"/>
        </w:rPr>
        <w:lastRenderedPageBreak/>
        <w:t>дов на обслуживание муниципального долга</w:t>
      </w:r>
      <w:r w:rsidR="007C5EAE">
        <w:rPr>
          <w:sz w:val="28"/>
          <w:szCs w:val="28"/>
        </w:rPr>
        <w:t>.</w:t>
      </w:r>
    </w:p>
    <w:p w:rsidR="00980F13" w:rsidRDefault="005B4ADC" w:rsidP="008C3538">
      <w:pPr>
        <w:widowControl w:val="0"/>
        <w:spacing w:after="0"/>
        <w:rPr>
          <w:sz w:val="28"/>
          <w:szCs w:val="28"/>
        </w:rPr>
      </w:pPr>
      <w:proofErr w:type="gramStart"/>
      <w:r w:rsidRPr="005B4ADC">
        <w:rPr>
          <w:sz w:val="28"/>
          <w:szCs w:val="28"/>
        </w:rPr>
        <w:t>В ходе проведения экспертизы проекта решения Совета депутатов Ключе</w:t>
      </w:r>
      <w:r w:rsidRPr="005B4ADC">
        <w:rPr>
          <w:sz w:val="28"/>
          <w:szCs w:val="28"/>
        </w:rPr>
        <w:t>в</w:t>
      </w:r>
      <w:r w:rsidRPr="005B4ADC">
        <w:rPr>
          <w:sz w:val="28"/>
          <w:szCs w:val="28"/>
        </w:rPr>
        <w:t>ского сельского поселения «О бюджете Ключевского сельского поселения на 2016 год и плановый период 2017-2018 годов» во втором чтении</w:t>
      </w:r>
      <w:r w:rsidR="007C5EAE">
        <w:rPr>
          <w:sz w:val="28"/>
          <w:szCs w:val="28"/>
        </w:rPr>
        <w:t xml:space="preserve"> </w:t>
      </w:r>
      <w:r w:rsidR="007C5EAE" w:rsidRPr="007C5EAE">
        <w:rPr>
          <w:sz w:val="28"/>
          <w:szCs w:val="28"/>
        </w:rPr>
        <w:t>(далее – проект Реш</w:t>
      </w:r>
      <w:r w:rsidR="007C5EAE" w:rsidRPr="007C5EAE">
        <w:rPr>
          <w:sz w:val="28"/>
          <w:szCs w:val="28"/>
        </w:rPr>
        <w:t>е</w:t>
      </w:r>
      <w:r w:rsidR="007C5EAE" w:rsidRPr="007C5EAE">
        <w:rPr>
          <w:sz w:val="28"/>
          <w:szCs w:val="28"/>
        </w:rPr>
        <w:t>ния о бюджете)</w:t>
      </w:r>
      <w:r w:rsidR="00C420D2">
        <w:rPr>
          <w:sz w:val="28"/>
          <w:szCs w:val="28"/>
        </w:rPr>
        <w:t xml:space="preserve"> </w:t>
      </w:r>
      <w:r w:rsidR="00603D22">
        <w:rPr>
          <w:sz w:val="28"/>
          <w:szCs w:val="28"/>
        </w:rPr>
        <w:t xml:space="preserve">установлено, что проект Решения о бюджете </w:t>
      </w:r>
      <w:r w:rsidR="00980F13" w:rsidRPr="00980F13">
        <w:rPr>
          <w:sz w:val="28"/>
          <w:szCs w:val="28"/>
        </w:rPr>
        <w:t xml:space="preserve">подготовлен </w:t>
      </w:r>
      <w:r w:rsidR="00117E8B">
        <w:rPr>
          <w:sz w:val="28"/>
          <w:szCs w:val="28"/>
        </w:rPr>
        <w:t>к</w:t>
      </w:r>
      <w:r w:rsidR="00980F13" w:rsidRPr="00980F13">
        <w:rPr>
          <w:sz w:val="28"/>
          <w:szCs w:val="28"/>
        </w:rPr>
        <w:t xml:space="preserve"> ра</w:t>
      </w:r>
      <w:r w:rsidR="00980F13" w:rsidRPr="00980F13">
        <w:rPr>
          <w:sz w:val="28"/>
          <w:szCs w:val="28"/>
        </w:rPr>
        <w:t>с</w:t>
      </w:r>
      <w:r w:rsidR="00980F13" w:rsidRPr="00980F13">
        <w:rPr>
          <w:sz w:val="28"/>
          <w:szCs w:val="28"/>
        </w:rPr>
        <w:t>смотрени</w:t>
      </w:r>
      <w:r w:rsidR="00117E8B">
        <w:rPr>
          <w:sz w:val="28"/>
          <w:szCs w:val="28"/>
        </w:rPr>
        <w:t>ю</w:t>
      </w:r>
      <w:r w:rsidR="00980F13" w:rsidRPr="00980F13">
        <w:rPr>
          <w:sz w:val="28"/>
          <w:szCs w:val="28"/>
        </w:rPr>
        <w:t xml:space="preserve"> в</w:t>
      </w:r>
      <w:r>
        <w:rPr>
          <w:sz w:val="28"/>
          <w:szCs w:val="28"/>
        </w:rPr>
        <w:t>о втором чтении в</w:t>
      </w:r>
      <w:r w:rsidR="00980F13" w:rsidRPr="00980F13">
        <w:rPr>
          <w:sz w:val="28"/>
          <w:szCs w:val="28"/>
        </w:rPr>
        <w:t xml:space="preserve"> Совет депутатов Ключевского сельского посел</w:t>
      </w:r>
      <w:r w:rsidR="00980F13" w:rsidRPr="00980F13">
        <w:rPr>
          <w:sz w:val="28"/>
          <w:szCs w:val="28"/>
        </w:rPr>
        <w:t>е</w:t>
      </w:r>
      <w:r w:rsidR="00980F13" w:rsidRPr="00980F13">
        <w:rPr>
          <w:sz w:val="28"/>
          <w:szCs w:val="28"/>
        </w:rPr>
        <w:t>ния в сроки, соответствующие бюджетному законодательству Российской Фед</w:t>
      </w:r>
      <w:r w:rsidR="00980F13" w:rsidRPr="00980F13">
        <w:rPr>
          <w:sz w:val="28"/>
          <w:szCs w:val="28"/>
        </w:rPr>
        <w:t>е</w:t>
      </w:r>
      <w:r w:rsidR="00980F13" w:rsidRPr="00980F13">
        <w:rPr>
          <w:sz w:val="28"/>
          <w:szCs w:val="28"/>
        </w:rPr>
        <w:t>рации, части 1 статьи</w:t>
      </w:r>
      <w:proofErr w:type="gramEnd"/>
      <w:r w:rsidR="00980F13" w:rsidRPr="00980F13">
        <w:rPr>
          <w:sz w:val="28"/>
          <w:szCs w:val="28"/>
        </w:rPr>
        <w:t xml:space="preserve"> </w:t>
      </w:r>
      <w:r w:rsidR="00980F13">
        <w:rPr>
          <w:sz w:val="28"/>
          <w:szCs w:val="28"/>
        </w:rPr>
        <w:t>32</w:t>
      </w:r>
      <w:r w:rsidR="00980F13" w:rsidRPr="00980F13">
        <w:rPr>
          <w:sz w:val="28"/>
          <w:szCs w:val="28"/>
        </w:rPr>
        <w:t xml:space="preserve"> Положения о бюджетном процессе</w:t>
      </w:r>
      <w:r w:rsidRPr="005B4ADC">
        <w:t xml:space="preserve"> </w:t>
      </w:r>
      <w:r w:rsidRPr="005B4ADC">
        <w:rPr>
          <w:sz w:val="28"/>
          <w:szCs w:val="28"/>
        </w:rPr>
        <w:t>в Ключевском сел</w:t>
      </w:r>
      <w:r w:rsidRPr="005B4ADC">
        <w:rPr>
          <w:sz w:val="28"/>
          <w:szCs w:val="28"/>
        </w:rPr>
        <w:t>ь</w:t>
      </w:r>
      <w:r w:rsidRPr="005B4ADC">
        <w:rPr>
          <w:sz w:val="28"/>
          <w:szCs w:val="28"/>
        </w:rPr>
        <w:t xml:space="preserve">ском поселении, утвержденного </w:t>
      </w:r>
      <w:r w:rsidR="00432DD9">
        <w:rPr>
          <w:sz w:val="28"/>
          <w:szCs w:val="28"/>
        </w:rPr>
        <w:t>Р</w:t>
      </w:r>
      <w:r w:rsidRPr="005B4ADC">
        <w:rPr>
          <w:sz w:val="28"/>
          <w:szCs w:val="28"/>
        </w:rPr>
        <w:t>ешением Совета депутатов Ключевского сел</w:t>
      </w:r>
      <w:r w:rsidRPr="005B4ADC">
        <w:rPr>
          <w:sz w:val="28"/>
          <w:szCs w:val="28"/>
        </w:rPr>
        <w:t>ь</w:t>
      </w:r>
      <w:r w:rsidRPr="005B4ADC">
        <w:rPr>
          <w:sz w:val="28"/>
          <w:szCs w:val="28"/>
        </w:rPr>
        <w:t>ского поселения от 13.11.2014 № 85 (далее – Положение о бюджетном процессе)</w:t>
      </w:r>
      <w:r w:rsidR="00980F13" w:rsidRPr="00980F13">
        <w:rPr>
          <w:sz w:val="28"/>
          <w:szCs w:val="28"/>
        </w:rPr>
        <w:t>.</w:t>
      </w:r>
    </w:p>
    <w:p w:rsidR="00C82337" w:rsidRPr="00603D22" w:rsidRDefault="00300BB8" w:rsidP="008C3538">
      <w:pPr>
        <w:widowControl w:val="0"/>
        <w:shd w:val="clear" w:color="auto" w:fill="FFFFFF"/>
        <w:spacing w:after="0"/>
        <w:rPr>
          <w:i/>
          <w:sz w:val="28"/>
          <w:szCs w:val="28"/>
        </w:rPr>
      </w:pPr>
      <w:r w:rsidRPr="00C420D2">
        <w:rPr>
          <w:sz w:val="28"/>
          <w:szCs w:val="28"/>
        </w:rPr>
        <w:t>Н</w:t>
      </w:r>
      <w:r w:rsidR="00E24716" w:rsidRPr="00C420D2">
        <w:rPr>
          <w:sz w:val="28"/>
          <w:szCs w:val="28"/>
        </w:rPr>
        <w:t>а рассмотрение Совета депутатов</w:t>
      </w:r>
      <w:r w:rsidR="00603D22" w:rsidRPr="00C420D2">
        <w:t xml:space="preserve"> </w:t>
      </w:r>
      <w:r w:rsidR="00C420D2" w:rsidRPr="00C420D2">
        <w:rPr>
          <w:sz w:val="28"/>
          <w:szCs w:val="28"/>
        </w:rPr>
        <w:t>внесен</w:t>
      </w:r>
      <w:r w:rsidRPr="00C420D2">
        <w:t xml:space="preserve"> </w:t>
      </w:r>
      <w:r w:rsidR="00603D22" w:rsidRPr="00C420D2">
        <w:rPr>
          <w:sz w:val="28"/>
          <w:szCs w:val="28"/>
        </w:rPr>
        <w:t>проект Решения о бюджете</w:t>
      </w:r>
      <w:r w:rsidR="00E24716" w:rsidRPr="00C420D2">
        <w:rPr>
          <w:sz w:val="28"/>
          <w:szCs w:val="28"/>
        </w:rPr>
        <w:t xml:space="preserve">, </w:t>
      </w:r>
      <w:r w:rsidRPr="00C420D2">
        <w:rPr>
          <w:sz w:val="28"/>
          <w:szCs w:val="28"/>
        </w:rPr>
        <w:t>к</w:t>
      </w:r>
      <w:r w:rsidRPr="00C420D2">
        <w:rPr>
          <w:sz w:val="28"/>
          <w:szCs w:val="28"/>
        </w:rPr>
        <w:t>о</w:t>
      </w:r>
      <w:r w:rsidRPr="00C420D2">
        <w:rPr>
          <w:sz w:val="28"/>
          <w:szCs w:val="28"/>
        </w:rPr>
        <w:t xml:space="preserve">торым в </w:t>
      </w:r>
      <w:r w:rsidR="00E24716" w:rsidRPr="00C420D2">
        <w:rPr>
          <w:sz w:val="28"/>
          <w:szCs w:val="28"/>
        </w:rPr>
        <w:t xml:space="preserve">соответствии с </w:t>
      </w:r>
      <w:r w:rsidR="00E24716" w:rsidRPr="008C3538">
        <w:rPr>
          <w:sz w:val="28"/>
          <w:szCs w:val="28"/>
        </w:rPr>
        <w:t>указанной статьей</w:t>
      </w:r>
      <w:r w:rsidR="00E24716" w:rsidRPr="00C420D2">
        <w:rPr>
          <w:sz w:val="28"/>
          <w:szCs w:val="28"/>
        </w:rPr>
        <w:t xml:space="preserve"> </w:t>
      </w:r>
      <w:r w:rsidR="008C3538" w:rsidRPr="005B4ADC">
        <w:rPr>
          <w:sz w:val="28"/>
          <w:szCs w:val="28"/>
        </w:rPr>
        <w:t>Положени</w:t>
      </w:r>
      <w:r w:rsidR="008C3538">
        <w:rPr>
          <w:sz w:val="28"/>
          <w:szCs w:val="28"/>
        </w:rPr>
        <w:t>я</w:t>
      </w:r>
      <w:r w:rsidR="008C3538" w:rsidRPr="005B4ADC">
        <w:rPr>
          <w:sz w:val="28"/>
          <w:szCs w:val="28"/>
        </w:rPr>
        <w:t xml:space="preserve"> о бюджетном процессе</w:t>
      </w:r>
      <w:r w:rsidR="008C3538" w:rsidRPr="00C420D2">
        <w:rPr>
          <w:sz w:val="28"/>
          <w:szCs w:val="28"/>
        </w:rPr>
        <w:t xml:space="preserve"> </w:t>
      </w:r>
      <w:r w:rsidRPr="00C420D2">
        <w:rPr>
          <w:sz w:val="28"/>
          <w:szCs w:val="28"/>
        </w:rPr>
        <w:t>утверждаются</w:t>
      </w:r>
      <w:r w:rsidR="00B54131" w:rsidRPr="00603D22">
        <w:rPr>
          <w:i/>
          <w:sz w:val="28"/>
          <w:szCs w:val="28"/>
        </w:rPr>
        <w:t>:</w:t>
      </w:r>
    </w:p>
    <w:p w:rsidR="003D7444" w:rsidRPr="00980F13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80F13">
        <w:rPr>
          <w:sz w:val="28"/>
          <w:szCs w:val="28"/>
        </w:rPr>
        <w:t>- прогнозируемый общий объем доходов бюджета поселения</w:t>
      </w:r>
      <w:r w:rsidR="00C82337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 xml:space="preserve">на 2016 год </w:t>
      </w:r>
      <w:r w:rsidR="00432DD9">
        <w:rPr>
          <w:sz w:val="28"/>
          <w:szCs w:val="28"/>
        </w:rPr>
        <w:t xml:space="preserve">– </w:t>
      </w:r>
      <w:r w:rsidR="00C82337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>сумме</w:t>
      </w:r>
      <w:r w:rsidR="00C82337">
        <w:rPr>
          <w:sz w:val="28"/>
          <w:szCs w:val="28"/>
        </w:rPr>
        <w:t xml:space="preserve"> 22</w:t>
      </w:r>
      <w:r w:rsidR="008F56F5">
        <w:rPr>
          <w:sz w:val="28"/>
          <w:szCs w:val="28"/>
        </w:rPr>
        <w:t> 492,3</w:t>
      </w:r>
      <w:r w:rsidR="00C82337">
        <w:rPr>
          <w:sz w:val="28"/>
          <w:szCs w:val="28"/>
        </w:rPr>
        <w:t xml:space="preserve"> тыс. рублей</w:t>
      </w:r>
      <w:r w:rsidR="00B54131">
        <w:rPr>
          <w:sz w:val="28"/>
          <w:szCs w:val="28"/>
        </w:rPr>
        <w:t xml:space="preserve">, на 2017 год </w:t>
      </w:r>
      <w:r w:rsidR="00432DD9">
        <w:rPr>
          <w:sz w:val="28"/>
          <w:szCs w:val="28"/>
        </w:rPr>
        <w:t>–</w:t>
      </w:r>
      <w:r w:rsidR="00117E8B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>20</w:t>
      </w:r>
      <w:r w:rsidR="008F56F5">
        <w:rPr>
          <w:sz w:val="28"/>
          <w:szCs w:val="28"/>
        </w:rPr>
        <w:t> 627,3</w:t>
      </w:r>
      <w:r w:rsidR="00B54131">
        <w:rPr>
          <w:sz w:val="28"/>
          <w:szCs w:val="28"/>
        </w:rPr>
        <w:t xml:space="preserve"> тыс. рублей, на 2018 год </w:t>
      </w:r>
      <w:r w:rsidR="00432DD9">
        <w:rPr>
          <w:sz w:val="28"/>
          <w:szCs w:val="28"/>
        </w:rPr>
        <w:t>–</w:t>
      </w:r>
      <w:r w:rsidR="00117E8B">
        <w:rPr>
          <w:sz w:val="28"/>
          <w:szCs w:val="28"/>
        </w:rPr>
        <w:t xml:space="preserve"> </w:t>
      </w:r>
      <w:r w:rsidR="008F56F5">
        <w:rPr>
          <w:sz w:val="28"/>
          <w:szCs w:val="28"/>
        </w:rPr>
        <w:t>21</w:t>
      </w:r>
      <w:r w:rsidR="00B54131">
        <w:rPr>
          <w:sz w:val="28"/>
          <w:szCs w:val="28"/>
        </w:rPr>
        <w:t> </w:t>
      </w:r>
      <w:r w:rsidR="008F56F5">
        <w:rPr>
          <w:sz w:val="28"/>
          <w:szCs w:val="28"/>
        </w:rPr>
        <w:t>244</w:t>
      </w:r>
      <w:r w:rsidR="00B54131">
        <w:rPr>
          <w:sz w:val="28"/>
          <w:szCs w:val="28"/>
        </w:rPr>
        <w:t>,</w:t>
      </w:r>
      <w:r w:rsidR="008F56F5">
        <w:rPr>
          <w:sz w:val="28"/>
          <w:szCs w:val="28"/>
        </w:rPr>
        <w:t>4</w:t>
      </w:r>
      <w:r w:rsidR="00B54131">
        <w:rPr>
          <w:sz w:val="28"/>
          <w:szCs w:val="28"/>
        </w:rPr>
        <w:t xml:space="preserve"> тыс. рублей</w:t>
      </w:r>
      <w:r w:rsidRPr="00980F13">
        <w:rPr>
          <w:sz w:val="28"/>
          <w:szCs w:val="28"/>
        </w:rPr>
        <w:t>;</w:t>
      </w:r>
    </w:p>
    <w:p w:rsidR="00B54131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3D4199">
        <w:rPr>
          <w:sz w:val="28"/>
          <w:szCs w:val="28"/>
        </w:rPr>
        <w:t>- дефицит бюджета поселения</w:t>
      </w:r>
      <w:r w:rsidR="00B54131">
        <w:rPr>
          <w:sz w:val="28"/>
          <w:szCs w:val="28"/>
        </w:rPr>
        <w:t xml:space="preserve"> на очередной</w:t>
      </w:r>
      <w:r w:rsidR="00404F2F">
        <w:rPr>
          <w:sz w:val="28"/>
          <w:szCs w:val="28"/>
        </w:rPr>
        <w:t xml:space="preserve"> финансовый год и плановый период </w:t>
      </w:r>
      <w:r w:rsidR="00432DD9">
        <w:rPr>
          <w:sz w:val="28"/>
          <w:szCs w:val="28"/>
        </w:rPr>
        <w:t xml:space="preserve">– </w:t>
      </w:r>
      <w:r w:rsidR="00B54131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>сумме 0,0 тыс. рублей</w:t>
      </w:r>
      <w:r w:rsidR="00C705E9">
        <w:rPr>
          <w:sz w:val="28"/>
          <w:szCs w:val="28"/>
        </w:rPr>
        <w:t>;</w:t>
      </w:r>
    </w:p>
    <w:p w:rsidR="003D7444" w:rsidRPr="00C82337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82337">
        <w:rPr>
          <w:sz w:val="28"/>
          <w:szCs w:val="28"/>
        </w:rPr>
        <w:t>- оборотная кассовая наличность бюджета поселения</w:t>
      </w:r>
      <w:r w:rsidR="00B54131">
        <w:rPr>
          <w:sz w:val="28"/>
          <w:szCs w:val="28"/>
        </w:rPr>
        <w:t xml:space="preserve"> на 01.01.2017 </w:t>
      </w:r>
      <w:r w:rsidR="00432DD9">
        <w:rPr>
          <w:sz w:val="28"/>
          <w:szCs w:val="28"/>
        </w:rPr>
        <w:t xml:space="preserve">– </w:t>
      </w:r>
      <w:r w:rsidR="00B54131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>су</w:t>
      </w:r>
      <w:r w:rsidR="00B54131">
        <w:rPr>
          <w:sz w:val="28"/>
          <w:szCs w:val="28"/>
        </w:rPr>
        <w:t>м</w:t>
      </w:r>
      <w:r w:rsidR="00B54131">
        <w:rPr>
          <w:sz w:val="28"/>
          <w:szCs w:val="28"/>
        </w:rPr>
        <w:t>ме 100,0 тыс. рублей,</w:t>
      </w:r>
      <w:r w:rsidR="00B54131" w:rsidRPr="00B54131">
        <w:t xml:space="preserve"> </w:t>
      </w:r>
      <w:r w:rsidR="00B54131" w:rsidRPr="00B54131">
        <w:rPr>
          <w:sz w:val="28"/>
          <w:szCs w:val="28"/>
        </w:rPr>
        <w:t>на 01.01.201</w:t>
      </w:r>
      <w:r w:rsidR="00B54131">
        <w:rPr>
          <w:sz w:val="28"/>
          <w:szCs w:val="28"/>
        </w:rPr>
        <w:t>8</w:t>
      </w:r>
      <w:r w:rsidR="00B54131" w:rsidRPr="00B54131">
        <w:rPr>
          <w:sz w:val="28"/>
          <w:szCs w:val="28"/>
        </w:rPr>
        <w:t xml:space="preserve"> </w:t>
      </w:r>
      <w:r w:rsidR="00432DD9">
        <w:rPr>
          <w:sz w:val="28"/>
          <w:szCs w:val="28"/>
        </w:rPr>
        <w:t xml:space="preserve">– </w:t>
      </w:r>
      <w:r w:rsidR="00B54131" w:rsidRPr="00B54131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B54131" w:rsidRPr="00B54131">
        <w:rPr>
          <w:sz w:val="28"/>
          <w:szCs w:val="28"/>
        </w:rPr>
        <w:t>сумме 100,0 тыс. рублей</w:t>
      </w:r>
      <w:r w:rsidRPr="00C82337">
        <w:rPr>
          <w:sz w:val="28"/>
          <w:szCs w:val="28"/>
        </w:rPr>
        <w:t>;</w:t>
      </w:r>
      <w:r w:rsidR="00B54131" w:rsidRPr="00B54131">
        <w:t xml:space="preserve"> </w:t>
      </w:r>
      <w:r w:rsidR="00B54131" w:rsidRPr="00B54131">
        <w:rPr>
          <w:sz w:val="28"/>
          <w:szCs w:val="28"/>
        </w:rPr>
        <w:t>на 01.01.201</w:t>
      </w:r>
      <w:r w:rsidR="00B54131">
        <w:rPr>
          <w:sz w:val="28"/>
          <w:szCs w:val="28"/>
        </w:rPr>
        <w:t>9</w:t>
      </w:r>
      <w:r w:rsidR="00B54131" w:rsidRPr="00B54131">
        <w:rPr>
          <w:sz w:val="28"/>
          <w:szCs w:val="28"/>
        </w:rPr>
        <w:t xml:space="preserve"> </w:t>
      </w:r>
      <w:r w:rsidR="00432DD9">
        <w:rPr>
          <w:sz w:val="28"/>
          <w:szCs w:val="28"/>
        </w:rPr>
        <w:t xml:space="preserve">– </w:t>
      </w:r>
      <w:r w:rsidR="00B54131" w:rsidRPr="00B54131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B54131" w:rsidRPr="00B54131">
        <w:rPr>
          <w:sz w:val="28"/>
          <w:szCs w:val="28"/>
        </w:rPr>
        <w:t>сумме 100,0 тыс. рублей</w:t>
      </w:r>
      <w:r w:rsidR="00B54131">
        <w:rPr>
          <w:sz w:val="28"/>
          <w:szCs w:val="28"/>
        </w:rPr>
        <w:t>;</w:t>
      </w:r>
    </w:p>
    <w:p w:rsidR="003D7444" w:rsidRPr="00980F13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80F13">
        <w:rPr>
          <w:sz w:val="28"/>
          <w:szCs w:val="28"/>
        </w:rPr>
        <w:t>- общий объем расходов бюджета поселения</w:t>
      </w:r>
      <w:r w:rsidR="00B54131">
        <w:rPr>
          <w:sz w:val="28"/>
          <w:szCs w:val="28"/>
        </w:rPr>
        <w:t xml:space="preserve"> </w:t>
      </w:r>
      <w:r w:rsidR="00117E8B">
        <w:rPr>
          <w:sz w:val="28"/>
          <w:szCs w:val="28"/>
        </w:rPr>
        <w:t xml:space="preserve">на 2016 год </w:t>
      </w:r>
      <w:r w:rsidR="00432DD9">
        <w:rPr>
          <w:sz w:val="28"/>
          <w:szCs w:val="28"/>
        </w:rPr>
        <w:t xml:space="preserve">– </w:t>
      </w:r>
      <w:r w:rsidR="00B54131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>сумме 22 </w:t>
      </w:r>
      <w:r w:rsidR="00117E8B">
        <w:rPr>
          <w:sz w:val="28"/>
          <w:szCs w:val="28"/>
        </w:rPr>
        <w:t>492</w:t>
      </w:r>
      <w:r w:rsidR="00B54131">
        <w:rPr>
          <w:sz w:val="28"/>
          <w:szCs w:val="28"/>
        </w:rPr>
        <w:t>,</w:t>
      </w:r>
      <w:r w:rsidR="00117E8B">
        <w:rPr>
          <w:sz w:val="28"/>
          <w:szCs w:val="28"/>
        </w:rPr>
        <w:t>3</w:t>
      </w:r>
      <w:r w:rsidR="00B54131">
        <w:rPr>
          <w:sz w:val="28"/>
          <w:szCs w:val="28"/>
        </w:rPr>
        <w:t xml:space="preserve"> тыс. рублей</w:t>
      </w:r>
      <w:r w:rsidRPr="00980F13">
        <w:rPr>
          <w:sz w:val="28"/>
          <w:szCs w:val="28"/>
        </w:rPr>
        <w:t>;</w:t>
      </w:r>
      <w:r w:rsidR="00117E8B" w:rsidRPr="00117E8B">
        <w:t xml:space="preserve"> </w:t>
      </w:r>
      <w:r w:rsidR="00117E8B" w:rsidRPr="00117E8B">
        <w:rPr>
          <w:sz w:val="28"/>
          <w:szCs w:val="28"/>
        </w:rPr>
        <w:t xml:space="preserve">на 2017 год </w:t>
      </w:r>
      <w:r w:rsidR="00432DD9">
        <w:rPr>
          <w:sz w:val="28"/>
          <w:szCs w:val="28"/>
        </w:rPr>
        <w:t>–</w:t>
      </w:r>
      <w:r w:rsidR="00117E8B">
        <w:rPr>
          <w:sz w:val="28"/>
          <w:szCs w:val="28"/>
        </w:rPr>
        <w:t xml:space="preserve"> </w:t>
      </w:r>
      <w:r w:rsidR="00117E8B" w:rsidRPr="00117E8B">
        <w:rPr>
          <w:sz w:val="28"/>
          <w:szCs w:val="28"/>
        </w:rPr>
        <w:t>20</w:t>
      </w:r>
      <w:r w:rsidR="00432DD9">
        <w:rPr>
          <w:sz w:val="28"/>
          <w:szCs w:val="28"/>
        </w:rPr>
        <w:t> </w:t>
      </w:r>
      <w:r w:rsidR="00117E8B" w:rsidRPr="00117E8B">
        <w:rPr>
          <w:sz w:val="28"/>
          <w:szCs w:val="28"/>
        </w:rPr>
        <w:t>627</w:t>
      </w:r>
      <w:r w:rsidR="00432DD9">
        <w:rPr>
          <w:sz w:val="28"/>
          <w:szCs w:val="28"/>
        </w:rPr>
        <w:t>,</w:t>
      </w:r>
      <w:r w:rsidR="00117E8B" w:rsidRPr="00117E8B">
        <w:rPr>
          <w:sz w:val="28"/>
          <w:szCs w:val="28"/>
        </w:rPr>
        <w:t xml:space="preserve">3 тыс. рублей, на 2018 год </w:t>
      </w:r>
      <w:r w:rsidR="00432DD9">
        <w:rPr>
          <w:sz w:val="28"/>
          <w:szCs w:val="28"/>
        </w:rPr>
        <w:t>–</w:t>
      </w:r>
      <w:r w:rsidR="00117E8B">
        <w:rPr>
          <w:sz w:val="28"/>
          <w:szCs w:val="28"/>
        </w:rPr>
        <w:t xml:space="preserve"> </w:t>
      </w:r>
      <w:r w:rsidR="00117E8B" w:rsidRPr="00117E8B">
        <w:rPr>
          <w:sz w:val="28"/>
          <w:szCs w:val="28"/>
        </w:rPr>
        <w:t>21</w:t>
      </w:r>
      <w:r w:rsidR="00432DD9">
        <w:rPr>
          <w:sz w:val="28"/>
          <w:szCs w:val="28"/>
        </w:rPr>
        <w:t> </w:t>
      </w:r>
      <w:r w:rsidR="00117E8B" w:rsidRPr="00117E8B">
        <w:rPr>
          <w:sz w:val="28"/>
          <w:szCs w:val="28"/>
        </w:rPr>
        <w:t>244</w:t>
      </w:r>
      <w:r w:rsidR="00432DD9">
        <w:rPr>
          <w:sz w:val="28"/>
          <w:szCs w:val="28"/>
        </w:rPr>
        <w:t>,</w:t>
      </w:r>
      <w:r w:rsidR="00117E8B" w:rsidRPr="00117E8B">
        <w:rPr>
          <w:sz w:val="28"/>
          <w:szCs w:val="28"/>
        </w:rPr>
        <w:t>4 тыс. ру</w:t>
      </w:r>
      <w:r w:rsidR="00117E8B" w:rsidRPr="00117E8B">
        <w:rPr>
          <w:sz w:val="28"/>
          <w:szCs w:val="28"/>
        </w:rPr>
        <w:t>б</w:t>
      </w:r>
      <w:r w:rsidR="00117E8B" w:rsidRPr="00117E8B">
        <w:rPr>
          <w:sz w:val="28"/>
          <w:szCs w:val="28"/>
        </w:rPr>
        <w:t>лей;</w:t>
      </w:r>
    </w:p>
    <w:p w:rsidR="00B51252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BD3848">
        <w:rPr>
          <w:sz w:val="28"/>
          <w:szCs w:val="28"/>
        </w:rPr>
        <w:t xml:space="preserve">- общий объем условно утверждаемых расходов на </w:t>
      </w:r>
      <w:r w:rsidR="00BD3848">
        <w:rPr>
          <w:sz w:val="28"/>
          <w:szCs w:val="28"/>
        </w:rPr>
        <w:t>2016</w:t>
      </w:r>
      <w:r w:rsidRPr="00BD3848">
        <w:rPr>
          <w:sz w:val="28"/>
          <w:szCs w:val="28"/>
        </w:rPr>
        <w:t xml:space="preserve"> год </w:t>
      </w:r>
      <w:r w:rsidR="00432DD9">
        <w:rPr>
          <w:sz w:val="28"/>
          <w:szCs w:val="28"/>
        </w:rPr>
        <w:t xml:space="preserve">– </w:t>
      </w:r>
      <w:r w:rsidRPr="00BD3848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B51252">
        <w:rPr>
          <w:sz w:val="28"/>
          <w:szCs w:val="28"/>
        </w:rPr>
        <w:t>сумме</w:t>
      </w:r>
      <w:r w:rsidRPr="00BD3848">
        <w:rPr>
          <w:sz w:val="28"/>
          <w:szCs w:val="28"/>
        </w:rPr>
        <w:t xml:space="preserve"> </w:t>
      </w:r>
      <w:r w:rsidR="00BD3848">
        <w:rPr>
          <w:sz w:val="28"/>
          <w:szCs w:val="28"/>
        </w:rPr>
        <w:t>520,0 тыс. рублей</w:t>
      </w:r>
      <w:r w:rsidRPr="00BD3848">
        <w:rPr>
          <w:sz w:val="28"/>
          <w:szCs w:val="28"/>
        </w:rPr>
        <w:t xml:space="preserve">, на </w:t>
      </w:r>
      <w:r w:rsidR="00BD3848">
        <w:rPr>
          <w:sz w:val="28"/>
          <w:szCs w:val="28"/>
        </w:rPr>
        <w:t>2017</w:t>
      </w:r>
      <w:r w:rsidRPr="00BD3848">
        <w:rPr>
          <w:sz w:val="28"/>
          <w:szCs w:val="28"/>
        </w:rPr>
        <w:t xml:space="preserve"> год </w:t>
      </w:r>
      <w:r w:rsidR="00432DD9">
        <w:rPr>
          <w:sz w:val="28"/>
          <w:szCs w:val="28"/>
        </w:rPr>
        <w:t xml:space="preserve">– </w:t>
      </w:r>
      <w:r w:rsidRPr="00BD3848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0E6112">
        <w:rPr>
          <w:sz w:val="28"/>
          <w:szCs w:val="28"/>
        </w:rPr>
        <w:t>сумме 1 020,0 тыс. рублей;</w:t>
      </w:r>
    </w:p>
    <w:p w:rsidR="003D7444" w:rsidRPr="00980F13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80F13">
        <w:rPr>
          <w:sz w:val="28"/>
          <w:szCs w:val="28"/>
        </w:rPr>
        <w:t>- распределение бюджетных ассигнований по разделам, подразделам, цел</w:t>
      </w:r>
      <w:r w:rsidRPr="00980F13">
        <w:rPr>
          <w:sz w:val="28"/>
          <w:szCs w:val="28"/>
        </w:rPr>
        <w:t>е</w:t>
      </w:r>
      <w:r w:rsidRPr="00980F13">
        <w:rPr>
          <w:sz w:val="28"/>
          <w:szCs w:val="28"/>
        </w:rPr>
        <w:t>вым статьям, группам, подгруппам видам расходов классификации расходов бюджетов на очередной финансовый год и плановый период;</w:t>
      </w:r>
    </w:p>
    <w:p w:rsidR="003D7444" w:rsidRPr="00980F13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80F13">
        <w:rPr>
          <w:sz w:val="28"/>
          <w:szCs w:val="28"/>
        </w:rPr>
        <w:t>- ведомственная структура расходов бюджета;</w:t>
      </w:r>
    </w:p>
    <w:p w:rsidR="003D7444" w:rsidRPr="00404F2F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404F2F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</w:t>
      </w:r>
      <w:r w:rsidR="00404F2F" w:rsidRPr="00404F2F">
        <w:rPr>
          <w:sz w:val="28"/>
          <w:szCs w:val="28"/>
        </w:rPr>
        <w:t xml:space="preserve"> на 2016-2018 годы в сумме 535,0 тыс. ру</w:t>
      </w:r>
      <w:r w:rsidR="00404F2F" w:rsidRPr="00404F2F">
        <w:rPr>
          <w:sz w:val="28"/>
          <w:szCs w:val="28"/>
        </w:rPr>
        <w:t>б</w:t>
      </w:r>
      <w:r w:rsidR="00404F2F" w:rsidRPr="00404F2F">
        <w:rPr>
          <w:sz w:val="28"/>
          <w:szCs w:val="28"/>
        </w:rPr>
        <w:t>лей</w:t>
      </w:r>
      <w:r w:rsidRPr="00404F2F">
        <w:rPr>
          <w:sz w:val="28"/>
          <w:szCs w:val="28"/>
        </w:rPr>
        <w:t>;</w:t>
      </w:r>
    </w:p>
    <w:p w:rsidR="003D7444" w:rsidRPr="00C82337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82337">
        <w:rPr>
          <w:sz w:val="28"/>
          <w:szCs w:val="28"/>
        </w:rPr>
        <w:t xml:space="preserve">- верхний предел муниципального долга по состоянию на </w:t>
      </w:r>
      <w:r w:rsidR="00404F2F">
        <w:rPr>
          <w:sz w:val="28"/>
          <w:szCs w:val="28"/>
        </w:rPr>
        <w:t>0</w:t>
      </w:r>
      <w:r w:rsidRPr="00C82337">
        <w:rPr>
          <w:sz w:val="28"/>
          <w:szCs w:val="28"/>
        </w:rPr>
        <w:t>1</w:t>
      </w:r>
      <w:r w:rsidR="00404F2F">
        <w:rPr>
          <w:sz w:val="28"/>
          <w:szCs w:val="28"/>
        </w:rPr>
        <w:t xml:space="preserve">.01.2017 </w:t>
      </w:r>
      <w:r w:rsidR="00432DD9">
        <w:rPr>
          <w:sz w:val="28"/>
          <w:szCs w:val="28"/>
        </w:rPr>
        <w:t xml:space="preserve">– </w:t>
      </w:r>
      <w:r w:rsidR="00404F2F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404F2F">
        <w:rPr>
          <w:sz w:val="28"/>
          <w:szCs w:val="28"/>
        </w:rPr>
        <w:t>сумме 0,0 тыс. рублей,</w:t>
      </w:r>
      <w:r w:rsidR="00B51252">
        <w:rPr>
          <w:sz w:val="28"/>
          <w:szCs w:val="28"/>
        </w:rPr>
        <w:t xml:space="preserve"> на 01.01.2018 </w:t>
      </w:r>
      <w:r w:rsidR="00432DD9">
        <w:rPr>
          <w:sz w:val="28"/>
          <w:szCs w:val="28"/>
        </w:rPr>
        <w:t xml:space="preserve">– </w:t>
      </w:r>
      <w:r w:rsidR="00B51252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B51252">
        <w:rPr>
          <w:sz w:val="28"/>
          <w:szCs w:val="28"/>
        </w:rPr>
        <w:t xml:space="preserve">сумме 0,0 тыс. рублей, на 01.01.2019 </w:t>
      </w:r>
      <w:r w:rsidR="00432DD9">
        <w:rPr>
          <w:sz w:val="28"/>
          <w:szCs w:val="28"/>
        </w:rPr>
        <w:t xml:space="preserve">– </w:t>
      </w:r>
      <w:r w:rsidR="00B51252">
        <w:rPr>
          <w:sz w:val="28"/>
          <w:szCs w:val="28"/>
        </w:rPr>
        <w:t>в</w:t>
      </w:r>
      <w:r w:rsidR="00432DD9">
        <w:rPr>
          <w:sz w:val="28"/>
          <w:szCs w:val="28"/>
        </w:rPr>
        <w:t xml:space="preserve"> </w:t>
      </w:r>
      <w:r w:rsidR="00B51252">
        <w:rPr>
          <w:sz w:val="28"/>
          <w:szCs w:val="28"/>
        </w:rPr>
        <w:t>сумме</w:t>
      </w:r>
      <w:r w:rsidRPr="00C82337">
        <w:rPr>
          <w:sz w:val="28"/>
          <w:szCs w:val="28"/>
        </w:rPr>
        <w:t>;</w:t>
      </w:r>
    </w:p>
    <w:p w:rsidR="003D7444" w:rsidRPr="008923AC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8923AC">
        <w:rPr>
          <w:sz w:val="28"/>
          <w:szCs w:val="28"/>
        </w:rPr>
        <w:t>- перечень главных администраторов доходов бюджета;</w:t>
      </w:r>
    </w:p>
    <w:p w:rsidR="003D7444" w:rsidRPr="008923AC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8923AC">
        <w:rPr>
          <w:sz w:val="28"/>
          <w:szCs w:val="28"/>
        </w:rPr>
        <w:t xml:space="preserve">- перечень главных </w:t>
      </w:r>
      <w:proofErr w:type="gramStart"/>
      <w:r w:rsidRPr="008923A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923AC">
        <w:rPr>
          <w:sz w:val="28"/>
          <w:szCs w:val="28"/>
        </w:rPr>
        <w:t>;</w:t>
      </w:r>
    </w:p>
    <w:p w:rsidR="003D7444" w:rsidRPr="00980F13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80F13">
        <w:rPr>
          <w:sz w:val="28"/>
          <w:szCs w:val="28"/>
        </w:rPr>
        <w:t>- общий объем дорожного фонда с распределением по направлениям расх</w:t>
      </w:r>
      <w:r w:rsidRPr="00980F13">
        <w:rPr>
          <w:sz w:val="28"/>
          <w:szCs w:val="28"/>
        </w:rPr>
        <w:t>о</w:t>
      </w:r>
      <w:r w:rsidRPr="00980F13">
        <w:rPr>
          <w:sz w:val="28"/>
          <w:szCs w:val="28"/>
        </w:rPr>
        <w:t>дов;</w:t>
      </w:r>
    </w:p>
    <w:p w:rsidR="003D7444" w:rsidRPr="00980F13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80F13">
        <w:rPr>
          <w:sz w:val="28"/>
          <w:szCs w:val="28"/>
        </w:rPr>
        <w:t>- программа муниципальных внутренних заимствований на очередной ф</w:t>
      </w:r>
      <w:r w:rsidRPr="00980F13">
        <w:rPr>
          <w:sz w:val="28"/>
          <w:szCs w:val="28"/>
        </w:rPr>
        <w:t>и</w:t>
      </w:r>
      <w:r w:rsidRPr="00980F13">
        <w:rPr>
          <w:sz w:val="28"/>
          <w:szCs w:val="28"/>
        </w:rPr>
        <w:t>нансовый год и плановый период;</w:t>
      </w:r>
    </w:p>
    <w:p w:rsidR="003D7444" w:rsidRPr="00980F13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80F13">
        <w:rPr>
          <w:sz w:val="28"/>
          <w:szCs w:val="28"/>
        </w:rPr>
        <w:t>- программа муниципальных гарантий на очередной финансовый год и пл</w:t>
      </w:r>
      <w:r w:rsidRPr="00980F13">
        <w:rPr>
          <w:sz w:val="28"/>
          <w:szCs w:val="28"/>
        </w:rPr>
        <w:t>а</w:t>
      </w:r>
      <w:r w:rsidRPr="00980F13">
        <w:rPr>
          <w:sz w:val="28"/>
          <w:szCs w:val="28"/>
        </w:rPr>
        <w:lastRenderedPageBreak/>
        <w:t>новый период;</w:t>
      </w:r>
    </w:p>
    <w:p w:rsidR="003D7444" w:rsidRPr="00EB0FC6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B0FC6">
        <w:rPr>
          <w:sz w:val="28"/>
          <w:szCs w:val="28"/>
        </w:rPr>
        <w:t>- текстовые статьи.</w:t>
      </w:r>
    </w:p>
    <w:p w:rsidR="008642DF" w:rsidRDefault="008642D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2C4F7F" w:rsidRPr="008C3538" w:rsidRDefault="00813FE9" w:rsidP="00CE2B1D">
      <w:pPr>
        <w:widowControl w:val="0"/>
        <w:shd w:val="clear" w:color="auto" w:fill="FFFFFF"/>
        <w:spacing w:after="0"/>
      </w:pPr>
      <w:r w:rsidRPr="008C3538">
        <w:rPr>
          <w:sz w:val="28"/>
          <w:szCs w:val="28"/>
        </w:rPr>
        <w:t xml:space="preserve">В нарушение </w:t>
      </w:r>
      <w:r w:rsidR="009708B2" w:rsidRPr="008C3538">
        <w:rPr>
          <w:sz w:val="28"/>
          <w:szCs w:val="28"/>
        </w:rPr>
        <w:t>подпункт</w:t>
      </w:r>
      <w:r w:rsidRPr="008C3538">
        <w:rPr>
          <w:sz w:val="28"/>
          <w:szCs w:val="28"/>
        </w:rPr>
        <w:t>а</w:t>
      </w:r>
      <w:r w:rsidR="009708B2" w:rsidRPr="008C3538">
        <w:rPr>
          <w:sz w:val="28"/>
          <w:szCs w:val="28"/>
        </w:rPr>
        <w:t xml:space="preserve"> 4 пункта 2 статьи</w:t>
      </w:r>
      <w:r w:rsidR="00655A1C" w:rsidRPr="008C3538">
        <w:rPr>
          <w:sz w:val="28"/>
          <w:szCs w:val="28"/>
        </w:rPr>
        <w:t xml:space="preserve"> </w:t>
      </w:r>
      <w:r w:rsidR="009708B2" w:rsidRPr="008C3538">
        <w:rPr>
          <w:sz w:val="28"/>
          <w:szCs w:val="28"/>
        </w:rPr>
        <w:t>23 Положения о бюджетном пр</w:t>
      </w:r>
      <w:r w:rsidR="009708B2" w:rsidRPr="008C3538">
        <w:rPr>
          <w:sz w:val="28"/>
          <w:szCs w:val="28"/>
        </w:rPr>
        <w:t>о</w:t>
      </w:r>
      <w:r w:rsidR="009708B2" w:rsidRPr="008C3538">
        <w:rPr>
          <w:sz w:val="28"/>
          <w:szCs w:val="28"/>
        </w:rPr>
        <w:t>цес</w:t>
      </w:r>
      <w:r w:rsidRPr="008C3538">
        <w:rPr>
          <w:sz w:val="28"/>
          <w:szCs w:val="28"/>
        </w:rPr>
        <w:t>се, определяюще</w:t>
      </w:r>
      <w:r w:rsidR="00694F0E" w:rsidRPr="008C3538">
        <w:rPr>
          <w:sz w:val="28"/>
          <w:szCs w:val="28"/>
        </w:rPr>
        <w:t>го составление</w:t>
      </w:r>
      <w:r w:rsidRPr="008C3538">
        <w:rPr>
          <w:sz w:val="28"/>
          <w:szCs w:val="28"/>
        </w:rPr>
        <w:t xml:space="preserve"> бюджета на основании </w:t>
      </w:r>
      <w:r w:rsidR="00655A1C" w:rsidRPr="008C3538">
        <w:rPr>
          <w:sz w:val="28"/>
          <w:szCs w:val="28"/>
        </w:rPr>
        <w:t>муниципальных пр</w:t>
      </w:r>
      <w:r w:rsidR="00655A1C" w:rsidRPr="008C3538">
        <w:rPr>
          <w:sz w:val="28"/>
          <w:szCs w:val="28"/>
        </w:rPr>
        <w:t>о</w:t>
      </w:r>
      <w:r w:rsidR="00655A1C" w:rsidRPr="008C3538">
        <w:rPr>
          <w:sz w:val="28"/>
          <w:szCs w:val="28"/>
        </w:rPr>
        <w:t>грамм</w:t>
      </w:r>
      <w:r w:rsidRPr="008C3538">
        <w:rPr>
          <w:sz w:val="28"/>
          <w:szCs w:val="28"/>
        </w:rPr>
        <w:t xml:space="preserve">, бюджет </w:t>
      </w:r>
      <w:r w:rsidR="00FB602E" w:rsidRPr="008C3538">
        <w:rPr>
          <w:sz w:val="28"/>
          <w:szCs w:val="28"/>
        </w:rPr>
        <w:t xml:space="preserve">на очередной финансовый год и плановый период </w:t>
      </w:r>
      <w:r w:rsidRPr="008C3538">
        <w:rPr>
          <w:sz w:val="28"/>
          <w:szCs w:val="28"/>
        </w:rPr>
        <w:t xml:space="preserve">сформирован </w:t>
      </w:r>
      <w:r w:rsidR="00FB602E" w:rsidRPr="008C3538">
        <w:rPr>
          <w:sz w:val="28"/>
          <w:szCs w:val="28"/>
        </w:rPr>
        <w:t xml:space="preserve">в разрезе целевых статей и видов расходов распределения по </w:t>
      </w:r>
      <w:r w:rsidRPr="008C3538">
        <w:rPr>
          <w:sz w:val="28"/>
          <w:szCs w:val="28"/>
        </w:rPr>
        <w:t>отраслевой и ведо</w:t>
      </w:r>
      <w:r w:rsidRPr="008C3538">
        <w:rPr>
          <w:sz w:val="28"/>
          <w:szCs w:val="28"/>
        </w:rPr>
        <w:t>м</w:t>
      </w:r>
      <w:r w:rsidRPr="008C3538">
        <w:rPr>
          <w:sz w:val="28"/>
          <w:szCs w:val="28"/>
        </w:rPr>
        <w:t>ственной структуре</w:t>
      </w:r>
      <w:r w:rsidR="00FB602E" w:rsidRPr="008C3538">
        <w:rPr>
          <w:sz w:val="28"/>
          <w:szCs w:val="28"/>
        </w:rPr>
        <w:t>.</w:t>
      </w:r>
      <w:r w:rsidR="00FB602E" w:rsidRPr="008C3538">
        <w:t xml:space="preserve"> </w:t>
      </w:r>
      <w:r w:rsidR="00FB602E" w:rsidRPr="008C3538">
        <w:rPr>
          <w:sz w:val="28"/>
          <w:szCs w:val="28"/>
        </w:rPr>
        <w:t>Согласно Основным направлениям бюджетной политики</w:t>
      </w:r>
      <w:r w:rsidR="00CE2B1D" w:rsidRPr="008C3538">
        <w:rPr>
          <w:sz w:val="28"/>
          <w:szCs w:val="28"/>
        </w:rPr>
        <w:t xml:space="preserve"> в поселении только проводится работа по утверждению порядка формирования, р</w:t>
      </w:r>
      <w:r w:rsidR="00CE2B1D" w:rsidRPr="008C3538">
        <w:rPr>
          <w:sz w:val="28"/>
          <w:szCs w:val="28"/>
        </w:rPr>
        <w:t>е</w:t>
      </w:r>
      <w:r w:rsidR="00CE2B1D" w:rsidRPr="008C3538">
        <w:rPr>
          <w:sz w:val="28"/>
          <w:szCs w:val="28"/>
        </w:rPr>
        <w:t>ализации и оценки муниципальных программ, разработке и утверждению мун</w:t>
      </w:r>
      <w:r w:rsidR="00CE2B1D" w:rsidRPr="008C3538">
        <w:rPr>
          <w:sz w:val="28"/>
          <w:szCs w:val="28"/>
        </w:rPr>
        <w:t>и</w:t>
      </w:r>
      <w:r w:rsidR="00CE2B1D" w:rsidRPr="008C3538">
        <w:rPr>
          <w:sz w:val="28"/>
          <w:szCs w:val="28"/>
        </w:rPr>
        <w:t xml:space="preserve">ципальных программ. То есть </w:t>
      </w:r>
      <w:r w:rsidR="0074570E" w:rsidRPr="008C3538">
        <w:rPr>
          <w:sz w:val="28"/>
          <w:szCs w:val="28"/>
        </w:rPr>
        <w:t xml:space="preserve">положение о </w:t>
      </w:r>
      <w:r w:rsidR="00CE2B1D" w:rsidRPr="008C3538">
        <w:rPr>
          <w:sz w:val="28"/>
          <w:szCs w:val="28"/>
        </w:rPr>
        <w:t>составлени</w:t>
      </w:r>
      <w:r w:rsidR="0074570E" w:rsidRPr="008C3538">
        <w:rPr>
          <w:sz w:val="28"/>
          <w:szCs w:val="28"/>
        </w:rPr>
        <w:t>и</w:t>
      </w:r>
      <w:r w:rsidR="00CE2B1D" w:rsidRPr="008C3538">
        <w:rPr>
          <w:sz w:val="28"/>
          <w:szCs w:val="28"/>
        </w:rPr>
        <w:t xml:space="preserve"> </w:t>
      </w:r>
      <w:r w:rsidR="0074570E" w:rsidRPr="008C3538">
        <w:rPr>
          <w:sz w:val="28"/>
          <w:szCs w:val="28"/>
        </w:rPr>
        <w:t xml:space="preserve">«программного </w:t>
      </w:r>
      <w:r w:rsidR="00CE2B1D" w:rsidRPr="008C3538">
        <w:rPr>
          <w:sz w:val="28"/>
          <w:szCs w:val="28"/>
        </w:rPr>
        <w:t>бюдж</w:t>
      </w:r>
      <w:r w:rsidR="00CE2B1D" w:rsidRPr="008C3538">
        <w:rPr>
          <w:sz w:val="28"/>
          <w:szCs w:val="28"/>
        </w:rPr>
        <w:t>е</w:t>
      </w:r>
      <w:r w:rsidR="00CE2B1D" w:rsidRPr="008C3538">
        <w:rPr>
          <w:sz w:val="28"/>
          <w:szCs w:val="28"/>
        </w:rPr>
        <w:t>та</w:t>
      </w:r>
      <w:r w:rsidR="0074570E" w:rsidRPr="008C3538">
        <w:rPr>
          <w:sz w:val="28"/>
          <w:szCs w:val="28"/>
        </w:rPr>
        <w:t xml:space="preserve">», </w:t>
      </w:r>
      <w:r w:rsidRPr="008C3538">
        <w:rPr>
          <w:sz w:val="28"/>
          <w:szCs w:val="28"/>
        </w:rPr>
        <w:t>с помощью которого реализуются инструменты повышения эффективности бюджетных расходов и создаются условия для повышения качества муниципал</w:t>
      </w:r>
      <w:r w:rsidRPr="008C3538">
        <w:rPr>
          <w:sz w:val="28"/>
          <w:szCs w:val="28"/>
        </w:rPr>
        <w:t>ь</w:t>
      </w:r>
      <w:r w:rsidRPr="008C3538">
        <w:rPr>
          <w:sz w:val="28"/>
          <w:szCs w:val="28"/>
        </w:rPr>
        <w:t>ного управления, бюджетного планирования, эффективности и результативности использования средств бюджета</w:t>
      </w:r>
      <w:r w:rsidR="0074570E" w:rsidRPr="008C3538">
        <w:rPr>
          <w:sz w:val="28"/>
          <w:szCs w:val="28"/>
        </w:rPr>
        <w:t>,</w:t>
      </w:r>
      <w:r w:rsidR="00CE2B1D" w:rsidRPr="008C3538">
        <w:rPr>
          <w:sz w:val="28"/>
          <w:szCs w:val="28"/>
        </w:rPr>
        <w:t xml:space="preserve"> в поселении пока не исполняется</w:t>
      </w:r>
      <w:r w:rsidRPr="008C3538">
        <w:rPr>
          <w:sz w:val="28"/>
          <w:szCs w:val="28"/>
        </w:rPr>
        <w:t>.</w:t>
      </w:r>
    </w:p>
    <w:p w:rsidR="00EC457D" w:rsidRDefault="00EC457D" w:rsidP="00CE2B1D">
      <w:pPr>
        <w:widowControl w:val="0"/>
        <w:shd w:val="clear" w:color="auto" w:fill="FFFFFF"/>
        <w:spacing w:after="0"/>
      </w:pPr>
    </w:p>
    <w:p w:rsidR="00E24717" w:rsidRPr="002C4F7F" w:rsidRDefault="00E24717" w:rsidP="00CE2B1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24717">
        <w:rPr>
          <w:sz w:val="28"/>
          <w:szCs w:val="28"/>
        </w:rPr>
        <w:t xml:space="preserve">В ходе подготовки проекта Решения о бюджете </w:t>
      </w:r>
      <w:r w:rsidR="00C420D2">
        <w:rPr>
          <w:sz w:val="28"/>
          <w:szCs w:val="28"/>
        </w:rPr>
        <w:t>в</w:t>
      </w:r>
      <w:r w:rsidRPr="00E24717">
        <w:rPr>
          <w:sz w:val="28"/>
          <w:szCs w:val="28"/>
        </w:rPr>
        <w:t>о втором чтени</w:t>
      </w:r>
      <w:r w:rsidR="00C420D2">
        <w:rPr>
          <w:sz w:val="28"/>
          <w:szCs w:val="28"/>
        </w:rPr>
        <w:t>и</w:t>
      </w:r>
      <w:r w:rsidRPr="00E24717">
        <w:rPr>
          <w:sz w:val="28"/>
          <w:szCs w:val="28"/>
        </w:rPr>
        <w:t xml:space="preserve"> были</w:t>
      </w:r>
      <w:r w:rsidR="002C4F7F">
        <w:rPr>
          <w:sz w:val="28"/>
          <w:szCs w:val="28"/>
        </w:rPr>
        <w:t xml:space="preserve"> </w:t>
      </w:r>
      <w:r w:rsidRPr="002C4F7F">
        <w:rPr>
          <w:sz w:val="28"/>
          <w:szCs w:val="28"/>
        </w:rPr>
        <w:t>вн</w:t>
      </w:r>
      <w:r w:rsidRPr="002C4F7F">
        <w:rPr>
          <w:sz w:val="28"/>
          <w:szCs w:val="28"/>
        </w:rPr>
        <w:t>е</w:t>
      </w:r>
      <w:r w:rsidRPr="002C4F7F">
        <w:rPr>
          <w:sz w:val="28"/>
          <w:szCs w:val="28"/>
        </w:rPr>
        <w:t>сены следующие поправки:</w:t>
      </w:r>
    </w:p>
    <w:p w:rsidR="005D3853" w:rsidRDefault="00E24717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24717">
        <w:rPr>
          <w:sz w:val="28"/>
          <w:szCs w:val="28"/>
        </w:rPr>
        <w:t xml:space="preserve">- </w:t>
      </w:r>
      <w:r w:rsidR="005C4C54" w:rsidRPr="00E24717">
        <w:rPr>
          <w:sz w:val="28"/>
          <w:szCs w:val="28"/>
        </w:rPr>
        <w:t xml:space="preserve">в соответствии с заключением Министерства финансов Пермского края </w:t>
      </w:r>
      <w:r w:rsidRPr="00E24717">
        <w:rPr>
          <w:sz w:val="28"/>
          <w:szCs w:val="28"/>
        </w:rPr>
        <w:t xml:space="preserve">из одобренного </w:t>
      </w:r>
      <w:r w:rsidR="00C72DB3">
        <w:rPr>
          <w:sz w:val="28"/>
          <w:szCs w:val="28"/>
        </w:rPr>
        <w:t>Р</w:t>
      </w:r>
      <w:r w:rsidRPr="00E24717">
        <w:rPr>
          <w:sz w:val="28"/>
          <w:szCs w:val="28"/>
        </w:rPr>
        <w:t xml:space="preserve">ешением Совета депутатов проекта </w:t>
      </w:r>
      <w:r w:rsidR="00C72DB3">
        <w:rPr>
          <w:sz w:val="28"/>
          <w:szCs w:val="28"/>
        </w:rPr>
        <w:t xml:space="preserve">Решения </w:t>
      </w:r>
      <w:r w:rsidRPr="00E24717">
        <w:rPr>
          <w:sz w:val="28"/>
          <w:szCs w:val="28"/>
        </w:rPr>
        <w:t>«О бюджете Ключе</w:t>
      </w:r>
      <w:r w:rsidRPr="00E24717">
        <w:rPr>
          <w:sz w:val="28"/>
          <w:szCs w:val="28"/>
        </w:rPr>
        <w:t>в</w:t>
      </w:r>
      <w:r w:rsidRPr="00E2471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 2016 год и плановый период 2017-2018 </w:t>
      </w:r>
      <w:r w:rsidRPr="00E24717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из его текстовой части была исключена статья </w:t>
      </w:r>
      <w:r w:rsidR="002C4F7F" w:rsidRPr="002C4F7F">
        <w:rPr>
          <w:sz w:val="28"/>
          <w:szCs w:val="28"/>
        </w:rPr>
        <w:t>2</w:t>
      </w:r>
      <w:r w:rsidR="002C4F7F">
        <w:rPr>
          <w:i/>
          <w:sz w:val="28"/>
          <w:szCs w:val="28"/>
        </w:rPr>
        <w:t xml:space="preserve"> </w:t>
      </w:r>
      <w:r w:rsidR="00BA376D">
        <w:rPr>
          <w:sz w:val="28"/>
          <w:szCs w:val="28"/>
        </w:rPr>
        <w:t xml:space="preserve">и приложение № 1 </w:t>
      </w:r>
      <w:r w:rsidR="00BA376D" w:rsidRPr="00BA376D">
        <w:rPr>
          <w:sz w:val="28"/>
          <w:szCs w:val="28"/>
        </w:rPr>
        <w:t>«Нормативы распределения доходов между бюджетом поселения и бюджетом муниципального района»</w:t>
      </w:r>
      <w:r w:rsidR="00BA376D">
        <w:rPr>
          <w:sz w:val="28"/>
          <w:szCs w:val="28"/>
        </w:rPr>
        <w:t>.</w:t>
      </w:r>
      <w:r w:rsidR="007D54F4">
        <w:rPr>
          <w:sz w:val="28"/>
          <w:szCs w:val="28"/>
        </w:rPr>
        <w:t xml:space="preserve"> В связи с этим внесены соответствующие изменения по тексту проекта Решения о бюджете</w:t>
      </w:r>
      <w:r w:rsidR="00416A05">
        <w:rPr>
          <w:sz w:val="28"/>
          <w:szCs w:val="28"/>
        </w:rPr>
        <w:t>. П</w:t>
      </w:r>
      <w:r w:rsidR="00416A05" w:rsidRPr="00416A05">
        <w:rPr>
          <w:sz w:val="28"/>
          <w:szCs w:val="28"/>
        </w:rPr>
        <w:t xml:space="preserve">одготовленные к первому чтению </w:t>
      </w:r>
      <w:r w:rsidR="00416A05">
        <w:rPr>
          <w:sz w:val="28"/>
          <w:szCs w:val="28"/>
        </w:rPr>
        <w:t>проекта Решения о бю</w:t>
      </w:r>
      <w:r w:rsidR="00416A05">
        <w:rPr>
          <w:sz w:val="28"/>
          <w:szCs w:val="28"/>
        </w:rPr>
        <w:t>д</w:t>
      </w:r>
      <w:r w:rsidR="00416A05">
        <w:rPr>
          <w:sz w:val="28"/>
          <w:szCs w:val="28"/>
        </w:rPr>
        <w:t>жете приложения №№ 2-20 стали соответственно приложениями №№ 1-19 к пр</w:t>
      </w:r>
      <w:r w:rsidR="00416A05">
        <w:rPr>
          <w:sz w:val="28"/>
          <w:szCs w:val="28"/>
        </w:rPr>
        <w:t>о</w:t>
      </w:r>
      <w:r w:rsidR="00416A05">
        <w:rPr>
          <w:sz w:val="28"/>
          <w:szCs w:val="28"/>
        </w:rPr>
        <w:t>екту Решения о бюджете</w:t>
      </w:r>
      <w:r w:rsidR="00ED7C55">
        <w:rPr>
          <w:sz w:val="28"/>
          <w:szCs w:val="28"/>
        </w:rPr>
        <w:t xml:space="preserve"> во втором чтении;</w:t>
      </w:r>
    </w:p>
    <w:p w:rsidR="00ED7C55" w:rsidRPr="00195D32" w:rsidRDefault="00C83101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95D32">
        <w:rPr>
          <w:sz w:val="28"/>
          <w:szCs w:val="28"/>
        </w:rPr>
        <w:t xml:space="preserve">- </w:t>
      </w:r>
      <w:r w:rsidR="00970CD2" w:rsidRPr="00195D32">
        <w:rPr>
          <w:sz w:val="28"/>
          <w:szCs w:val="28"/>
        </w:rPr>
        <w:t>стать</w:t>
      </w:r>
      <w:r w:rsidR="00195D32">
        <w:rPr>
          <w:sz w:val="28"/>
          <w:szCs w:val="28"/>
        </w:rPr>
        <w:t>ей</w:t>
      </w:r>
      <w:r w:rsidR="00970CD2" w:rsidRPr="00195D32">
        <w:rPr>
          <w:sz w:val="28"/>
          <w:szCs w:val="28"/>
        </w:rPr>
        <w:t xml:space="preserve"> 6 (статья </w:t>
      </w:r>
      <w:r w:rsidR="00F03421" w:rsidRPr="00195D32">
        <w:rPr>
          <w:sz w:val="28"/>
          <w:szCs w:val="28"/>
        </w:rPr>
        <w:t>7</w:t>
      </w:r>
      <w:r w:rsidR="00970CD2" w:rsidRPr="00195D32">
        <w:rPr>
          <w:sz w:val="28"/>
          <w:szCs w:val="28"/>
        </w:rPr>
        <w:t xml:space="preserve"> проекта Решения о бюджете к первому чтению) </w:t>
      </w:r>
      <w:r w:rsidR="00F03421" w:rsidRPr="00195D32">
        <w:rPr>
          <w:sz w:val="28"/>
          <w:szCs w:val="28"/>
        </w:rPr>
        <w:t>до</w:t>
      </w:r>
      <w:r w:rsidR="00195D32" w:rsidRPr="00195D32">
        <w:rPr>
          <w:sz w:val="28"/>
          <w:szCs w:val="28"/>
        </w:rPr>
        <w:t>по</w:t>
      </w:r>
      <w:r w:rsidR="00195D32" w:rsidRPr="00195D32">
        <w:rPr>
          <w:sz w:val="28"/>
          <w:szCs w:val="28"/>
        </w:rPr>
        <w:t>л</w:t>
      </w:r>
      <w:r w:rsidR="00195D32" w:rsidRPr="00195D32">
        <w:rPr>
          <w:sz w:val="28"/>
          <w:szCs w:val="28"/>
        </w:rPr>
        <w:t>нительно определено</w:t>
      </w:r>
      <w:r w:rsidR="00F03421" w:rsidRPr="00195D32">
        <w:rPr>
          <w:sz w:val="28"/>
          <w:szCs w:val="28"/>
        </w:rPr>
        <w:t>, что</w:t>
      </w:r>
      <w:r w:rsidRPr="00195D32">
        <w:rPr>
          <w:sz w:val="28"/>
          <w:szCs w:val="28"/>
        </w:rPr>
        <w:t xml:space="preserve"> размеры межбюджетных трансфертов, передаваемых из бюджета поселения бюджету муниципального района в соответствии с заключе</w:t>
      </w:r>
      <w:r w:rsidRPr="00195D32">
        <w:rPr>
          <w:sz w:val="28"/>
          <w:szCs w:val="28"/>
        </w:rPr>
        <w:t>н</w:t>
      </w:r>
      <w:r w:rsidRPr="00195D32">
        <w:rPr>
          <w:sz w:val="28"/>
          <w:szCs w:val="28"/>
        </w:rPr>
        <w:t>ными Соглашениями на выполнение части передаваемых полномочий по реш</w:t>
      </w:r>
      <w:r w:rsidRPr="00195D32">
        <w:rPr>
          <w:sz w:val="28"/>
          <w:szCs w:val="28"/>
        </w:rPr>
        <w:t>е</w:t>
      </w:r>
      <w:r w:rsidRPr="00195D32">
        <w:rPr>
          <w:sz w:val="28"/>
          <w:szCs w:val="28"/>
        </w:rPr>
        <w:t>нию вопросов местного значения</w:t>
      </w:r>
      <w:r w:rsidR="006136A2" w:rsidRPr="00195D32">
        <w:rPr>
          <w:sz w:val="28"/>
          <w:szCs w:val="28"/>
        </w:rPr>
        <w:t>,</w:t>
      </w:r>
      <w:r w:rsidRPr="00195D32">
        <w:rPr>
          <w:sz w:val="28"/>
          <w:szCs w:val="28"/>
        </w:rPr>
        <w:t xml:space="preserve"> на 2017-2018 годы установлены согласно </w:t>
      </w:r>
      <w:r w:rsidR="00970CD2" w:rsidRPr="00195D32">
        <w:rPr>
          <w:sz w:val="28"/>
          <w:szCs w:val="28"/>
        </w:rPr>
        <w:t>пр</w:t>
      </w:r>
      <w:r w:rsidR="00970CD2" w:rsidRPr="00195D32">
        <w:rPr>
          <w:sz w:val="28"/>
          <w:szCs w:val="28"/>
        </w:rPr>
        <w:t>и</w:t>
      </w:r>
      <w:r w:rsidR="00970CD2" w:rsidRPr="00195D32">
        <w:rPr>
          <w:sz w:val="28"/>
          <w:szCs w:val="28"/>
        </w:rPr>
        <w:t>ложени</w:t>
      </w:r>
      <w:r w:rsidRPr="00195D32">
        <w:rPr>
          <w:sz w:val="28"/>
          <w:szCs w:val="28"/>
        </w:rPr>
        <w:t>ю</w:t>
      </w:r>
      <w:r w:rsidR="00970CD2" w:rsidRPr="00195D32">
        <w:rPr>
          <w:sz w:val="28"/>
          <w:szCs w:val="28"/>
        </w:rPr>
        <w:t xml:space="preserve"> № 20</w:t>
      </w:r>
      <w:r w:rsidR="004E67E0" w:rsidRPr="00195D32">
        <w:rPr>
          <w:sz w:val="28"/>
          <w:szCs w:val="28"/>
        </w:rPr>
        <w:t>;</w:t>
      </w:r>
    </w:p>
    <w:p w:rsidR="00793841" w:rsidRDefault="00793841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в статье 11 (</w:t>
      </w:r>
      <w:r w:rsidRPr="0079384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12</w:t>
      </w:r>
      <w:r w:rsidRPr="00793841">
        <w:rPr>
          <w:sz w:val="28"/>
          <w:szCs w:val="28"/>
        </w:rPr>
        <w:t xml:space="preserve"> проекта Решения о бюджете к первому чтению)</w:t>
      </w:r>
      <w:r>
        <w:rPr>
          <w:sz w:val="28"/>
          <w:szCs w:val="28"/>
        </w:rPr>
        <w:t xml:space="preserve"> </w:t>
      </w:r>
      <w:r w:rsidR="00684D41">
        <w:rPr>
          <w:sz w:val="28"/>
          <w:szCs w:val="28"/>
        </w:rPr>
        <w:t xml:space="preserve">установлены </w:t>
      </w:r>
      <w:r w:rsidRPr="00793841">
        <w:rPr>
          <w:sz w:val="28"/>
          <w:szCs w:val="28"/>
        </w:rPr>
        <w:t>основания для внесения изменений в показатели сводной бюджетной росписи бюджета Ключевского сельского поселения, связанные с особенностями исполнения бюджета и (или) перераспределения бюджетных ассигнований между главными распорядителями средств бюджета Ключевского сельского поселения и кодами бюджетной классификации расходов бюджета</w:t>
      </w:r>
      <w:r w:rsidR="006136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4D41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приведены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ответствие с пунктом 8 статьи 217 </w:t>
      </w:r>
      <w:r w:rsidRPr="00793841">
        <w:rPr>
          <w:sz w:val="28"/>
          <w:szCs w:val="28"/>
        </w:rPr>
        <w:t>Бюджетного</w:t>
      </w:r>
      <w:proofErr w:type="gramEnd"/>
      <w:r w:rsidRPr="00793841">
        <w:rPr>
          <w:sz w:val="28"/>
          <w:szCs w:val="28"/>
        </w:rPr>
        <w:t xml:space="preserve"> кодекса Российской Федерации, пунктом 8 статьи 36 Положения о бюджетном процессе</w:t>
      </w:r>
      <w:r w:rsidR="00684D41">
        <w:rPr>
          <w:sz w:val="28"/>
          <w:szCs w:val="28"/>
        </w:rPr>
        <w:t xml:space="preserve"> (с учетом </w:t>
      </w:r>
      <w:r w:rsidR="00BD1C1B">
        <w:rPr>
          <w:sz w:val="28"/>
          <w:szCs w:val="28"/>
        </w:rPr>
        <w:t>изменени</w:t>
      </w:r>
      <w:r w:rsidR="00684D41">
        <w:rPr>
          <w:sz w:val="28"/>
          <w:szCs w:val="28"/>
        </w:rPr>
        <w:t xml:space="preserve">й, </w:t>
      </w:r>
      <w:r w:rsidR="00D94009">
        <w:rPr>
          <w:sz w:val="28"/>
          <w:szCs w:val="28"/>
        </w:rPr>
        <w:t>вн</w:t>
      </w:r>
      <w:r w:rsidR="00D94009">
        <w:rPr>
          <w:sz w:val="28"/>
          <w:szCs w:val="28"/>
        </w:rPr>
        <w:t>е</w:t>
      </w:r>
      <w:r w:rsidR="00D94009">
        <w:rPr>
          <w:sz w:val="28"/>
          <w:szCs w:val="28"/>
        </w:rPr>
        <w:t>сен</w:t>
      </w:r>
      <w:r w:rsidR="00684D41">
        <w:rPr>
          <w:sz w:val="28"/>
          <w:szCs w:val="28"/>
        </w:rPr>
        <w:t>н</w:t>
      </w:r>
      <w:r w:rsidR="00D94009">
        <w:rPr>
          <w:sz w:val="28"/>
          <w:szCs w:val="28"/>
        </w:rPr>
        <w:t>ы</w:t>
      </w:r>
      <w:r w:rsidR="00684D41">
        <w:rPr>
          <w:sz w:val="28"/>
          <w:szCs w:val="28"/>
        </w:rPr>
        <w:t>х</w:t>
      </w:r>
      <w:r w:rsidR="00D94009">
        <w:rPr>
          <w:sz w:val="28"/>
          <w:szCs w:val="28"/>
        </w:rPr>
        <w:t xml:space="preserve"> </w:t>
      </w:r>
      <w:r w:rsidR="00B211BB">
        <w:rPr>
          <w:sz w:val="28"/>
          <w:szCs w:val="28"/>
        </w:rPr>
        <w:t>Решение</w:t>
      </w:r>
      <w:r w:rsidR="00274442">
        <w:rPr>
          <w:sz w:val="28"/>
          <w:szCs w:val="28"/>
        </w:rPr>
        <w:t xml:space="preserve">м </w:t>
      </w:r>
      <w:r w:rsidR="00B211BB">
        <w:rPr>
          <w:sz w:val="28"/>
          <w:szCs w:val="28"/>
        </w:rPr>
        <w:t>Совета депутатов</w:t>
      </w:r>
      <w:r w:rsidR="00D94009">
        <w:rPr>
          <w:sz w:val="28"/>
          <w:szCs w:val="28"/>
        </w:rPr>
        <w:t xml:space="preserve"> </w:t>
      </w:r>
      <w:r w:rsidR="006136A2">
        <w:rPr>
          <w:sz w:val="28"/>
          <w:szCs w:val="28"/>
        </w:rPr>
        <w:t xml:space="preserve">от </w:t>
      </w:r>
      <w:r w:rsidR="00B211BB">
        <w:rPr>
          <w:sz w:val="28"/>
          <w:szCs w:val="28"/>
        </w:rPr>
        <w:t>17.11.2015 № 130</w:t>
      </w:r>
      <w:r w:rsidR="00B211BB" w:rsidRPr="00B211BB">
        <w:t xml:space="preserve"> </w:t>
      </w:r>
      <w:r w:rsidR="00B211BB">
        <w:t>«</w:t>
      </w:r>
      <w:r w:rsidR="00B211BB" w:rsidRPr="00B211BB">
        <w:rPr>
          <w:sz w:val="28"/>
          <w:szCs w:val="28"/>
        </w:rPr>
        <w:t>О внесении изменении в Положение о бюджетном процессе в Ключевском сельском поселений, утве</w:t>
      </w:r>
      <w:r w:rsidR="00B211BB" w:rsidRPr="00B211BB">
        <w:rPr>
          <w:sz w:val="28"/>
          <w:szCs w:val="28"/>
        </w:rPr>
        <w:t>р</w:t>
      </w:r>
      <w:r w:rsidR="00B211BB" w:rsidRPr="00B211BB">
        <w:rPr>
          <w:sz w:val="28"/>
          <w:szCs w:val="28"/>
        </w:rPr>
        <w:t xml:space="preserve">жденное Решением Совета депутатов Ключевского сельского поселения от </w:t>
      </w:r>
      <w:r w:rsidR="00B211BB" w:rsidRPr="00B211BB">
        <w:rPr>
          <w:sz w:val="28"/>
          <w:szCs w:val="28"/>
        </w:rPr>
        <w:lastRenderedPageBreak/>
        <w:t>13.11.2014г. № 85»</w:t>
      </w:r>
      <w:r w:rsidR="00684D41">
        <w:rPr>
          <w:sz w:val="28"/>
          <w:szCs w:val="28"/>
        </w:rPr>
        <w:t>)</w:t>
      </w:r>
      <w:r w:rsidR="004E67E0">
        <w:rPr>
          <w:sz w:val="28"/>
          <w:szCs w:val="28"/>
        </w:rPr>
        <w:t>;</w:t>
      </w:r>
    </w:p>
    <w:p w:rsidR="0089201C" w:rsidRPr="000171FB" w:rsidRDefault="00F03421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171FB">
        <w:rPr>
          <w:sz w:val="28"/>
          <w:szCs w:val="28"/>
        </w:rPr>
        <w:t xml:space="preserve">- </w:t>
      </w:r>
      <w:r w:rsidR="0089201C" w:rsidRPr="000171FB">
        <w:rPr>
          <w:sz w:val="28"/>
          <w:szCs w:val="28"/>
        </w:rPr>
        <w:t>в статье 12 (статья 13 проекта Решения о бюджете к первому чтению)</w:t>
      </w:r>
      <w:r w:rsidR="004E67E0" w:rsidRPr="000171FB">
        <w:rPr>
          <w:sz w:val="28"/>
          <w:szCs w:val="28"/>
        </w:rPr>
        <w:t xml:space="preserve"> </w:t>
      </w:r>
      <w:r w:rsidR="0089201C" w:rsidRPr="000171FB">
        <w:rPr>
          <w:sz w:val="28"/>
          <w:szCs w:val="28"/>
        </w:rPr>
        <w:t>уточнены виды налоговых доходов от федеральных налогов, подлежащих зачи</w:t>
      </w:r>
      <w:r w:rsidR="0089201C" w:rsidRPr="000171FB">
        <w:rPr>
          <w:sz w:val="28"/>
          <w:szCs w:val="28"/>
        </w:rPr>
        <w:t>с</w:t>
      </w:r>
      <w:r w:rsidR="0089201C" w:rsidRPr="000171FB">
        <w:rPr>
          <w:sz w:val="28"/>
          <w:szCs w:val="28"/>
        </w:rPr>
        <w:t>лению в бюджет Сук</w:t>
      </w:r>
      <w:r w:rsidR="006136A2" w:rsidRPr="000171FB">
        <w:rPr>
          <w:sz w:val="28"/>
          <w:szCs w:val="28"/>
        </w:rPr>
        <w:t>сунского муниципального района</w:t>
      </w:r>
      <w:r w:rsidR="000171FB" w:rsidRPr="000171FB">
        <w:rPr>
          <w:sz w:val="28"/>
          <w:szCs w:val="28"/>
        </w:rPr>
        <w:t xml:space="preserve"> (данные поправки внесены в соответствии с изменившейся редакцией статьи 10 Положения о бюджетном процессе)</w:t>
      </w:r>
      <w:r w:rsidR="006136A2" w:rsidRPr="000171FB">
        <w:rPr>
          <w:sz w:val="28"/>
          <w:szCs w:val="28"/>
        </w:rPr>
        <w:t>:</w:t>
      </w:r>
    </w:p>
    <w:p w:rsidR="0089201C" w:rsidRPr="000171FB" w:rsidRDefault="0089201C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171FB">
        <w:rPr>
          <w:sz w:val="28"/>
          <w:szCs w:val="28"/>
        </w:rPr>
        <w:t>зачисления в бюджет поселения от налога на доходы физических лиц, вз</w:t>
      </w:r>
      <w:r w:rsidRPr="000171FB">
        <w:rPr>
          <w:sz w:val="28"/>
          <w:szCs w:val="28"/>
        </w:rPr>
        <w:t>и</w:t>
      </w:r>
      <w:r w:rsidRPr="000171FB">
        <w:rPr>
          <w:sz w:val="28"/>
          <w:szCs w:val="28"/>
        </w:rPr>
        <w:t>маемого на территории поселения</w:t>
      </w:r>
      <w:r w:rsidR="006136A2" w:rsidRPr="000171FB">
        <w:rPr>
          <w:sz w:val="28"/>
          <w:szCs w:val="28"/>
        </w:rPr>
        <w:t>,</w:t>
      </w:r>
      <w:r w:rsidRPr="000171FB">
        <w:rPr>
          <w:sz w:val="28"/>
          <w:szCs w:val="28"/>
        </w:rPr>
        <w:t xml:space="preserve"> будут производиться по нормативу 8 проце</w:t>
      </w:r>
      <w:r w:rsidRPr="000171FB">
        <w:rPr>
          <w:sz w:val="28"/>
          <w:szCs w:val="28"/>
        </w:rPr>
        <w:t>н</w:t>
      </w:r>
      <w:r w:rsidR="00EE1BB0" w:rsidRPr="000171FB">
        <w:rPr>
          <w:sz w:val="28"/>
          <w:szCs w:val="28"/>
        </w:rPr>
        <w:t>тов,</w:t>
      </w:r>
    </w:p>
    <w:p w:rsidR="00F03421" w:rsidRPr="000171FB" w:rsidRDefault="007231F2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171FB">
        <w:rPr>
          <w:sz w:val="28"/>
          <w:szCs w:val="28"/>
        </w:rPr>
        <w:t>зачисления в бюджет поселения от</w:t>
      </w:r>
      <w:r w:rsidR="0089201C" w:rsidRPr="000171FB">
        <w:rPr>
          <w:sz w:val="28"/>
          <w:szCs w:val="28"/>
        </w:rPr>
        <w:t xml:space="preserve"> единого сельскохозяйственного налога, взимаемого на территории поселения</w:t>
      </w:r>
      <w:r w:rsidR="006136A2" w:rsidRPr="000171FB">
        <w:rPr>
          <w:sz w:val="28"/>
          <w:szCs w:val="28"/>
        </w:rPr>
        <w:t>,</w:t>
      </w:r>
      <w:r w:rsidR="0089201C" w:rsidRPr="000171FB">
        <w:rPr>
          <w:sz w:val="28"/>
          <w:szCs w:val="28"/>
        </w:rPr>
        <w:t xml:space="preserve"> </w:t>
      </w:r>
      <w:r w:rsidRPr="000171FB">
        <w:rPr>
          <w:sz w:val="28"/>
          <w:szCs w:val="28"/>
        </w:rPr>
        <w:t>будут производиться по нормативу</w:t>
      </w:r>
      <w:r w:rsidR="0089201C" w:rsidRPr="000171FB">
        <w:rPr>
          <w:sz w:val="28"/>
          <w:szCs w:val="28"/>
        </w:rPr>
        <w:t xml:space="preserve"> 20 пр</w:t>
      </w:r>
      <w:r w:rsidR="0089201C" w:rsidRPr="000171FB">
        <w:rPr>
          <w:sz w:val="28"/>
          <w:szCs w:val="28"/>
        </w:rPr>
        <w:t>о</w:t>
      </w:r>
      <w:r w:rsidR="0089201C" w:rsidRPr="000171FB">
        <w:rPr>
          <w:sz w:val="28"/>
          <w:szCs w:val="28"/>
        </w:rPr>
        <w:t>центов</w:t>
      </w:r>
      <w:r w:rsidR="00EC457D" w:rsidRPr="000171FB">
        <w:rPr>
          <w:sz w:val="28"/>
          <w:szCs w:val="28"/>
        </w:rPr>
        <w:t>.</w:t>
      </w:r>
    </w:p>
    <w:p w:rsidR="00EC457D" w:rsidRPr="000171FB" w:rsidRDefault="00EC457D" w:rsidP="00F03421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0171FB" w:rsidRDefault="000171FB" w:rsidP="000171FB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подготовке проекта Решения о бюджете ко второму</w:t>
      </w:r>
      <w:r w:rsidRPr="00ED7C55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чтению</w:t>
      </w:r>
      <w:r w:rsidRPr="000171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71FB">
        <w:rPr>
          <w:sz w:val="28"/>
          <w:szCs w:val="28"/>
        </w:rPr>
        <w:t xml:space="preserve">о итогам рассмотрения </w:t>
      </w:r>
      <w:r w:rsidRPr="00ED7C55">
        <w:rPr>
          <w:sz w:val="28"/>
          <w:szCs w:val="28"/>
        </w:rPr>
        <w:t>постоянной комиссией Совета депутатов по бюджету</w:t>
      </w:r>
      <w:proofErr w:type="gramEnd"/>
      <w:r w:rsidRPr="00ED7C55">
        <w:rPr>
          <w:sz w:val="28"/>
          <w:szCs w:val="28"/>
        </w:rPr>
        <w:t>, целевым бюджетным фондам и налогам</w:t>
      </w:r>
      <w:r>
        <w:rPr>
          <w:sz w:val="28"/>
          <w:szCs w:val="28"/>
        </w:rPr>
        <w:t xml:space="preserve"> поступивших уточнений проекта Решения 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внесены поправки, согласно которым ожидается </w:t>
      </w:r>
      <w:r w:rsidRPr="00A626CB">
        <w:rPr>
          <w:b/>
          <w:i/>
          <w:sz w:val="28"/>
          <w:szCs w:val="28"/>
        </w:rPr>
        <w:t>общее увеличение доходов</w:t>
      </w:r>
      <w:r>
        <w:rPr>
          <w:sz w:val="28"/>
          <w:szCs w:val="28"/>
        </w:rPr>
        <w:t xml:space="preserve"> бюджета поселения на 118,3 тыс. рублей.</w:t>
      </w:r>
    </w:p>
    <w:p w:rsidR="00A626CB" w:rsidRDefault="00A626CB" w:rsidP="00A626CB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A626CB">
        <w:rPr>
          <w:sz w:val="28"/>
          <w:szCs w:val="28"/>
        </w:rPr>
        <w:t>Объем собственных доходов изменен в соответствии с увеличением ожид</w:t>
      </w:r>
      <w:r w:rsidRPr="00A626CB">
        <w:rPr>
          <w:sz w:val="28"/>
          <w:szCs w:val="28"/>
        </w:rPr>
        <w:t>а</w:t>
      </w:r>
      <w:r w:rsidRPr="00A626CB">
        <w:rPr>
          <w:sz w:val="28"/>
          <w:szCs w:val="28"/>
        </w:rPr>
        <w:t xml:space="preserve">емого поступления </w:t>
      </w:r>
      <w:r>
        <w:rPr>
          <w:sz w:val="28"/>
          <w:szCs w:val="28"/>
        </w:rPr>
        <w:t>налоговых</w:t>
      </w:r>
      <w:r w:rsidRPr="00A626CB">
        <w:rPr>
          <w:sz w:val="28"/>
          <w:szCs w:val="28"/>
        </w:rPr>
        <w:t xml:space="preserve"> доходов Ключевского сельского поселения в 2015 году и прогнозируется </w:t>
      </w:r>
      <w:r>
        <w:rPr>
          <w:sz w:val="28"/>
          <w:szCs w:val="28"/>
        </w:rPr>
        <w:t xml:space="preserve">на 2016 год </w:t>
      </w:r>
      <w:r w:rsidRPr="00A626CB">
        <w:rPr>
          <w:sz w:val="28"/>
          <w:szCs w:val="28"/>
        </w:rPr>
        <w:t>в сумме 10</w:t>
      </w:r>
      <w:r w:rsidR="00A55748">
        <w:rPr>
          <w:sz w:val="28"/>
          <w:szCs w:val="28"/>
        </w:rPr>
        <w:t> </w:t>
      </w:r>
      <w:r w:rsidRPr="00A626CB">
        <w:rPr>
          <w:sz w:val="28"/>
          <w:szCs w:val="28"/>
        </w:rPr>
        <w:t>574</w:t>
      </w:r>
      <w:r w:rsidR="00A55748">
        <w:rPr>
          <w:sz w:val="28"/>
          <w:szCs w:val="28"/>
        </w:rPr>
        <w:t>,</w:t>
      </w:r>
      <w:r w:rsidRPr="00A626CB">
        <w:rPr>
          <w:sz w:val="28"/>
          <w:szCs w:val="28"/>
        </w:rPr>
        <w:t>0 тыс. рублей.</w:t>
      </w:r>
    </w:p>
    <w:p w:rsidR="004D6C88" w:rsidRDefault="004D6C88" w:rsidP="00A626CB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Общая сумма безвозмездных поступлений </w:t>
      </w:r>
      <w:r w:rsidR="00C12C63">
        <w:rPr>
          <w:sz w:val="28"/>
          <w:szCs w:val="28"/>
        </w:rPr>
        <w:t xml:space="preserve">в 2016 году </w:t>
      </w:r>
      <w:r w:rsidR="00D930FC">
        <w:rPr>
          <w:sz w:val="28"/>
          <w:szCs w:val="28"/>
        </w:rPr>
        <w:t>также увеличивается на 40,4 тыс. рублей</w:t>
      </w:r>
      <w:r w:rsidR="00A55748">
        <w:rPr>
          <w:sz w:val="28"/>
          <w:szCs w:val="28"/>
        </w:rPr>
        <w:t>,</w:t>
      </w:r>
      <w:r w:rsidR="00D930FC">
        <w:rPr>
          <w:sz w:val="28"/>
          <w:szCs w:val="28"/>
        </w:rPr>
        <w:t xml:space="preserve"> и </w:t>
      </w:r>
      <w:r w:rsidR="00F83F00">
        <w:rPr>
          <w:sz w:val="28"/>
          <w:szCs w:val="28"/>
        </w:rPr>
        <w:t xml:space="preserve">их </w:t>
      </w:r>
      <w:r w:rsidR="00D930FC">
        <w:rPr>
          <w:sz w:val="28"/>
          <w:szCs w:val="28"/>
        </w:rPr>
        <w:t>объем составит 11 918,3 тыс. рублей.</w:t>
      </w:r>
    </w:p>
    <w:p w:rsidR="00295D57" w:rsidRDefault="009B1EAA" w:rsidP="00C12C63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К первой группе поправок, увеличивающих</w:t>
      </w:r>
      <w:r w:rsidR="00F114D3">
        <w:rPr>
          <w:sz w:val="28"/>
          <w:szCs w:val="28"/>
        </w:rPr>
        <w:t xml:space="preserve"> общий</w:t>
      </w:r>
      <w:r>
        <w:rPr>
          <w:sz w:val="28"/>
          <w:szCs w:val="28"/>
        </w:rPr>
        <w:t xml:space="preserve"> </w:t>
      </w:r>
      <w:r w:rsidR="00F114D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доходов</w:t>
      </w:r>
      <w:r w:rsidR="00F114D3">
        <w:rPr>
          <w:sz w:val="28"/>
          <w:szCs w:val="28"/>
        </w:rPr>
        <w:t xml:space="preserve"> на </w:t>
      </w:r>
      <w:r w:rsidR="00F114D3" w:rsidRPr="00F114D3">
        <w:rPr>
          <w:sz w:val="28"/>
          <w:szCs w:val="28"/>
        </w:rPr>
        <w:t>2016 и на плановый период 2017</w:t>
      </w:r>
      <w:r w:rsidR="00F114D3">
        <w:rPr>
          <w:sz w:val="28"/>
          <w:szCs w:val="28"/>
        </w:rPr>
        <w:t>-</w:t>
      </w:r>
      <w:r w:rsidR="00F114D3" w:rsidRPr="00F114D3">
        <w:rPr>
          <w:sz w:val="28"/>
          <w:szCs w:val="28"/>
        </w:rPr>
        <w:t>2018 годов</w:t>
      </w:r>
      <w:r>
        <w:rPr>
          <w:sz w:val="28"/>
          <w:szCs w:val="28"/>
        </w:rPr>
        <w:t>, отнесены</w:t>
      </w:r>
      <w:r w:rsidR="00C12C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95D57">
        <w:rPr>
          <w:sz w:val="28"/>
          <w:szCs w:val="28"/>
        </w:rPr>
        <w:t xml:space="preserve">ледующие </w:t>
      </w:r>
      <w:r>
        <w:rPr>
          <w:sz w:val="28"/>
          <w:szCs w:val="28"/>
        </w:rPr>
        <w:t>изменения:</w:t>
      </w:r>
    </w:p>
    <w:p w:rsidR="00C12C63" w:rsidRDefault="009B1EAA" w:rsidP="007231F2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1F2">
        <w:rPr>
          <w:sz w:val="28"/>
          <w:szCs w:val="28"/>
        </w:rPr>
        <w:t xml:space="preserve">увеличение </w:t>
      </w:r>
      <w:r w:rsidR="00C12C63">
        <w:rPr>
          <w:sz w:val="28"/>
          <w:szCs w:val="28"/>
        </w:rPr>
        <w:t>поступлени</w:t>
      </w:r>
      <w:r w:rsidR="007231F2">
        <w:rPr>
          <w:sz w:val="28"/>
          <w:szCs w:val="28"/>
        </w:rPr>
        <w:t>я</w:t>
      </w:r>
      <w:r w:rsidR="00C12C63">
        <w:rPr>
          <w:sz w:val="28"/>
          <w:szCs w:val="28"/>
        </w:rPr>
        <w:t xml:space="preserve"> </w:t>
      </w:r>
      <w:r w:rsidR="004D6C88" w:rsidRPr="004D6C88">
        <w:rPr>
          <w:sz w:val="28"/>
          <w:szCs w:val="28"/>
        </w:rPr>
        <w:t>налог</w:t>
      </w:r>
      <w:r w:rsidR="00C12C63">
        <w:rPr>
          <w:sz w:val="28"/>
          <w:szCs w:val="28"/>
        </w:rPr>
        <w:t>а</w:t>
      </w:r>
      <w:r w:rsidR="004D6C88" w:rsidRPr="004D6C88">
        <w:rPr>
          <w:sz w:val="28"/>
          <w:szCs w:val="28"/>
        </w:rPr>
        <w:t xml:space="preserve"> на имущество физических лиц на 2016 год на 67,5 тыс.</w:t>
      </w:r>
      <w:r w:rsidR="00C12C63">
        <w:rPr>
          <w:sz w:val="28"/>
          <w:szCs w:val="28"/>
        </w:rPr>
        <w:t xml:space="preserve"> </w:t>
      </w:r>
      <w:r w:rsidR="004D6C88" w:rsidRPr="004D6C88">
        <w:rPr>
          <w:sz w:val="28"/>
          <w:szCs w:val="28"/>
        </w:rPr>
        <w:t xml:space="preserve">рублей и </w:t>
      </w:r>
      <w:r w:rsidR="00C12C63">
        <w:rPr>
          <w:sz w:val="28"/>
          <w:szCs w:val="28"/>
        </w:rPr>
        <w:t>(</w:t>
      </w:r>
      <w:r w:rsidR="00F738C7">
        <w:rPr>
          <w:sz w:val="28"/>
          <w:szCs w:val="28"/>
        </w:rPr>
        <w:t xml:space="preserve">общий </w:t>
      </w:r>
      <w:r w:rsidR="00F114D3">
        <w:rPr>
          <w:sz w:val="28"/>
          <w:szCs w:val="28"/>
        </w:rPr>
        <w:t>размер</w:t>
      </w:r>
      <w:r w:rsidR="00C12C63">
        <w:rPr>
          <w:sz w:val="28"/>
          <w:szCs w:val="28"/>
        </w:rPr>
        <w:t xml:space="preserve"> </w:t>
      </w:r>
      <w:r w:rsidR="004D6C88" w:rsidRPr="004D6C88">
        <w:rPr>
          <w:sz w:val="28"/>
          <w:szCs w:val="28"/>
        </w:rPr>
        <w:t>состав</w:t>
      </w:r>
      <w:r w:rsidR="00F114D3">
        <w:rPr>
          <w:sz w:val="28"/>
          <w:szCs w:val="28"/>
        </w:rPr>
        <w:t>и</w:t>
      </w:r>
      <w:r w:rsidR="00C12C63">
        <w:rPr>
          <w:sz w:val="28"/>
          <w:szCs w:val="28"/>
        </w:rPr>
        <w:t>т</w:t>
      </w:r>
      <w:r w:rsidR="004D6C88" w:rsidRPr="004D6C88">
        <w:rPr>
          <w:sz w:val="28"/>
          <w:szCs w:val="28"/>
        </w:rPr>
        <w:t xml:space="preserve"> 600,0 тыс.</w:t>
      </w:r>
      <w:r w:rsidR="00F114D3">
        <w:rPr>
          <w:sz w:val="28"/>
          <w:szCs w:val="28"/>
        </w:rPr>
        <w:t xml:space="preserve"> </w:t>
      </w:r>
      <w:r w:rsidR="004D6C88" w:rsidRPr="004D6C88">
        <w:rPr>
          <w:sz w:val="28"/>
          <w:szCs w:val="28"/>
        </w:rPr>
        <w:t>руб</w:t>
      </w:r>
      <w:r w:rsidR="00F114D3">
        <w:rPr>
          <w:sz w:val="28"/>
          <w:szCs w:val="28"/>
        </w:rPr>
        <w:t>лей);</w:t>
      </w:r>
    </w:p>
    <w:p w:rsidR="009B1EAA" w:rsidRDefault="00F114D3" w:rsidP="007231F2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1F2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поступления транспортного</w:t>
      </w:r>
      <w:r w:rsidR="004D6C88" w:rsidRPr="004D6C88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="004D6C88" w:rsidRPr="004D6C88">
        <w:rPr>
          <w:sz w:val="28"/>
          <w:szCs w:val="28"/>
        </w:rPr>
        <w:t xml:space="preserve"> на 65,8 тыс.</w:t>
      </w:r>
      <w:r>
        <w:rPr>
          <w:sz w:val="28"/>
          <w:szCs w:val="28"/>
        </w:rPr>
        <w:t xml:space="preserve"> </w:t>
      </w:r>
      <w:r w:rsidR="004D6C88" w:rsidRPr="004D6C88">
        <w:rPr>
          <w:sz w:val="28"/>
          <w:szCs w:val="28"/>
        </w:rPr>
        <w:t>руб</w:t>
      </w:r>
      <w:r>
        <w:rPr>
          <w:sz w:val="28"/>
          <w:szCs w:val="28"/>
        </w:rPr>
        <w:t>лей (</w:t>
      </w:r>
      <w:r w:rsidR="00F738C7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размер составит </w:t>
      </w:r>
      <w:r w:rsidR="004D6C88" w:rsidRPr="004D6C88">
        <w:rPr>
          <w:sz w:val="28"/>
          <w:szCs w:val="28"/>
        </w:rPr>
        <w:t>1</w:t>
      </w:r>
      <w:r w:rsidR="00A55748">
        <w:rPr>
          <w:sz w:val="28"/>
          <w:szCs w:val="28"/>
        </w:rPr>
        <w:t> </w:t>
      </w:r>
      <w:r w:rsidR="004D6C88" w:rsidRPr="004D6C88">
        <w:rPr>
          <w:sz w:val="28"/>
          <w:szCs w:val="28"/>
        </w:rPr>
        <w:t>880</w:t>
      </w:r>
      <w:r w:rsidR="00A55748">
        <w:rPr>
          <w:sz w:val="28"/>
          <w:szCs w:val="28"/>
        </w:rPr>
        <w:t>,</w:t>
      </w:r>
      <w:r w:rsidR="004D6C88" w:rsidRPr="004D6C88">
        <w:rPr>
          <w:sz w:val="28"/>
          <w:szCs w:val="28"/>
        </w:rPr>
        <w:t>0 тыс.</w:t>
      </w:r>
      <w:r>
        <w:rPr>
          <w:sz w:val="28"/>
          <w:szCs w:val="28"/>
        </w:rPr>
        <w:t xml:space="preserve"> </w:t>
      </w:r>
      <w:r w:rsidR="004D6C88" w:rsidRPr="004D6C88">
        <w:rPr>
          <w:sz w:val="28"/>
          <w:szCs w:val="28"/>
        </w:rPr>
        <w:t>руб</w:t>
      </w:r>
      <w:r>
        <w:rPr>
          <w:sz w:val="28"/>
          <w:szCs w:val="28"/>
        </w:rPr>
        <w:t>лей);</w:t>
      </w:r>
    </w:p>
    <w:p w:rsidR="00295D57" w:rsidRDefault="00970CD2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в</w:t>
      </w:r>
      <w:r w:rsidR="00295D57">
        <w:rPr>
          <w:sz w:val="28"/>
          <w:szCs w:val="28"/>
        </w:rPr>
        <w:t xml:space="preserve"> соответс</w:t>
      </w:r>
      <w:r w:rsidR="005F0DF8">
        <w:rPr>
          <w:sz w:val="28"/>
          <w:szCs w:val="28"/>
        </w:rPr>
        <w:t>твии с уточнением размера дотаций бюджетам поселений на в</w:t>
      </w:r>
      <w:r w:rsidR="005F0DF8">
        <w:rPr>
          <w:sz w:val="28"/>
          <w:szCs w:val="28"/>
        </w:rPr>
        <w:t>ы</w:t>
      </w:r>
      <w:r w:rsidR="005F0DF8">
        <w:rPr>
          <w:sz w:val="28"/>
          <w:szCs w:val="28"/>
        </w:rPr>
        <w:t>равнивание бюджетной обеспеченности из районного фонда финансовой по</w:t>
      </w:r>
      <w:r w:rsidR="005F0DF8">
        <w:rPr>
          <w:sz w:val="28"/>
          <w:szCs w:val="28"/>
        </w:rPr>
        <w:t>д</w:t>
      </w:r>
      <w:r w:rsidR="005F0DF8">
        <w:rPr>
          <w:sz w:val="28"/>
          <w:szCs w:val="28"/>
        </w:rPr>
        <w:t>держки поселений</w:t>
      </w:r>
      <w:r>
        <w:rPr>
          <w:sz w:val="28"/>
          <w:szCs w:val="28"/>
        </w:rPr>
        <w:t xml:space="preserve"> прогнозируется увеличение поступления данного вида доходов в 2018 году на 2 138,5 тыс. рублей (объем составит 8 091,7 тыс. </w:t>
      </w:r>
      <w:r w:rsidR="00F738C7">
        <w:rPr>
          <w:sz w:val="28"/>
          <w:szCs w:val="28"/>
        </w:rPr>
        <w:t>рублей);</w:t>
      </w:r>
    </w:p>
    <w:p w:rsidR="00F738C7" w:rsidRDefault="00B830EA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поступление субвенции на осуществление первичного воинского учета на территориях, где отсутствуют военные комиссариаты</w:t>
      </w:r>
      <w:r w:rsidR="00A557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5748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проект</w:t>
      </w:r>
      <w:r w:rsidR="00A55748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 о бюджете ко второму чтению планируется</w:t>
      </w:r>
      <w:r w:rsidRPr="00B830EA">
        <w:t xml:space="preserve"> </w:t>
      </w:r>
      <w:r w:rsidRPr="00B830EA">
        <w:rPr>
          <w:sz w:val="28"/>
          <w:szCs w:val="28"/>
        </w:rPr>
        <w:t>на 2016 год</w:t>
      </w:r>
      <w:r>
        <w:rPr>
          <w:sz w:val="28"/>
          <w:szCs w:val="28"/>
        </w:rPr>
        <w:t xml:space="preserve"> в размере 185,6 тыс. рублей.</w:t>
      </w:r>
    </w:p>
    <w:p w:rsidR="00970CD2" w:rsidRDefault="007231F2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Ко второй группе поправок, предусматривающей уменьшение ожидаемого поступления доходов</w:t>
      </w:r>
      <w:r w:rsidR="00A55748">
        <w:rPr>
          <w:sz w:val="28"/>
          <w:szCs w:val="28"/>
        </w:rPr>
        <w:t>,</w:t>
      </w:r>
      <w:r>
        <w:rPr>
          <w:sz w:val="28"/>
          <w:szCs w:val="28"/>
        </w:rPr>
        <w:t xml:space="preserve"> отнесены:</w:t>
      </w:r>
      <w:proofErr w:type="gramEnd"/>
    </w:p>
    <w:p w:rsidR="007231F2" w:rsidRDefault="007231F2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31F2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поступлений земельного налога</w:t>
      </w:r>
      <w:r w:rsidR="00F738C7">
        <w:rPr>
          <w:sz w:val="28"/>
          <w:szCs w:val="28"/>
        </w:rPr>
        <w:t xml:space="preserve"> на 55,4 тыс. рублей </w:t>
      </w:r>
      <w:r w:rsidR="00F738C7" w:rsidRPr="00F738C7">
        <w:rPr>
          <w:sz w:val="28"/>
          <w:szCs w:val="28"/>
        </w:rPr>
        <w:t xml:space="preserve">(общий размер составит </w:t>
      </w:r>
      <w:r w:rsidR="00F738C7">
        <w:rPr>
          <w:sz w:val="28"/>
          <w:szCs w:val="28"/>
        </w:rPr>
        <w:t>2</w:t>
      </w:r>
      <w:r w:rsidR="00A55748">
        <w:rPr>
          <w:sz w:val="28"/>
          <w:szCs w:val="28"/>
        </w:rPr>
        <w:t> </w:t>
      </w:r>
      <w:r w:rsidR="00F738C7">
        <w:rPr>
          <w:sz w:val="28"/>
          <w:szCs w:val="28"/>
        </w:rPr>
        <w:t>821</w:t>
      </w:r>
      <w:r w:rsidR="00A55748">
        <w:rPr>
          <w:sz w:val="28"/>
          <w:szCs w:val="28"/>
        </w:rPr>
        <w:t>,</w:t>
      </w:r>
      <w:r w:rsidR="00F738C7">
        <w:rPr>
          <w:sz w:val="28"/>
          <w:szCs w:val="28"/>
        </w:rPr>
        <w:t>4</w:t>
      </w:r>
      <w:r w:rsidR="00F738C7" w:rsidRPr="00F738C7">
        <w:rPr>
          <w:sz w:val="28"/>
          <w:szCs w:val="28"/>
        </w:rPr>
        <w:t xml:space="preserve"> тыс. рублей);</w:t>
      </w:r>
    </w:p>
    <w:p w:rsidR="00F738C7" w:rsidRDefault="00F738C7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при формировании проекта </w:t>
      </w:r>
      <w:r w:rsidR="00A5574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 ко второму чтению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ненный размер </w:t>
      </w:r>
      <w:r w:rsidRPr="00F738C7">
        <w:rPr>
          <w:sz w:val="28"/>
          <w:szCs w:val="28"/>
        </w:rPr>
        <w:t>дотаций бюджетам поселений на выравнивание бюджетной обе</w:t>
      </w:r>
      <w:r w:rsidRPr="00F738C7">
        <w:rPr>
          <w:sz w:val="28"/>
          <w:szCs w:val="28"/>
        </w:rPr>
        <w:t>с</w:t>
      </w:r>
      <w:r w:rsidRPr="00F738C7">
        <w:rPr>
          <w:sz w:val="28"/>
          <w:szCs w:val="28"/>
        </w:rPr>
        <w:t>печенности из районного фонда</w:t>
      </w:r>
      <w:proofErr w:type="gramEnd"/>
      <w:r w:rsidRPr="00F738C7">
        <w:rPr>
          <w:sz w:val="28"/>
          <w:szCs w:val="28"/>
        </w:rPr>
        <w:t xml:space="preserve"> финансовой поддержки поселений</w:t>
      </w:r>
      <w:r>
        <w:rPr>
          <w:sz w:val="28"/>
          <w:szCs w:val="28"/>
        </w:rPr>
        <w:t xml:space="preserve"> уменьшился на 145,2 тыс. рублей на 2016 год и на 116,5 тыс. рублей на 2017 год.</w:t>
      </w:r>
    </w:p>
    <w:p w:rsidR="00173818" w:rsidRDefault="00173818" w:rsidP="00173818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A42854" w:rsidRPr="00A42854" w:rsidRDefault="00A42854" w:rsidP="00A42854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A42854">
        <w:rPr>
          <w:sz w:val="28"/>
          <w:szCs w:val="28"/>
        </w:rPr>
        <w:t>В соответствии со статьей 11 Положения о бюджетном процессе формир</w:t>
      </w:r>
      <w:r w:rsidRPr="00A42854">
        <w:rPr>
          <w:sz w:val="28"/>
          <w:szCs w:val="28"/>
        </w:rPr>
        <w:t>о</w:t>
      </w:r>
      <w:r w:rsidRPr="00A42854">
        <w:rPr>
          <w:sz w:val="28"/>
          <w:szCs w:val="28"/>
        </w:rPr>
        <w:t>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</w:t>
      </w:r>
      <w:r w:rsidRPr="00A42854">
        <w:rPr>
          <w:sz w:val="28"/>
          <w:szCs w:val="28"/>
        </w:rPr>
        <w:t>а</w:t>
      </w:r>
      <w:r w:rsidRPr="00A42854">
        <w:rPr>
          <w:sz w:val="28"/>
          <w:szCs w:val="28"/>
        </w:rPr>
        <w:t>моуправления, исполнение которых согласно законодательству Российской Фед</w:t>
      </w:r>
      <w:r w:rsidRPr="00A42854">
        <w:rPr>
          <w:sz w:val="28"/>
          <w:szCs w:val="28"/>
        </w:rPr>
        <w:t>е</w:t>
      </w:r>
      <w:r w:rsidRPr="00A42854">
        <w:rPr>
          <w:sz w:val="28"/>
          <w:szCs w:val="28"/>
        </w:rPr>
        <w:t>рации, законодательству Пермского края, договорам и соглашениям должно пр</w:t>
      </w:r>
      <w:r w:rsidRPr="00A42854">
        <w:rPr>
          <w:sz w:val="28"/>
          <w:szCs w:val="28"/>
        </w:rPr>
        <w:t>о</w:t>
      </w:r>
      <w:r w:rsidRPr="00A42854">
        <w:rPr>
          <w:sz w:val="28"/>
          <w:szCs w:val="28"/>
        </w:rPr>
        <w:t>исходить в очередном финансовом году и плановом периоде</w:t>
      </w:r>
      <w:proofErr w:type="gramEnd"/>
      <w:r w:rsidRPr="00A42854">
        <w:rPr>
          <w:sz w:val="28"/>
          <w:szCs w:val="28"/>
        </w:rPr>
        <w:t xml:space="preserve"> за счет средств бю</w:t>
      </w:r>
      <w:r w:rsidRPr="00A42854">
        <w:rPr>
          <w:sz w:val="28"/>
          <w:szCs w:val="28"/>
        </w:rPr>
        <w:t>д</w:t>
      </w:r>
      <w:r w:rsidRPr="00A42854">
        <w:rPr>
          <w:sz w:val="28"/>
          <w:szCs w:val="28"/>
        </w:rPr>
        <w:t>жета поселения.</w:t>
      </w:r>
    </w:p>
    <w:p w:rsidR="00850F33" w:rsidRDefault="001165B0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Pr="001165B0">
        <w:rPr>
          <w:sz w:val="28"/>
          <w:szCs w:val="28"/>
        </w:rPr>
        <w:t xml:space="preserve"> соответствии с внесенными поправками бюджетные </w:t>
      </w:r>
      <w:r w:rsidRPr="006528CB">
        <w:rPr>
          <w:b/>
          <w:sz w:val="28"/>
          <w:szCs w:val="28"/>
        </w:rPr>
        <w:t xml:space="preserve">ассигнования </w:t>
      </w:r>
      <w:r w:rsidR="00A42854" w:rsidRPr="006528CB">
        <w:rPr>
          <w:b/>
          <w:sz w:val="28"/>
          <w:szCs w:val="28"/>
        </w:rPr>
        <w:t>на исполнение расходных обязательств в 2016 году</w:t>
      </w:r>
      <w:r w:rsidR="00A42854" w:rsidRPr="00A42854">
        <w:rPr>
          <w:sz w:val="28"/>
          <w:szCs w:val="28"/>
        </w:rPr>
        <w:t xml:space="preserve"> </w:t>
      </w:r>
      <w:r w:rsidR="00B13349">
        <w:rPr>
          <w:sz w:val="28"/>
          <w:szCs w:val="28"/>
        </w:rPr>
        <w:t>увеличен</w:t>
      </w:r>
      <w:r w:rsidR="00A42854">
        <w:rPr>
          <w:sz w:val="28"/>
          <w:szCs w:val="28"/>
        </w:rPr>
        <w:t>ы</w:t>
      </w:r>
      <w:r w:rsidR="00B13349">
        <w:rPr>
          <w:sz w:val="28"/>
          <w:szCs w:val="28"/>
        </w:rPr>
        <w:t xml:space="preserve"> на </w:t>
      </w:r>
      <w:r w:rsidR="00173818">
        <w:rPr>
          <w:sz w:val="28"/>
          <w:szCs w:val="28"/>
        </w:rPr>
        <w:t>118,3 тыс. ру</w:t>
      </w:r>
      <w:r w:rsidR="00173818">
        <w:rPr>
          <w:sz w:val="28"/>
          <w:szCs w:val="28"/>
        </w:rPr>
        <w:t>б</w:t>
      </w:r>
      <w:r w:rsidR="00173818">
        <w:rPr>
          <w:sz w:val="28"/>
          <w:szCs w:val="28"/>
        </w:rPr>
        <w:t>лей</w:t>
      </w:r>
      <w:r w:rsidR="00C52384">
        <w:rPr>
          <w:sz w:val="28"/>
          <w:szCs w:val="28"/>
        </w:rPr>
        <w:t>,</w:t>
      </w:r>
      <w:r w:rsidR="00173818">
        <w:rPr>
          <w:sz w:val="28"/>
          <w:szCs w:val="28"/>
        </w:rPr>
        <w:t xml:space="preserve"> и </w:t>
      </w:r>
      <w:r w:rsidR="00EC457D">
        <w:rPr>
          <w:sz w:val="28"/>
          <w:szCs w:val="28"/>
        </w:rPr>
        <w:t xml:space="preserve">их объем </w:t>
      </w:r>
      <w:r w:rsidR="00173818">
        <w:rPr>
          <w:sz w:val="28"/>
          <w:szCs w:val="28"/>
        </w:rPr>
        <w:t>составит 22 492,3 тыс. рублей.</w:t>
      </w:r>
    </w:p>
    <w:p w:rsidR="00173818" w:rsidRDefault="00850F33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171FB">
        <w:rPr>
          <w:sz w:val="28"/>
          <w:szCs w:val="28"/>
        </w:rPr>
        <w:t>Группа поправок</w:t>
      </w:r>
      <w:r>
        <w:rPr>
          <w:sz w:val="28"/>
          <w:szCs w:val="28"/>
        </w:rPr>
        <w:t xml:space="preserve"> включает изменение расходов</w:t>
      </w:r>
      <w:r w:rsidR="003249BC">
        <w:rPr>
          <w:sz w:val="28"/>
          <w:szCs w:val="28"/>
        </w:rPr>
        <w:t>:</w:t>
      </w:r>
    </w:p>
    <w:p w:rsidR="003249BC" w:rsidRDefault="005572AD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8CB">
        <w:rPr>
          <w:sz w:val="28"/>
          <w:szCs w:val="28"/>
        </w:rPr>
        <w:t xml:space="preserve">в подразделе </w:t>
      </w:r>
      <w:r w:rsidR="00C62695" w:rsidRPr="00C62695">
        <w:rPr>
          <w:sz w:val="28"/>
          <w:szCs w:val="28"/>
        </w:rPr>
        <w:t>«Функционирование Правительства Российской Федерации, высших органов исполнительной власти субъектов Российской Федерации, мес</w:t>
      </w:r>
      <w:r w:rsidR="00C62695" w:rsidRPr="00C62695">
        <w:rPr>
          <w:sz w:val="28"/>
          <w:szCs w:val="28"/>
        </w:rPr>
        <w:t>т</w:t>
      </w:r>
      <w:r w:rsidR="00C62695" w:rsidRPr="00C62695">
        <w:rPr>
          <w:sz w:val="28"/>
          <w:szCs w:val="28"/>
        </w:rPr>
        <w:t>ных администраций»</w:t>
      </w:r>
      <w:r w:rsidR="00781B2F">
        <w:rPr>
          <w:sz w:val="28"/>
          <w:szCs w:val="28"/>
        </w:rPr>
        <w:t xml:space="preserve"> раздела «Общегосударственные вопросы»</w:t>
      </w:r>
      <w:r w:rsidR="006528CB">
        <w:rPr>
          <w:sz w:val="28"/>
          <w:szCs w:val="28"/>
        </w:rPr>
        <w:t xml:space="preserve"> дополнительно </w:t>
      </w:r>
      <w:r>
        <w:rPr>
          <w:sz w:val="28"/>
          <w:szCs w:val="28"/>
        </w:rPr>
        <w:t xml:space="preserve">утверждены расходы </w:t>
      </w:r>
      <w:r w:rsidR="006528CB" w:rsidRPr="006528CB">
        <w:rPr>
          <w:sz w:val="28"/>
          <w:szCs w:val="28"/>
        </w:rPr>
        <w:t>по целевой статье «Межбюджетные трансферты»</w:t>
      </w:r>
      <w:r w:rsidR="006528CB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="00EC457D">
        <w:rPr>
          <w:sz w:val="28"/>
          <w:szCs w:val="28"/>
        </w:rPr>
        <w:t>с</w:t>
      </w:r>
      <w:r w:rsidR="00EC457D">
        <w:rPr>
          <w:sz w:val="28"/>
          <w:szCs w:val="28"/>
        </w:rPr>
        <w:t>у</w:t>
      </w:r>
      <w:r w:rsidR="00EC457D">
        <w:rPr>
          <w:sz w:val="28"/>
          <w:szCs w:val="28"/>
        </w:rPr>
        <w:t xml:space="preserve">ществление </w:t>
      </w:r>
      <w:r w:rsidRPr="005572AD">
        <w:rPr>
          <w:sz w:val="28"/>
          <w:szCs w:val="28"/>
        </w:rPr>
        <w:t>полномочий по кассовому обслуживанию бюджетов поселений</w:t>
      </w:r>
      <w:r w:rsidR="001165B0">
        <w:rPr>
          <w:sz w:val="28"/>
          <w:szCs w:val="28"/>
        </w:rPr>
        <w:t xml:space="preserve"> </w:t>
      </w:r>
      <w:r w:rsidR="006528CB">
        <w:rPr>
          <w:sz w:val="28"/>
          <w:szCs w:val="28"/>
        </w:rPr>
        <w:t>и осуществлени</w:t>
      </w:r>
      <w:r w:rsidR="00781B2F">
        <w:rPr>
          <w:sz w:val="28"/>
          <w:szCs w:val="28"/>
        </w:rPr>
        <w:t>е</w:t>
      </w:r>
      <w:r w:rsidR="006528CB">
        <w:rPr>
          <w:sz w:val="28"/>
          <w:szCs w:val="28"/>
        </w:rPr>
        <w:t xml:space="preserve"> полномочий по </w:t>
      </w:r>
      <w:proofErr w:type="gramStart"/>
      <w:r w:rsidR="006528CB">
        <w:rPr>
          <w:sz w:val="28"/>
          <w:szCs w:val="28"/>
        </w:rPr>
        <w:t>контролю за</w:t>
      </w:r>
      <w:proofErr w:type="gramEnd"/>
      <w:r w:rsidR="006528CB">
        <w:rPr>
          <w:sz w:val="28"/>
          <w:szCs w:val="28"/>
        </w:rPr>
        <w:t xml:space="preserve"> исполнением бюджетов. </w:t>
      </w:r>
      <w:r w:rsidRPr="005572AD">
        <w:rPr>
          <w:sz w:val="28"/>
          <w:szCs w:val="28"/>
        </w:rPr>
        <w:t>Объем средств, выделяемых из бюджета поселения бюджету Суксунского муниципал</w:t>
      </w:r>
      <w:r w:rsidRPr="005572AD">
        <w:rPr>
          <w:sz w:val="28"/>
          <w:szCs w:val="28"/>
        </w:rPr>
        <w:t>ь</w:t>
      </w:r>
      <w:r w:rsidRPr="005572AD">
        <w:rPr>
          <w:sz w:val="28"/>
          <w:szCs w:val="28"/>
        </w:rPr>
        <w:t>ног</w:t>
      </w:r>
      <w:r w:rsidR="00EC457D">
        <w:rPr>
          <w:sz w:val="28"/>
          <w:szCs w:val="28"/>
        </w:rPr>
        <w:t xml:space="preserve">о района на выполнение части </w:t>
      </w:r>
      <w:r w:rsidRPr="005572AD">
        <w:rPr>
          <w:sz w:val="28"/>
          <w:szCs w:val="28"/>
        </w:rPr>
        <w:t>передаваемых полномочий по решению вопр</w:t>
      </w:r>
      <w:r w:rsidRPr="005572AD">
        <w:rPr>
          <w:sz w:val="28"/>
          <w:szCs w:val="28"/>
        </w:rPr>
        <w:t>о</w:t>
      </w:r>
      <w:r w:rsidRPr="005572AD">
        <w:rPr>
          <w:sz w:val="28"/>
          <w:szCs w:val="28"/>
        </w:rPr>
        <w:t>сов местного</w:t>
      </w:r>
      <w:r w:rsidR="00EC457D">
        <w:rPr>
          <w:sz w:val="28"/>
          <w:szCs w:val="28"/>
        </w:rPr>
        <w:t xml:space="preserve"> значения поселения на 2016 год </w:t>
      </w:r>
      <w:r w:rsidR="006528CB">
        <w:rPr>
          <w:sz w:val="28"/>
          <w:szCs w:val="28"/>
        </w:rPr>
        <w:t xml:space="preserve">увеличен </w:t>
      </w:r>
      <w:r w:rsidR="00EC457D">
        <w:rPr>
          <w:sz w:val="28"/>
          <w:szCs w:val="28"/>
        </w:rPr>
        <w:t>на 60,9</w:t>
      </w:r>
      <w:r w:rsidRPr="005572AD">
        <w:rPr>
          <w:sz w:val="28"/>
          <w:szCs w:val="28"/>
        </w:rPr>
        <w:t xml:space="preserve"> тыс.</w:t>
      </w:r>
      <w:r w:rsidR="006528CB">
        <w:rPr>
          <w:sz w:val="28"/>
          <w:szCs w:val="28"/>
        </w:rPr>
        <w:t xml:space="preserve"> </w:t>
      </w:r>
      <w:r w:rsidRPr="005572AD">
        <w:rPr>
          <w:sz w:val="28"/>
          <w:szCs w:val="28"/>
        </w:rPr>
        <w:t>рублей</w:t>
      </w:r>
      <w:r w:rsidR="00C52384">
        <w:rPr>
          <w:sz w:val="28"/>
          <w:szCs w:val="28"/>
        </w:rPr>
        <w:t>;</w:t>
      </w:r>
    </w:p>
    <w:p w:rsidR="001165B0" w:rsidRDefault="00173818" w:rsidP="00E24717">
      <w:pPr>
        <w:widowControl w:val="0"/>
        <w:shd w:val="clear" w:color="auto" w:fill="FFFFFF"/>
        <w:spacing w:after="0"/>
      </w:pPr>
      <w:r w:rsidRPr="00173818">
        <w:rPr>
          <w:sz w:val="28"/>
          <w:szCs w:val="28"/>
        </w:rPr>
        <w:t xml:space="preserve">- </w:t>
      </w:r>
      <w:r w:rsidR="00C62695">
        <w:rPr>
          <w:sz w:val="28"/>
          <w:szCs w:val="28"/>
        </w:rPr>
        <w:t xml:space="preserve">в подразделе «Резервные фонды» </w:t>
      </w:r>
      <w:r w:rsidR="00781B2F" w:rsidRPr="00781B2F">
        <w:rPr>
          <w:sz w:val="28"/>
          <w:szCs w:val="28"/>
        </w:rPr>
        <w:t>раздела «Общегосударственные вопр</w:t>
      </w:r>
      <w:r w:rsidR="00781B2F" w:rsidRPr="00781B2F">
        <w:rPr>
          <w:sz w:val="28"/>
          <w:szCs w:val="28"/>
        </w:rPr>
        <w:t>о</w:t>
      </w:r>
      <w:r w:rsidR="00781B2F" w:rsidRPr="00781B2F">
        <w:rPr>
          <w:sz w:val="28"/>
          <w:szCs w:val="28"/>
        </w:rPr>
        <w:t>сы»</w:t>
      </w:r>
      <w:r w:rsidR="00781B2F">
        <w:rPr>
          <w:sz w:val="28"/>
          <w:szCs w:val="28"/>
        </w:rPr>
        <w:t xml:space="preserve"> </w:t>
      </w:r>
      <w:r w:rsidRPr="00173818">
        <w:rPr>
          <w:sz w:val="28"/>
          <w:szCs w:val="28"/>
        </w:rPr>
        <w:t>объем резервного фонда администрации поселения на 2016 год</w:t>
      </w:r>
      <w:r w:rsidR="00C62695">
        <w:rPr>
          <w:sz w:val="28"/>
          <w:szCs w:val="28"/>
        </w:rPr>
        <w:t xml:space="preserve"> увеличен на 110,0 тыс. рублей, его объем составит</w:t>
      </w:r>
      <w:r w:rsidR="00C52384">
        <w:rPr>
          <w:sz w:val="28"/>
          <w:szCs w:val="28"/>
        </w:rPr>
        <w:t xml:space="preserve"> 419,3 тыс. рублей;</w:t>
      </w:r>
    </w:p>
    <w:p w:rsidR="00970CD2" w:rsidRDefault="00C62695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AC2166">
        <w:rPr>
          <w:sz w:val="28"/>
          <w:szCs w:val="28"/>
        </w:rPr>
        <w:t xml:space="preserve">- </w:t>
      </w:r>
      <w:r w:rsidR="00850F33">
        <w:rPr>
          <w:sz w:val="28"/>
          <w:szCs w:val="28"/>
        </w:rPr>
        <w:t>в</w:t>
      </w:r>
      <w:r w:rsidR="00850F33" w:rsidRPr="00850F33">
        <w:rPr>
          <w:sz w:val="28"/>
          <w:szCs w:val="28"/>
        </w:rPr>
        <w:t xml:space="preserve"> раздел</w:t>
      </w:r>
      <w:r w:rsidR="00850F33">
        <w:rPr>
          <w:sz w:val="28"/>
          <w:szCs w:val="28"/>
        </w:rPr>
        <w:t>е</w:t>
      </w:r>
      <w:r w:rsidR="00850F33" w:rsidRPr="00850F33">
        <w:rPr>
          <w:sz w:val="28"/>
          <w:szCs w:val="28"/>
        </w:rPr>
        <w:t xml:space="preserve"> «Национальная оборона» </w:t>
      </w:r>
      <w:r w:rsidR="00850F33">
        <w:rPr>
          <w:sz w:val="28"/>
          <w:szCs w:val="28"/>
        </w:rPr>
        <w:t>утвержден</w:t>
      </w:r>
      <w:r w:rsidR="00C52384">
        <w:rPr>
          <w:sz w:val="28"/>
          <w:szCs w:val="28"/>
        </w:rPr>
        <w:t>ы</w:t>
      </w:r>
      <w:r w:rsidR="00850F33">
        <w:rPr>
          <w:sz w:val="28"/>
          <w:szCs w:val="28"/>
        </w:rPr>
        <w:t xml:space="preserve"> расход</w:t>
      </w:r>
      <w:r w:rsidR="00C52384">
        <w:rPr>
          <w:sz w:val="28"/>
          <w:szCs w:val="28"/>
        </w:rPr>
        <w:t>ы</w:t>
      </w:r>
      <w:r w:rsidR="00850F33">
        <w:rPr>
          <w:sz w:val="28"/>
          <w:szCs w:val="28"/>
        </w:rPr>
        <w:t xml:space="preserve"> </w:t>
      </w:r>
      <w:r w:rsidR="00AC2166" w:rsidRPr="00AC2166">
        <w:rPr>
          <w:sz w:val="28"/>
          <w:szCs w:val="28"/>
        </w:rPr>
        <w:t xml:space="preserve">в объеме 185,6 тыс. рублей </w:t>
      </w:r>
      <w:r w:rsidRPr="00AC2166">
        <w:rPr>
          <w:sz w:val="28"/>
          <w:szCs w:val="28"/>
        </w:rPr>
        <w:t xml:space="preserve">в связи с </w:t>
      </w:r>
      <w:r w:rsidR="00AC2166" w:rsidRPr="00AC2166">
        <w:rPr>
          <w:sz w:val="28"/>
          <w:szCs w:val="28"/>
        </w:rPr>
        <w:t xml:space="preserve">запланированным </w:t>
      </w:r>
      <w:r w:rsidRPr="00AC2166">
        <w:rPr>
          <w:sz w:val="28"/>
          <w:szCs w:val="28"/>
        </w:rPr>
        <w:t xml:space="preserve">поступлением </w:t>
      </w:r>
      <w:r w:rsidR="00AC2166" w:rsidRPr="00AC2166">
        <w:rPr>
          <w:sz w:val="28"/>
          <w:szCs w:val="28"/>
        </w:rPr>
        <w:t>субвенции бюджетам сел</w:t>
      </w:r>
      <w:r w:rsidR="00AC2166" w:rsidRPr="00AC2166">
        <w:rPr>
          <w:sz w:val="28"/>
          <w:szCs w:val="28"/>
        </w:rPr>
        <w:t>ь</w:t>
      </w:r>
      <w:r w:rsidR="00AC2166" w:rsidRPr="00AC2166">
        <w:rPr>
          <w:sz w:val="28"/>
          <w:szCs w:val="28"/>
        </w:rPr>
        <w:t>ских поселений на осуществление первичного воинского учета на территориях, где отсутствуют военные комиссариаты</w:t>
      </w:r>
      <w:r w:rsidR="00C52384">
        <w:rPr>
          <w:sz w:val="28"/>
          <w:szCs w:val="28"/>
        </w:rPr>
        <w:t>,</w:t>
      </w:r>
      <w:r w:rsidR="00AC2166" w:rsidRPr="00AC2166">
        <w:rPr>
          <w:sz w:val="28"/>
          <w:szCs w:val="28"/>
        </w:rPr>
        <w:t xml:space="preserve"> на осуществление расходов на реализ</w:t>
      </w:r>
      <w:r w:rsidR="00AC2166" w:rsidRPr="00AC2166">
        <w:rPr>
          <w:sz w:val="28"/>
          <w:szCs w:val="28"/>
        </w:rPr>
        <w:t>а</w:t>
      </w:r>
      <w:r w:rsidR="00AC2166" w:rsidRPr="00AC2166">
        <w:rPr>
          <w:sz w:val="28"/>
          <w:szCs w:val="28"/>
        </w:rPr>
        <w:t>цию мероприятия «Передача государственных полномочий» государственной программ</w:t>
      </w:r>
      <w:r w:rsidR="00C52384">
        <w:rPr>
          <w:sz w:val="28"/>
          <w:szCs w:val="28"/>
        </w:rPr>
        <w:t>ы</w:t>
      </w:r>
      <w:r w:rsidR="00AC2166" w:rsidRPr="00AC2166">
        <w:rPr>
          <w:sz w:val="28"/>
          <w:szCs w:val="28"/>
        </w:rPr>
        <w:t xml:space="preserve"> Пермского края «Обеспечение общественной безопасности Пермского края»</w:t>
      </w:r>
      <w:r w:rsidR="00AC2166">
        <w:rPr>
          <w:sz w:val="28"/>
          <w:szCs w:val="28"/>
        </w:rPr>
        <w:t>;</w:t>
      </w:r>
    </w:p>
    <w:p w:rsidR="007165B0" w:rsidRPr="000171FB" w:rsidRDefault="00AC2166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171FB">
        <w:rPr>
          <w:sz w:val="28"/>
          <w:szCs w:val="28"/>
        </w:rPr>
        <w:t>-</w:t>
      </w:r>
      <w:r w:rsidR="007165B0" w:rsidRPr="000171FB">
        <w:t xml:space="preserve"> </w:t>
      </w:r>
      <w:r w:rsidR="00850F33" w:rsidRPr="000171FB">
        <w:rPr>
          <w:sz w:val="28"/>
          <w:szCs w:val="28"/>
        </w:rPr>
        <w:t>в</w:t>
      </w:r>
      <w:r w:rsidR="007165B0" w:rsidRPr="000171FB">
        <w:rPr>
          <w:sz w:val="28"/>
          <w:szCs w:val="28"/>
        </w:rPr>
        <w:t xml:space="preserve"> раздел</w:t>
      </w:r>
      <w:r w:rsidR="00850F33" w:rsidRPr="000171FB">
        <w:rPr>
          <w:sz w:val="28"/>
          <w:szCs w:val="28"/>
        </w:rPr>
        <w:t>е</w:t>
      </w:r>
      <w:r w:rsidR="007165B0" w:rsidRPr="000171FB">
        <w:rPr>
          <w:sz w:val="28"/>
          <w:szCs w:val="28"/>
        </w:rPr>
        <w:t xml:space="preserve"> «Национальная безопасность и правоохранительная деятел</w:t>
      </w:r>
      <w:r w:rsidR="007165B0" w:rsidRPr="000171FB">
        <w:rPr>
          <w:sz w:val="28"/>
          <w:szCs w:val="28"/>
        </w:rPr>
        <w:t>ь</w:t>
      </w:r>
      <w:r w:rsidR="007165B0" w:rsidRPr="000171FB">
        <w:rPr>
          <w:sz w:val="28"/>
          <w:szCs w:val="28"/>
        </w:rPr>
        <w:t xml:space="preserve">ность» </w:t>
      </w:r>
      <w:r w:rsidR="000171FB" w:rsidRPr="000171FB">
        <w:rPr>
          <w:sz w:val="28"/>
          <w:szCs w:val="28"/>
        </w:rPr>
        <w:t xml:space="preserve">расходы увеличены </w:t>
      </w:r>
      <w:r w:rsidR="007165B0" w:rsidRPr="000171FB">
        <w:rPr>
          <w:sz w:val="28"/>
          <w:szCs w:val="28"/>
        </w:rPr>
        <w:t>на сумму 200,0 тыс. рублей;</w:t>
      </w:r>
      <w:r w:rsidRPr="000171FB">
        <w:rPr>
          <w:sz w:val="28"/>
          <w:szCs w:val="28"/>
        </w:rPr>
        <w:t xml:space="preserve"> </w:t>
      </w:r>
    </w:p>
    <w:p w:rsidR="007165B0" w:rsidRPr="000171FB" w:rsidRDefault="007165B0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171FB">
        <w:rPr>
          <w:sz w:val="28"/>
          <w:szCs w:val="28"/>
        </w:rPr>
        <w:t xml:space="preserve">- </w:t>
      </w:r>
      <w:r w:rsidR="00436F15" w:rsidRPr="000171FB">
        <w:rPr>
          <w:sz w:val="28"/>
          <w:szCs w:val="28"/>
        </w:rPr>
        <w:t xml:space="preserve">в подразделе «Коммунальное хозяйство» раздела «Жилищно-коммунальное хозяйство» </w:t>
      </w:r>
      <w:r w:rsidR="000171FB" w:rsidRPr="000171FB">
        <w:rPr>
          <w:sz w:val="28"/>
          <w:szCs w:val="28"/>
        </w:rPr>
        <w:t xml:space="preserve">расходы </w:t>
      </w:r>
      <w:r w:rsidRPr="000171FB">
        <w:rPr>
          <w:sz w:val="28"/>
          <w:szCs w:val="28"/>
        </w:rPr>
        <w:t>на ремонт водопроводной сети, находящейся в муниципальной собственности</w:t>
      </w:r>
      <w:r w:rsidR="00AC2166" w:rsidRPr="000171FB">
        <w:rPr>
          <w:sz w:val="28"/>
          <w:szCs w:val="28"/>
        </w:rPr>
        <w:t xml:space="preserve">, </w:t>
      </w:r>
      <w:r w:rsidR="000171FB" w:rsidRPr="000171FB">
        <w:rPr>
          <w:sz w:val="28"/>
          <w:szCs w:val="28"/>
        </w:rPr>
        <w:t xml:space="preserve">увеличены </w:t>
      </w:r>
      <w:r w:rsidR="00AC2166" w:rsidRPr="000171FB">
        <w:rPr>
          <w:sz w:val="28"/>
          <w:szCs w:val="28"/>
        </w:rPr>
        <w:t>на сумму 100,0 тыс.</w:t>
      </w:r>
      <w:r w:rsidRPr="000171FB">
        <w:rPr>
          <w:sz w:val="28"/>
          <w:szCs w:val="28"/>
        </w:rPr>
        <w:t xml:space="preserve"> рублей;</w:t>
      </w:r>
    </w:p>
    <w:p w:rsidR="00AC2166" w:rsidRDefault="007165B0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171FB">
        <w:rPr>
          <w:sz w:val="28"/>
          <w:szCs w:val="28"/>
        </w:rPr>
        <w:t>-</w:t>
      </w:r>
      <w:r w:rsidR="00AC2166" w:rsidRPr="000171FB">
        <w:rPr>
          <w:sz w:val="28"/>
          <w:szCs w:val="28"/>
        </w:rPr>
        <w:t xml:space="preserve"> </w:t>
      </w:r>
      <w:r w:rsidR="00436F15" w:rsidRPr="000171FB">
        <w:rPr>
          <w:sz w:val="28"/>
          <w:szCs w:val="28"/>
        </w:rPr>
        <w:t>в подразделе «Благоустройство» раздела «Жилищно-коммунальное хозя</w:t>
      </w:r>
      <w:r w:rsidR="00436F15" w:rsidRPr="000171FB">
        <w:rPr>
          <w:sz w:val="28"/>
          <w:szCs w:val="28"/>
        </w:rPr>
        <w:t>й</w:t>
      </w:r>
      <w:r w:rsidR="00436F15" w:rsidRPr="000171FB">
        <w:rPr>
          <w:sz w:val="28"/>
          <w:szCs w:val="28"/>
        </w:rPr>
        <w:t xml:space="preserve">ство» </w:t>
      </w:r>
      <w:r w:rsidR="0027337F">
        <w:rPr>
          <w:sz w:val="28"/>
          <w:szCs w:val="28"/>
        </w:rPr>
        <w:t xml:space="preserve">расходы </w:t>
      </w:r>
      <w:r w:rsidRPr="000171FB">
        <w:rPr>
          <w:sz w:val="28"/>
          <w:szCs w:val="28"/>
        </w:rPr>
        <w:t xml:space="preserve">на ремонт уличного освещения </w:t>
      </w:r>
      <w:r w:rsidR="0027337F">
        <w:rPr>
          <w:sz w:val="28"/>
          <w:szCs w:val="28"/>
        </w:rPr>
        <w:t xml:space="preserve">увеличены </w:t>
      </w:r>
      <w:r w:rsidR="00AC2166" w:rsidRPr="000171FB">
        <w:rPr>
          <w:sz w:val="28"/>
          <w:szCs w:val="28"/>
        </w:rPr>
        <w:t xml:space="preserve">в 2016 году </w:t>
      </w:r>
      <w:r w:rsidR="00436F15" w:rsidRPr="000171FB">
        <w:rPr>
          <w:sz w:val="28"/>
          <w:szCs w:val="28"/>
        </w:rPr>
        <w:t>на</w:t>
      </w:r>
      <w:r w:rsidR="00AC2166" w:rsidRPr="000171FB">
        <w:rPr>
          <w:sz w:val="28"/>
          <w:szCs w:val="28"/>
        </w:rPr>
        <w:t xml:space="preserve"> </w:t>
      </w:r>
      <w:r w:rsidR="00436F15" w:rsidRPr="000171FB">
        <w:rPr>
          <w:sz w:val="28"/>
          <w:szCs w:val="28"/>
        </w:rPr>
        <w:t xml:space="preserve">сумму </w:t>
      </w:r>
      <w:r w:rsidR="00AC2166" w:rsidRPr="000171FB">
        <w:rPr>
          <w:sz w:val="28"/>
          <w:szCs w:val="28"/>
        </w:rPr>
        <w:t>200,0 тыс.</w:t>
      </w:r>
      <w:r w:rsidRPr="000171FB">
        <w:rPr>
          <w:sz w:val="28"/>
          <w:szCs w:val="28"/>
        </w:rPr>
        <w:t xml:space="preserve"> </w:t>
      </w:r>
      <w:r w:rsidR="00AC2166" w:rsidRPr="000171FB">
        <w:rPr>
          <w:sz w:val="28"/>
          <w:szCs w:val="28"/>
        </w:rPr>
        <w:t>рублей</w:t>
      </w:r>
      <w:r w:rsidR="00781B2F" w:rsidRPr="000171FB">
        <w:rPr>
          <w:sz w:val="28"/>
          <w:szCs w:val="28"/>
        </w:rPr>
        <w:t>.</w:t>
      </w:r>
    </w:p>
    <w:p w:rsidR="00436F15" w:rsidRDefault="00436F15" w:rsidP="008C3538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81B2F" w:rsidRDefault="00781B2F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Сокращение расходов бюджета поселения предусматривается</w:t>
      </w:r>
      <w:r w:rsidR="00436F15">
        <w:rPr>
          <w:sz w:val="28"/>
          <w:szCs w:val="28"/>
        </w:rPr>
        <w:t xml:space="preserve"> в связи с </w:t>
      </w:r>
      <w:r w:rsidR="003415BC" w:rsidRPr="00436F15">
        <w:rPr>
          <w:sz w:val="28"/>
          <w:szCs w:val="28"/>
        </w:rPr>
        <w:t>утвержден</w:t>
      </w:r>
      <w:r w:rsidR="003415BC">
        <w:rPr>
          <w:sz w:val="28"/>
          <w:szCs w:val="28"/>
        </w:rPr>
        <w:t>ием</w:t>
      </w:r>
      <w:r w:rsidR="00436F15">
        <w:rPr>
          <w:sz w:val="28"/>
          <w:szCs w:val="28"/>
        </w:rPr>
        <w:t xml:space="preserve"> </w:t>
      </w:r>
      <w:r w:rsidR="00436F15" w:rsidRPr="00436F15">
        <w:rPr>
          <w:sz w:val="28"/>
          <w:szCs w:val="28"/>
        </w:rPr>
        <w:t>Правительством Пермского края норматив</w:t>
      </w:r>
      <w:r w:rsidR="003415BC">
        <w:rPr>
          <w:sz w:val="28"/>
          <w:szCs w:val="28"/>
        </w:rPr>
        <w:t>ов</w:t>
      </w:r>
      <w:r w:rsidR="00436F15" w:rsidRPr="00436F15">
        <w:rPr>
          <w:sz w:val="28"/>
          <w:szCs w:val="28"/>
        </w:rPr>
        <w:t xml:space="preserve"> формирования расх</w:t>
      </w:r>
      <w:r w:rsidR="00436F15" w:rsidRPr="00436F15">
        <w:rPr>
          <w:sz w:val="28"/>
          <w:szCs w:val="28"/>
        </w:rPr>
        <w:t>о</w:t>
      </w:r>
      <w:r w:rsidR="00436F15" w:rsidRPr="00436F15">
        <w:rPr>
          <w:sz w:val="28"/>
          <w:szCs w:val="28"/>
        </w:rPr>
        <w:lastRenderedPageBreak/>
        <w:t>дов на оплату труда депутатов, муниципальных служащих, включая нормативы формирования расходов на содержание органов местного самоуправления</w:t>
      </w:r>
      <w:r w:rsidR="003415BC">
        <w:rPr>
          <w:sz w:val="28"/>
          <w:szCs w:val="28"/>
        </w:rPr>
        <w:t>,</w:t>
      </w:r>
      <w:r w:rsidR="00436F15" w:rsidRPr="00436F15">
        <w:rPr>
          <w:sz w:val="28"/>
          <w:szCs w:val="28"/>
        </w:rPr>
        <w:t xml:space="preserve"> на 2016 год.</w:t>
      </w:r>
      <w:r w:rsidR="00436F15" w:rsidRPr="00436F15">
        <w:t xml:space="preserve"> </w:t>
      </w:r>
      <w:r w:rsidR="00436F15" w:rsidRPr="00436F15">
        <w:rPr>
          <w:sz w:val="28"/>
          <w:szCs w:val="28"/>
        </w:rPr>
        <w:t xml:space="preserve">Расходы </w:t>
      </w:r>
      <w:r w:rsidR="00436F15">
        <w:rPr>
          <w:sz w:val="28"/>
          <w:szCs w:val="28"/>
        </w:rPr>
        <w:t xml:space="preserve">по целевой статье «Центральный аппарат» </w:t>
      </w:r>
      <w:r w:rsidR="00436F15" w:rsidRPr="00436F15">
        <w:rPr>
          <w:sz w:val="28"/>
          <w:szCs w:val="28"/>
        </w:rPr>
        <w:t>на выплаты перс</w:t>
      </w:r>
      <w:r w:rsidR="00436F15" w:rsidRPr="00436F15">
        <w:rPr>
          <w:sz w:val="28"/>
          <w:szCs w:val="28"/>
        </w:rPr>
        <w:t>о</w:t>
      </w:r>
      <w:r w:rsidR="00436F15" w:rsidRPr="00436F15">
        <w:rPr>
          <w:sz w:val="28"/>
          <w:szCs w:val="28"/>
        </w:rPr>
        <w:t>налу в целях обеспечения выполнения функций муниципальными органами, к</w:t>
      </w:r>
      <w:r w:rsidR="00436F15" w:rsidRPr="00436F15">
        <w:rPr>
          <w:sz w:val="28"/>
          <w:szCs w:val="28"/>
        </w:rPr>
        <w:t>а</w:t>
      </w:r>
      <w:r w:rsidR="00436F15" w:rsidRPr="00436F15">
        <w:rPr>
          <w:sz w:val="28"/>
          <w:szCs w:val="28"/>
        </w:rPr>
        <w:t>зёнными учреждениями, органами управления государственными внебюджетн</w:t>
      </w:r>
      <w:r w:rsidR="00436F15" w:rsidRPr="00436F15">
        <w:rPr>
          <w:sz w:val="28"/>
          <w:szCs w:val="28"/>
        </w:rPr>
        <w:t>ы</w:t>
      </w:r>
      <w:r w:rsidR="00436F15" w:rsidRPr="00436F15">
        <w:rPr>
          <w:sz w:val="28"/>
          <w:szCs w:val="28"/>
        </w:rPr>
        <w:t>ми фондами</w:t>
      </w:r>
      <w:r w:rsidR="00436F15">
        <w:rPr>
          <w:sz w:val="28"/>
          <w:szCs w:val="28"/>
        </w:rPr>
        <w:t xml:space="preserve"> уменьшены на сумму</w:t>
      </w:r>
      <w:r w:rsidR="00436F15" w:rsidRPr="00436F15">
        <w:rPr>
          <w:sz w:val="28"/>
          <w:szCs w:val="28"/>
        </w:rPr>
        <w:t xml:space="preserve"> 738,2</w:t>
      </w:r>
      <w:r w:rsidR="00436F15">
        <w:rPr>
          <w:sz w:val="28"/>
          <w:szCs w:val="28"/>
        </w:rPr>
        <w:t xml:space="preserve"> тыс. рублей.</w:t>
      </w:r>
    </w:p>
    <w:p w:rsidR="00436F15" w:rsidRPr="00AC2166" w:rsidRDefault="00436F15" w:rsidP="008C3538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061AA" w:rsidRPr="00D53E7D" w:rsidRDefault="007061AA" w:rsidP="008C3538">
      <w:pPr>
        <w:spacing w:after="0"/>
        <w:rPr>
          <w:sz w:val="28"/>
          <w:szCs w:val="28"/>
        </w:rPr>
      </w:pPr>
      <w:r w:rsidRPr="00D53E7D">
        <w:rPr>
          <w:sz w:val="28"/>
          <w:szCs w:val="28"/>
        </w:rPr>
        <w:t>Основные характеристики проекта бю</w:t>
      </w:r>
      <w:r w:rsidR="00D27746" w:rsidRPr="00D53E7D">
        <w:rPr>
          <w:sz w:val="28"/>
          <w:szCs w:val="28"/>
        </w:rPr>
        <w:t xml:space="preserve">джета </w:t>
      </w:r>
      <w:r w:rsidR="00436F15">
        <w:rPr>
          <w:sz w:val="28"/>
          <w:szCs w:val="28"/>
        </w:rPr>
        <w:t>с учетом внесенных поправок</w:t>
      </w:r>
      <w:r w:rsidR="000E6112">
        <w:rPr>
          <w:sz w:val="28"/>
          <w:szCs w:val="28"/>
        </w:rPr>
        <w:t xml:space="preserve"> п</w:t>
      </w:r>
      <w:r w:rsidR="00D27746" w:rsidRPr="00D53E7D">
        <w:rPr>
          <w:sz w:val="28"/>
          <w:szCs w:val="28"/>
        </w:rPr>
        <w:t>риведены в таблице:</w:t>
      </w:r>
    </w:p>
    <w:p w:rsidR="003A1A17" w:rsidRPr="00D53E7D" w:rsidRDefault="003A1A17" w:rsidP="008C3538">
      <w:pPr>
        <w:spacing w:after="0"/>
        <w:rPr>
          <w:sz w:val="28"/>
          <w:szCs w:val="28"/>
        </w:rPr>
      </w:pPr>
    </w:p>
    <w:p w:rsidR="007061AA" w:rsidRPr="00D53E7D" w:rsidRDefault="007061AA" w:rsidP="003A1A17">
      <w:pPr>
        <w:spacing w:after="0"/>
        <w:ind w:firstLine="0"/>
        <w:jc w:val="right"/>
        <w:rPr>
          <w:sz w:val="28"/>
          <w:szCs w:val="28"/>
        </w:rPr>
      </w:pPr>
      <w:r w:rsidRPr="00D53E7D">
        <w:rPr>
          <w:sz w:val="28"/>
          <w:szCs w:val="28"/>
        </w:rPr>
        <w:t>тыс. рублей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871"/>
        <w:gridCol w:w="1518"/>
        <w:gridCol w:w="968"/>
        <w:gridCol w:w="969"/>
        <w:gridCol w:w="968"/>
        <w:gridCol w:w="876"/>
        <w:gridCol w:w="876"/>
        <w:gridCol w:w="877"/>
      </w:tblGrid>
      <w:tr w:rsidR="00F01597" w:rsidRPr="00F01597" w:rsidTr="003415BC">
        <w:trPr>
          <w:trHeight w:val="697"/>
        </w:trPr>
        <w:tc>
          <w:tcPr>
            <w:tcW w:w="2871" w:type="dxa"/>
            <w:vMerge w:val="restart"/>
            <w:vAlign w:val="center"/>
          </w:tcPr>
          <w:p w:rsidR="002A7E12" w:rsidRDefault="008A31C3" w:rsidP="00F44063">
            <w:pPr>
              <w:spacing w:after="0"/>
              <w:ind w:firstLine="0"/>
              <w:jc w:val="center"/>
            </w:pPr>
            <w:r w:rsidRPr="00F01597">
              <w:t>Наименование</w:t>
            </w:r>
          </w:p>
          <w:p w:rsidR="007061AA" w:rsidRPr="00F01597" w:rsidRDefault="008A31C3" w:rsidP="00F44063">
            <w:pPr>
              <w:spacing w:after="0"/>
              <w:ind w:firstLine="0"/>
              <w:jc w:val="center"/>
            </w:pPr>
            <w:r w:rsidRPr="00F01597">
              <w:t>показателей</w:t>
            </w:r>
            <w:r w:rsidR="007061AA" w:rsidRPr="00F01597">
              <w:t xml:space="preserve"> бюджет</w:t>
            </w:r>
            <w:r w:rsidRPr="00F01597">
              <w:t>а</w:t>
            </w:r>
          </w:p>
        </w:tc>
        <w:tc>
          <w:tcPr>
            <w:tcW w:w="1518" w:type="dxa"/>
            <w:vMerge w:val="restart"/>
            <w:vAlign w:val="center"/>
          </w:tcPr>
          <w:p w:rsidR="007061AA" w:rsidRPr="00F01597" w:rsidRDefault="003A1A17" w:rsidP="003A1A17">
            <w:pPr>
              <w:spacing w:after="0"/>
              <w:ind w:firstLine="0"/>
              <w:jc w:val="center"/>
            </w:pPr>
            <w:r w:rsidRPr="00F01597">
              <w:t>О</w:t>
            </w:r>
            <w:r w:rsidR="007061AA" w:rsidRPr="00F01597">
              <w:t>жидаемые поступления</w:t>
            </w:r>
            <w:r w:rsidRPr="00F01597">
              <w:t xml:space="preserve"> 2015 года</w:t>
            </w:r>
          </w:p>
        </w:tc>
        <w:tc>
          <w:tcPr>
            <w:tcW w:w="2905" w:type="dxa"/>
            <w:gridSpan w:val="3"/>
            <w:vAlign w:val="center"/>
          </w:tcPr>
          <w:p w:rsidR="007061AA" w:rsidRPr="00F01597" w:rsidRDefault="007061AA" w:rsidP="000A5975">
            <w:pPr>
              <w:spacing w:after="0"/>
              <w:ind w:firstLine="0"/>
              <w:jc w:val="center"/>
            </w:pPr>
            <w:r w:rsidRPr="00F01597">
              <w:t>Проект бюджета</w:t>
            </w:r>
          </w:p>
        </w:tc>
        <w:tc>
          <w:tcPr>
            <w:tcW w:w="2629" w:type="dxa"/>
            <w:gridSpan w:val="3"/>
            <w:vAlign w:val="center"/>
          </w:tcPr>
          <w:p w:rsidR="007061AA" w:rsidRPr="00F01597" w:rsidRDefault="007061AA" w:rsidP="00F44063">
            <w:pPr>
              <w:spacing w:after="0"/>
              <w:ind w:firstLine="0"/>
              <w:jc w:val="center"/>
            </w:pPr>
            <w:r w:rsidRPr="00F01597">
              <w:t>Темп роста к пред</w:t>
            </w:r>
            <w:r w:rsidRPr="00F01597">
              <w:t>ы</w:t>
            </w:r>
            <w:r w:rsidRPr="00F01597">
              <w:t>дущему году, %</w:t>
            </w:r>
          </w:p>
        </w:tc>
      </w:tr>
      <w:tr w:rsidR="00F01597" w:rsidRPr="00F01597" w:rsidTr="003415BC">
        <w:trPr>
          <w:trHeight w:val="545"/>
        </w:trPr>
        <w:tc>
          <w:tcPr>
            <w:tcW w:w="2871" w:type="dxa"/>
            <w:vMerge/>
          </w:tcPr>
          <w:p w:rsidR="007061AA" w:rsidRPr="00F01597" w:rsidRDefault="007061AA" w:rsidP="000A5975">
            <w:pPr>
              <w:spacing w:after="0"/>
              <w:ind w:firstLine="0"/>
            </w:pPr>
          </w:p>
        </w:tc>
        <w:tc>
          <w:tcPr>
            <w:tcW w:w="1518" w:type="dxa"/>
            <w:vMerge/>
          </w:tcPr>
          <w:p w:rsidR="007061AA" w:rsidRPr="00F01597" w:rsidRDefault="007061AA" w:rsidP="000A5975">
            <w:pPr>
              <w:spacing w:after="0"/>
              <w:ind w:firstLine="0"/>
            </w:pPr>
          </w:p>
        </w:tc>
        <w:tc>
          <w:tcPr>
            <w:tcW w:w="968" w:type="dxa"/>
            <w:vAlign w:val="bottom"/>
          </w:tcPr>
          <w:p w:rsidR="007061AA" w:rsidRPr="00F01597" w:rsidRDefault="007061AA" w:rsidP="003A1A17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6</w:t>
            </w:r>
            <w:r w:rsidR="003A1A17" w:rsidRPr="00F01597">
              <w:t xml:space="preserve"> </w:t>
            </w:r>
            <w:r w:rsidRPr="00F01597">
              <w:t>год</w:t>
            </w:r>
          </w:p>
        </w:tc>
        <w:tc>
          <w:tcPr>
            <w:tcW w:w="969" w:type="dxa"/>
            <w:vAlign w:val="bottom"/>
          </w:tcPr>
          <w:p w:rsidR="007061AA" w:rsidRPr="00F01597" w:rsidRDefault="007061AA" w:rsidP="004400EC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7</w:t>
            </w:r>
            <w:r w:rsidRPr="00F01597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F01597" w:rsidRDefault="007061AA" w:rsidP="003A1A17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8</w:t>
            </w:r>
            <w:r w:rsidR="003A1A17" w:rsidRPr="00F01597">
              <w:t xml:space="preserve"> </w:t>
            </w:r>
            <w:r w:rsidRPr="00F01597">
              <w:t>год</w:t>
            </w:r>
          </w:p>
        </w:tc>
        <w:tc>
          <w:tcPr>
            <w:tcW w:w="876" w:type="dxa"/>
            <w:vAlign w:val="bottom"/>
          </w:tcPr>
          <w:p w:rsidR="007061AA" w:rsidRPr="00F01597" w:rsidRDefault="007061AA" w:rsidP="000A5975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6</w:t>
            </w:r>
            <w:r w:rsidR="003A1A17" w:rsidRPr="00F01597">
              <w:t xml:space="preserve"> год</w:t>
            </w:r>
          </w:p>
        </w:tc>
        <w:tc>
          <w:tcPr>
            <w:tcW w:w="876" w:type="dxa"/>
            <w:vAlign w:val="bottom"/>
          </w:tcPr>
          <w:p w:rsidR="007061AA" w:rsidRPr="00F01597" w:rsidRDefault="007061AA" w:rsidP="000A5975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7</w:t>
            </w:r>
            <w:r w:rsidR="003A1A17" w:rsidRPr="00F01597">
              <w:t xml:space="preserve"> год</w:t>
            </w:r>
          </w:p>
        </w:tc>
        <w:tc>
          <w:tcPr>
            <w:tcW w:w="877" w:type="dxa"/>
            <w:vAlign w:val="bottom"/>
          </w:tcPr>
          <w:p w:rsidR="007061AA" w:rsidRPr="00F01597" w:rsidRDefault="007061AA" w:rsidP="000A5975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8</w:t>
            </w:r>
            <w:r w:rsidR="003A1A17" w:rsidRPr="00F01597">
              <w:t xml:space="preserve"> год</w:t>
            </w:r>
          </w:p>
        </w:tc>
      </w:tr>
      <w:tr w:rsidR="00F01597" w:rsidRPr="00F01597" w:rsidTr="003415BC">
        <w:tc>
          <w:tcPr>
            <w:tcW w:w="2871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8</w:t>
            </w:r>
          </w:p>
        </w:tc>
      </w:tr>
      <w:tr w:rsidR="00F01597" w:rsidRPr="00F01597" w:rsidTr="003415BC">
        <w:trPr>
          <w:trHeight w:val="356"/>
        </w:trPr>
        <w:tc>
          <w:tcPr>
            <w:tcW w:w="2871" w:type="dxa"/>
            <w:vAlign w:val="bottom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071388" w:rsidRPr="00F01597" w:rsidRDefault="00CF4CF5" w:rsidP="003415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9</w:t>
            </w:r>
            <w:r w:rsidR="003415BC">
              <w:rPr>
                <w:sz w:val="20"/>
                <w:szCs w:val="20"/>
              </w:rPr>
              <w:t> </w:t>
            </w:r>
            <w:r w:rsidRPr="00F01597">
              <w:rPr>
                <w:sz w:val="20"/>
                <w:szCs w:val="20"/>
              </w:rPr>
              <w:t>115</w:t>
            </w:r>
            <w:r w:rsidR="003415BC">
              <w:rPr>
                <w:sz w:val="20"/>
                <w:szCs w:val="20"/>
              </w:rPr>
              <w:t>,</w:t>
            </w:r>
            <w:r w:rsidRPr="00F01597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  <w:vAlign w:val="bottom"/>
          </w:tcPr>
          <w:p w:rsidR="002F5907" w:rsidRPr="00F01597" w:rsidRDefault="003415BC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9 855,</w:t>
            </w:r>
            <w:r w:rsidR="00852E26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bottom"/>
          </w:tcPr>
          <w:p w:rsidR="002F5907" w:rsidRPr="00F01597" w:rsidRDefault="00852E26" w:rsidP="003415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15B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379</w:t>
            </w:r>
            <w:r w:rsidR="003415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bottom"/>
          </w:tcPr>
          <w:p w:rsidR="002F5907" w:rsidRPr="00F01597" w:rsidRDefault="003415BC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10 575,</w:t>
            </w:r>
            <w:r w:rsidR="00852E26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77" w:type="dxa"/>
            <w:vAlign w:val="bottom"/>
          </w:tcPr>
          <w:p w:rsidR="00071388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F01597" w:rsidRPr="00F01597" w:rsidTr="003415BC">
        <w:trPr>
          <w:trHeight w:val="20"/>
        </w:trPr>
        <w:tc>
          <w:tcPr>
            <w:tcW w:w="2871" w:type="dxa"/>
            <w:vAlign w:val="bottom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2F5907" w:rsidRPr="00F01597" w:rsidRDefault="00CF4CF5" w:rsidP="00B943BC">
            <w:pPr>
              <w:spacing w:after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916,7</w:t>
            </w:r>
          </w:p>
        </w:tc>
        <w:tc>
          <w:tcPr>
            <w:tcW w:w="968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969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968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852E2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-21,5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1597" w:rsidRPr="002A7E12" w:rsidTr="003415BC">
        <w:trPr>
          <w:trHeight w:val="256"/>
        </w:trPr>
        <w:tc>
          <w:tcPr>
            <w:tcW w:w="2871" w:type="dxa"/>
            <w:vAlign w:val="bottom"/>
          </w:tcPr>
          <w:p w:rsidR="002F5907" w:rsidRPr="002A7E12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 xml:space="preserve">Всего </w:t>
            </w:r>
            <w:r w:rsidR="003A1A17" w:rsidRPr="002A7E12">
              <w:rPr>
                <w:b/>
                <w:sz w:val="20"/>
                <w:szCs w:val="20"/>
              </w:rPr>
              <w:t>с</w:t>
            </w:r>
            <w:r w:rsidRPr="002A7E12">
              <w:rPr>
                <w:b/>
                <w:sz w:val="20"/>
                <w:szCs w:val="20"/>
              </w:rPr>
              <w:t>обственных доходов</w:t>
            </w:r>
          </w:p>
        </w:tc>
        <w:tc>
          <w:tcPr>
            <w:tcW w:w="1518" w:type="dxa"/>
            <w:vAlign w:val="bottom"/>
          </w:tcPr>
          <w:p w:rsidR="002F5907" w:rsidRPr="002A7E12" w:rsidRDefault="00CF4CF5" w:rsidP="003415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10</w:t>
            </w:r>
            <w:r w:rsidR="003415BC">
              <w:rPr>
                <w:b/>
                <w:sz w:val="20"/>
                <w:szCs w:val="20"/>
              </w:rPr>
              <w:t> </w:t>
            </w:r>
            <w:r w:rsidRPr="002A7E12">
              <w:rPr>
                <w:b/>
                <w:sz w:val="20"/>
                <w:szCs w:val="20"/>
              </w:rPr>
              <w:t>032</w:t>
            </w:r>
            <w:r w:rsidR="003415BC">
              <w:rPr>
                <w:b/>
                <w:sz w:val="20"/>
                <w:szCs w:val="20"/>
              </w:rPr>
              <w:t>,</w:t>
            </w:r>
            <w:r w:rsidRPr="002A7E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bottom"/>
          </w:tcPr>
          <w:p w:rsidR="002F5907" w:rsidRPr="002A7E12" w:rsidRDefault="003415BC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10 574,</w:t>
            </w:r>
            <w:r w:rsidR="00852E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bottom"/>
          </w:tcPr>
          <w:p w:rsidR="002F5907" w:rsidRPr="002A7E12" w:rsidRDefault="003415BC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11 098,</w:t>
            </w:r>
            <w:r w:rsidR="00852E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bottom"/>
          </w:tcPr>
          <w:p w:rsidR="002F5907" w:rsidRPr="002A7E12" w:rsidRDefault="003415BC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11 294,</w:t>
            </w:r>
            <w:r w:rsidR="00852E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bottom"/>
          </w:tcPr>
          <w:p w:rsidR="002F5907" w:rsidRPr="002A7E12" w:rsidRDefault="00852E26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876" w:type="dxa"/>
            <w:vAlign w:val="bottom"/>
          </w:tcPr>
          <w:p w:rsidR="002F5907" w:rsidRPr="002A7E12" w:rsidRDefault="00852E26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77" w:type="dxa"/>
            <w:vAlign w:val="bottom"/>
          </w:tcPr>
          <w:p w:rsidR="002F5907" w:rsidRPr="002A7E12" w:rsidRDefault="00852E26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F01597" w:rsidRPr="00F01597" w:rsidTr="003415BC">
        <w:trPr>
          <w:trHeight w:hRule="exact" w:val="523"/>
        </w:trPr>
        <w:tc>
          <w:tcPr>
            <w:tcW w:w="2871" w:type="dxa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2F5907" w:rsidRPr="00F01597" w:rsidRDefault="00CF4CF5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9</w:t>
            </w:r>
            <w:r w:rsidR="003415BC">
              <w:rPr>
                <w:sz w:val="20"/>
                <w:szCs w:val="20"/>
              </w:rPr>
              <w:t> 986,</w:t>
            </w:r>
            <w:r w:rsidRPr="00F01597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bottom"/>
          </w:tcPr>
          <w:p w:rsidR="002F5907" w:rsidRPr="00F01597" w:rsidRDefault="003415BC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11 003,</w:t>
            </w:r>
            <w:r w:rsidR="00852E26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bottom"/>
          </w:tcPr>
          <w:p w:rsidR="002F5907" w:rsidRPr="00F01597" w:rsidRDefault="00852E26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15BC">
              <w:rPr>
                <w:sz w:val="20"/>
                <w:szCs w:val="20"/>
              </w:rPr>
              <w:t> 799,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bottom"/>
          </w:tcPr>
          <w:p w:rsidR="002F5907" w:rsidRPr="00F01597" w:rsidRDefault="003415BC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9 221,</w:t>
            </w:r>
            <w:r w:rsidR="00852E26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877" w:type="dxa"/>
            <w:vAlign w:val="bottom"/>
          </w:tcPr>
          <w:p w:rsidR="002F5907" w:rsidRPr="00F01597" w:rsidRDefault="00852E26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F01597" w:rsidRPr="00F01597" w:rsidTr="003415BC">
        <w:trPr>
          <w:trHeight w:val="20"/>
        </w:trPr>
        <w:tc>
          <w:tcPr>
            <w:tcW w:w="2871" w:type="dxa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Субсидии на софинансиров</w:t>
            </w:r>
            <w:r w:rsidRPr="00F01597">
              <w:rPr>
                <w:sz w:val="20"/>
                <w:szCs w:val="20"/>
              </w:rPr>
              <w:t>а</w:t>
            </w:r>
            <w:r w:rsidRPr="00F01597">
              <w:rPr>
                <w:sz w:val="20"/>
                <w:szCs w:val="20"/>
              </w:rPr>
              <w:t>ние расходных обязательств</w:t>
            </w:r>
            <w:r w:rsidR="00B943BC" w:rsidRPr="00F01597">
              <w:rPr>
                <w:sz w:val="20"/>
                <w:szCs w:val="20"/>
              </w:rPr>
              <w:t>,</w:t>
            </w:r>
            <w:r w:rsidRPr="00F01597">
              <w:rPr>
                <w:sz w:val="20"/>
                <w:szCs w:val="20"/>
              </w:rPr>
              <w:t xml:space="preserve"> при реализации инвестицио</w:t>
            </w:r>
            <w:r w:rsidRPr="00F01597">
              <w:rPr>
                <w:sz w:val="20"/>
                <w:szCs w:val="20"/>
              </w:rPr>
              <w:t>н</w:t>
            </w:r>
            <w:r w:rsidRPr="00F01597">
              <w:rPr>
                <w:sz w:val="20"/>
                <w:szCs w:val="20"/>
              </w:rPr>
              <w:t>ных проектов и приоритетных региональных проектов</w:t>
            </w:r>
          </w:p>
        </w:tc>
        <w:tc>
          <w:tcPr>
            <w:tcW w:w="1518" w:type="dxa"/>
            <w:vAlign w:val="bottom"/>
          </w:tcPr>
          <w:p w:rsidR="00E81376" w:rsidRPr="00F01597" w:rsidRDefault="00CF4CF5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</w:t>
            </w:r>
            <w:r w:rsidR="003415BC">
              <w:rPr>
                <w:sz w:val="20"/>
                <w:szCs w:val="20"/>
              </w:rPr>
              <w:t> 254,</w:t>
            </w:r>
            <w:r w:rsidRPr="00F01597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852E2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2F5907" w:rsidRPr="00F01597" w:rsidRDefault="00852E26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1597" w:rsidRPr="00F01597" w:rsidTr="003415BC">
        <w:trPr>
          <w:trHeight w:val="20"/>
        </w:trPr>
        <w:tc>
          <w:tcPr>
            <w:tcW w:w="2871" w:type="dxa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2F5907" w:rsidRPr="00F01597" w:rsidRDefault="00CF4CF5" w:rsidP="00B943BC">
            <w:pPr>
              <w:spacing w:after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426,5</w:t>
            </w:r>
          </w:p>
        </w:tc>
        <w:tc>
          <w:tcPr>
            <w:tcW w:w="968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969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  <w:tc>
          <w:tcPr>
            <w:tcW w:w="968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-22,6</w:t>
            </w:r>
          </w:p>
        </w:tc>
        <w:tc>
          <w:tcPr>
            <w:tcW w:w="876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-56,2</w:t>
            </w:r>
          </w:p>
        </w:tc>
        <w:tc>
          <w:tcPr>
            <w:tcW w:w="877" w:type="dxa"/>
            <w:vAlign w:val="bottom"/>
          </w:tcPr>
          <w:p w:rsidR="002F5907" w:rsidRPr="00F01597" w:rsidRDefault="00852E2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1597" w:rsidRPr="00F01597" w:rsidTr="003415BC">
        <w:trPr>
          <w:trHeight w:val="20"/>
        </w:trPr>
        <w:tc>
          <w:tcPr>
            <w:tcW w:w="2871" w:type="dxa"/>
          </w:tcPr>
          <w:p w:rsidR="004F5C7D" w:rsidRPr="00F01597" w:rsidRDefault="004F5C7D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Иные межбюджетные тран</w:t>
            </w:r>
            <w:r w:rsidRPr="00F01597">
              <w:rPr>
                <w:sz w:val="20"/>
                <w:szCs w:val="20"/>
              </w:rPr>
              <w:t>с</w:t>
            </w:r>
            <w:r w:rsidRPr="00F01597">
              <w:rPr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4F5C7D" w:rsidRPr="00F01597" w:rsidRDefault="003415BC" w:rsidP="00C522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</w:t>
            </w:r>
            <w:r w:rsidR="00C522BA">
              <w:rPr>
                <w:sz w:val="20"/>
                <w:szCs w:val="20"/>
              </w:rPr>
              <w:t>,2</w:t>
            </w:r>
          </w:p>
        </w:tc>
        <w:tc>
          <w:tcPr>
            <w:tcW w:w="968" w:type="dxa"/>
            <w:vAlign w:val="bottom"/>
          </w:tcPr>
          <w:p w:rsidR="004F5C7D" w:rsidRPr="00F01597" w:rsidRDefault="00852E26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969" w:type="dxa"/>
            <w:vAlign w:val="bottom"/>
          </w:tcPr>
          <w:p w:rsidR="004F5C7D" w:rsidRPr="00F01597" w:rsidRDefault="00852E26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968" w:type="dxa"/>
            <w:vAlign w:val="bottom"/>
          </w:tcPr>
          <w:p w:rsidR="004F5C7D" w:rsidRPr="00F01597" w:rsidRDefault="00852E26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876" w:type="dxa"/>
            <w:vAlign w:val="bottom"/>
          </w:tcPr>
          <w:p w:rsidR="004F5C7D" w:rsidRPr="00F01597" w:rsidRDefault="00852E26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-53,9</w:t>
            </w:r>
          </w:p>
        </w:tc>
        <w:tc>
          <w:tcPr>
            <w:tcW w:w="876" w:type="dxa"/>
            <w:vAlign w:val="bottom"/>
          </w:tcPr>
          <w:p w:rsidR="004F5C7D" w:rsidRPr="00F01597" w:rsidRDefault="00852E26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4F5C7D" w:rsidRPr="00F01597" w:rsidRDefault="00852E26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1597" w:rsidRPr="002A7E12" w:rsidTr="003415BC">
        <w:trPr>
          <w:trHeight w:val="240"/>
        </w:trPr>
        <w:tc>
          <w:tcPr>
            <w:tcW w:w="2871" w:type="dxa"/>
            <w:vAlign w:val="bottom"/>
          </w:tcPr>
          <w:p w:rsidR="004F5C7D" w:rsidRPr="002A7E12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Всего безвозмездных п</w:t>
            </w:r>
            <w:r w:rsidRPr="002A7E12">
              <w:rPr>
                <w:b/>
                <w:sz w:val="20"/>
                <w:szCs w:val="20"/>
              </w:rPr>
              <w:t>о</w:t>
            </w:r>
            <w:r w:rsidRPr="002A7E12">
              <w:rPr>
                <w:b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4F5C7D" w:rsidRPr="002A7E12" w:rsidRDefault="004F5C7D" w:rsidP="003415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12</w:t>
            </w:r>
            <w:r w:rsidR="003415BC">
              <w:rPr>
                <w:b/>
                <w:sz w:val="20"/>
                <w:szCs w:val="20"/>
              </w:rPr>
              <w:t> </w:t>
            </w:r>
            <w:r w:rsidRPr="002A7E12">
              <w:rPr>
                <w:b/>
                <w:sz w:val="20"/>
                <w:szCs w:val="20"/>
              </w:rPr>
              <w:t>934</w:t>
            </w:r>
            <w:r w:rsidR="003415BC">
              <w:rPr>
                <w:b/>
                <w:sz w:val="20"/>
                <w:szCs w:val="20"/>
              </w:rPr>
              <w:t>,</w:t>
            </w:r>
            <w:r w:rsidRPr="002A7E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vAlign w:val="bottom"/>
          </w:tcPr>
          <w:p w:rsidR="004F5C7D" w:rsidRPr="002A7E12" w:rsidRDefault="003415B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11 918,</w:t>
            </w:r>
            <w:r w:rsidR="00852E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:rsidR="004F5C7D" w:rsidRPr="002A7E12" w:rsidRDefault="003415B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9 528,</w:t>
            </w:r>
            <w:r w:rsidR="00852E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bottom"/>
          </w:tcPr>
          <w:p w:rsidR="004F5C7D" w:rsidRPr="002A7E12" w:rsidRDefault="003415B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9 950,</w:t>
            </w:r>
            <w:r w:rsidR="00852E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6" w:type="dxa"/>
            <w:vAlign w:val="bottom"/>
          </w:tcPr>
          <w:p w:rsidR="004F5C7D" w:rsidRPr="002A7E12" w:rsidRDefault="00852E26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-7,9</w:t>
            </w:r>
          </w:p>
        </w:tc>
        <w:tc>
          <w:tcPr>
            <w:tcW w:w="876" w:type="dxa"/>
            <w:vAlign w:val="bottom"/>
          </w:tcPr>
          <w:p w:rsidR="004F5C7D" w:rsidRPr="002A7E12" w:rsidRDefault="00852E26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-20,0</w:t>
            </w:r>
          </w:p>
        </w:tc>
        <w:tc>
          <w:tcPr>
            <w:tcW w:w="877" w:type="dxa"/>
            <w:vAlign w:val="bottom"/>
          </w:tcPr>
          <w:p w:rsidR="004F5C7D" w:rsidRPr="002A7E12" w:rsidRDefault="00852E26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</w:tr>
      <w:tr w:rsidR="00F01597" w:rsidRPr="002A7E12" w:rsidTr="003415BC">
        <w:trPr>
          <w:trHeight w:val="285"/>
        </w:trPr>
        <w:tc>
          <w:tcPr>
            <w:tcW w:w="2871" w:type="dxa"/>
            <w:vAlign w:val="bottom"/>
          </w:tcPr>
          <w:p w:rsidR="004F5C7D" w:rsidRPr="002A7E12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Итого доходы бюджета</w:t>
            </w:r>
          </w:p>
        </w:tc>
        <w:tc>
          <w:tcPr>
            <w:tcW w:w="1518" w:type="dxa"/>
            <w:vAlign w:val="bottom"/>
          </w:tcPr>
          <w:p w:rsidR="004F5C7D" w:rsidRPr="002A7E12" w:rsidRDefault="003415B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22 966,</w:t>
            </w:r>
            <w:r w:rsidR="004F5C7D" w:rsidRPr="002A7E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8" w:type="dxa"/>
            <w:vAlign w:val="bottom"/>
          </w:tcPr>
          <w:p w:rsidR="004F5C7D" w:rsidRPr="002A7E12" w:rsidRDefault="00852E26" w:rsidP="003415BC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3415B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492</w:t>
            </w:r>
            <w:r w:rsidR="003415B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:rsidR="004F5C7D" w:rsidRPr="002A7E12" w:rsidRDefault="003415B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20 627,</w:t>
            </w:r>
            <w:r w:rsidR="00852E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bottom"/>
          </w:tcPr>
          <w:p w:rsidR="004F5C7D" w:rsidRPr="002A7E12" w:rsidRDefault="00852E26" w:rsidP="003415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3415B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244</w:t>
            </w:r>
            <w:r w:rsidR="003415B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6" w:type="dxa"/>
            <w:vAlign w:val="bottom"/>
          </w:tcPr>
          <w:p w:rsidR="004F5C7D" w:rsidRPr="002A7E12" w:rsidRDefault="00852E26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-2,1</w:t>
            </w:r>
          </w:p>
        </w:tc>
        <w:tc>
          <w:tcPr>
            <w:tcW w:w="876" w:type="dxa"/>
            <w:vAlign w:val="bottom"/>
          </w:tcPr>
          <w:p w:rsidR="004F5C7D" w:rsidRPr="002A7E12" w:rsidRDefault="00852E26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-8,3</w:t>
            </w:r>
          </w:p>
        </w:tc>
        <w:tc>
          <w:tcPr>
            <w:tcW w:w="877" w:type="dxa"/>
            <w:vAlign w:val="bottom"/>
          </w:tcPr>
          <w:p w:rsidR="004F5C7D" w:rsidRPr="002A7E12" w:rsidRDefault="00852E26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F01597" w:rsidRPr="002A7E12" w:rsidTr="003415BC">
        <w:tc>
          <w:tcPr>
            <w:tcW w:w="2871" w:type="dxa"/>
          </w:tcPr>
          <w:p w:rsidR="004F5C7D" w:rsidRPr="002A7E12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4F5C7D" w:rsidRPr="002A7E12" w:rsidRDefault="003415BC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23 696,</w:t>
            </w:r>
            <w:r w:rsidR="004F5C7D" w:rsidRPr="002A7E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bottom"/>
          </w:tcPr>
          <w:p w:rsidR="004F5C7D" w:rsidRPr="002A7E12" w:rsidRDefault="00852E26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22 492,3</w:t>
            </w:r>
          </w:p>
        </w:tc>
        <w:tc>
          <w:tcPr>
            <w:tcW w:w="969" w:type="dxa"/>
            <w:vAlign w:val="bottom"/>
          </w:tcPr>
          <w:p w:rsidR="004F5C7D" w:rsidRPr="002A7E12" w:rsidRDefault="00852E26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20 627,3</w:t>
            </w:r>
          </w:p>
        </w:tc>
        <w:tc>
          <w:tcPr>
            <w:tcW w:w="968" w:type="dxa"/>
            <w:vAlign w:val="bottom"/>
          </w:tcPr>
          <w:p w:rsidR="004F5C7D" w:rsidRPr="002A7E12" w:rsidRDefault="00852E26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21 244,4</w:t>
            </w:r>
          </w:p>
        </w:tc>
        <w:tc>
          <w:tcPr>
            <w:tcW w:w="876" w:type="dxa"/>
            <w:vAlign w:val="bottom"/>
          </w:tcPr>
          <w:p w:rsidR="004F5C7D" w:rsidRPr="002A7E12" w:rsidRDefault="00852E26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-5,1</w:t>
            </w:r>
          </w:p>
        </w:tc>
        <w:tc>
          <w:tcPr>
            <w:tcW w:w="876" w:type="dxa"/>
            <w:vAlign w:val="bottom"/>
          </w:tcPr>
          <w:p w:rsidR="004F5C7D" w:rsidRPr="002A7E12" w:rsidRDefault="00852E26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-8,3</w:t>
            </w:r>
          </w:p>
        </w:tc>
        <w:tc>
          <w:tcPr>
            <w:tcW w:w="877" w:type="dxa"/>
            <w:vAlign w:val="bottom"/>
          </w:tcPr>
          <w:p w:rsidR="004F5C7D" w:rsidRPr="002A7E12" w:rsidRDefault="00852E26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F01597" w:rsidRPr="002A7E12" w:rsidTr="003415BC">
        <w:tc>
          <w:tcPr>
            <w:tcW w:w="2871" w:type="dxa"/>
          </w:tcPr>
          <w:p w:rsidR="004F5C7D" w:rsidRPr="002A7E12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4F5C7D" w:rsidRPr="002A7E12" w:rsidRDefault="004F5C7D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729,5</w:t>
            </w:r>
          </w:p>
        </w:tc>
        <w:tc>
          <w:tcPr>
            <w:tcW w:w="968" w:type="dxa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4F5C7D" w:rsidRPr="002A7E12" w:rsidRDefault="00F01597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F5C7D" w:rsidRPr="002A7E12" w:rsidRDefault="00F01597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4F5C7D" w:rsidRPr="002A7E12" w:rsidRDefault="00F01597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</w:t>
            </w:r>
          </w:p>
        </w:tc>
      </w:tr>
    </w:tbl>
    <w:p w:rsidR="007061AA" w:rsidRPr="00F01597" w:rsidRDefault="007061AA" w:rsidP="008C3538">
      <w:pPr>
        <w:widowControl w:val="0"/>
        <w:spacing w:after="0"/>
        <w:rPr>
          <w:sz w:val="28"/>
          <w:szCs w:val="28"/>
        </w:rPr>
      </w:pPr>
    </w:p>
    <w:p w:rsidR="005B0459" w:rsidRDefault="00F947D8" w:rsidP="008C3538">
      <w:pPr>
        <w:widowControl w:val="0"/>
        <w:tabs>
          <w:tab w:val="left" w:pos="851"/>
        </w:tabs>
        <w:spacing w:after="0"/>
        <w:rPr>
          <w:sz w:val="28"/>
          <w:szCs w:val="28"/>
        </w:rPr>
      </w:pPr>
      <w:proofErr w:type="gramStart"/>
      <w:r w:rsidRPr="00F947D8">
        <w:rPr>
          <w:sz w:val="28"/>
          <w:szCs w:val="28"/>
        </w:rPr>
        <w:t xml:space="preserve">В целях надлежащего осуществления должностными лицами Ревизионной комиссии </w:t>
      </w:r>
      <w:r w:rsidR="003415BC">
        <w:rPr>
          <w:sz w:val="28"/>
          <w:szCs w:val="28"/>
        </w:rPr>
        <w:t xml:space="preserve">Суксунского муниципального района </w:t>
      </w:r>
      <w:r w:rsidRPr="00F947D8">
        <w:rPr>
          <w:sz w:val="28"/>
          <w:szCs w:val="28"/>
        </w:rPr>
        <w:t>полномочий контрольно-счетных органов муниципальн</w:t>
      </w:r>
      <w:r w:rsidR="003415BC">
        <w:rPr>
          <w:sz w:val="28"/>
          <w:szCs w:val="28"/>
        </w:rPr>
        <w:t>ых</w:t>
      </w:r>
      <w:r w:rsidRPr="00F947D8">
        <w:rPr>
          <w:sz w:val="28"/>
          <w:szCs w:val="28"/>
        </w:rPr>
        <w:t xml:space="preserve"> образовани</w:t>
      </w:r>
      <w:r w:rsidR="003415BC">
        <w:rPr>
          <w:sz w:val="28"/>
          <w:szCs w:val="28"/>
        </w:rPr>
        <w:t>й</w:t>
      </w:r>
      <w:r w:rsidRPr="00F947D8">
        <w:rPr>
          <w:sz w:val="28"/>
          <w:szCs w:val="28"/>
        </w:rPr>
        <w:t>, определенных пунктами 2 и 3 части 2 ст</w:t>
      </w:r>
      <w:r w:rsidRPr="00F947D8">
        <w:rPr>
          <w:sz w:val="28"/>
          <w:szCs w:val="28"/>
        </w:rPr>
        <w:t>а</w:t>
      </w:r>
      <w:r w:rsidRPr="00F947D8">
        <w:rPr>
          <w:sz w:val="28"/>
          <w:szCs w:val="28"/>
        </w:rPr>
        <w:t>тьи 9 Федерального закона от 07.02.2011 № 6-ФЗ «Об общих принципах орган</w:t>
      </w:r>
      <w:r w:rsidRPr="00F947D8">
        <w:rPr>
          <w:sz w:val="28"/>
          <w:szCs w:val="28"/>
        </w:rPr>
        <w:t>и</w:t>
      </w:r>
      <w:r w:rsidRPr="00F947D8">
        <w:rPr>
          <w:sz w:val="28"/>
          <w:szCs w:val="28"/>
        </w:rPr>
        <w:t>зации и деятельности контрольно-счетных органов субъектов Российской Фед</w:t>
      </w:r>
      <w:r w:rsidRPr="00F947D8">
        <w:rPr>
          <w:sz w:val="28"/>
          <w:szCs w:val="28"/>
        </w:rPr>
        <w:t>е</w:t>
      </w:r>
      <w:r w:rsidRPr="00F947D8">
        <w:rPr>
          <w:sz w:val="28"/>
          <w:szCs w:val="28"/>
        </w:rPr>
        <w:t xml:space="preserve">рации и муниципальных образований» предлагается установить </w:t>
      </w:r>
      <w:r w:rsidR="003E6B17">
        <w:rPr>
          <w:sz w:val="28"/>
          <w:szCs w:val="28"/>
        </w:rPr>
        <w:t xml:space="preserve">в </w:t>
      </w:r>
      <w:r w:rsidR="003E6B17" w:rsidRPr="00F947D8">
        <w:rPr>
          <w:sz w:val="28"/>
          <w:szCs w:val="28"/>
        </w:rPr>
        <w:t>Положени</w:t>
      </w:r>
      <w:r w:rsidR="003E6B17">
        <w:rPr>
          <w:sz w:val="28"/>
          <w:szCs w:val="28"/>
        </w:rPr>
        <w:t>и</w:t>
      </w:r>
      <w:r w:rsidR="003E6B17" w:rsidRPr="00F947D8">
        <w:rPr>
          <w:sz w:val="28"/>
          <w:szCs w:val="28"/>
        </w:rPr>
        <w:t xml:space="preserve"> о бюджетном процессе </w:t>
      </w:r>
      <w:r w:rsidR="003E6B17">
        <w:rPr>
          <w:sz w:val="28"/>
          <w:szCs w:val="28"/>
        </w:rPr>
        <w:t xml:space="preserve">порядок и </w:t>
      </w:r>
      <w:r w:rsidRPr="00F947D8">
        <w:rPr>
          <w:sz w:val="28"/>
          <w:szCs w:val="28"/>
        </w:rPr>
        <w:t>сроки внесения проекта Решения о бюджете п</w:t>
      </w:r>
      <w:r w:rsidRPr="00F947D8">
        <w:rPr>
          <w:sz w:val="28"/>
          <w:szCs w:val="28"/>
        </w:rPr>
        <w:t>о</w:t>
      </w:r>
      <w:r w:rsidRPr="00F947D8">
        <w:rPr>
          <w:sz w:val="28"/>
          <w:szCs w:val="28"/>
        </w:rPr>
        <w:t>селения</w:t>
      </w:r>
      <w:proofErr w:type="gramEnd"/>
      <w:r w:rsidRPr="00F947D8">
        <w:rPr>
          <w:sz w:val="28"/>
          <w:szCs w:val="28"/>
        </w:rPr>
        <w:t xml:space="preserve"> </w:t>
      </w:r>
      <w:r w:rsidR="003E6B17">
        <w:rPr>
          <w:sz w:val="28"/>
          <w:szCs w:val="28"/>
        </w:rPr>
        <w:t xml:space="preserve">в </w:t>
      </w:r>
      <w:r w:rsidR="003E6B17" w:rsidRPr="00F947D8">
        <w:rPr>
          <w:sz w:val="28"/>
          <w:szCs w:val="28"/>
        </w:rPr>
        <w:t>Ревизионн</w:t>
      </w:r>
      <w:r w:rsidR="003E6B17">
        <w:rPr>
          <w:sz w:val="28"/>
          <w:szCs w:val="28"/>
        </w:rPr>
        <w:t>ую</w:t>
      </w:r>
      <w:r w:rsidR="003E6B17" w:rsidRPr="00F947D8">
        <w:rPr>
          <w:sz w:val="28"/>
          <w:szCs w:val="28"/>
        </w:rPr>
        <w:t xml:space="preserve"> комисси</w:t>
      </w:r>
      <w:r w:rsidR="003E6B17">
        <w:rPr>
          <w:sz w:val="28"/>
          <w:szCs w:val="28"/>
        </w:rPr>
        <w:t>ю</w:t>
      </w:r>
      <w:r w:rsidR="003E6B17" w:rsidRPr="00F947D8">
        <w:rPr>
          <w:sz w:val="28"/>
          <w:szCs w:val="28"/>
        </w:rPr>
        <w:t xml:space="preserve"> </w:t>
      </w:r>
      <w:r w:rsidR="003E6B17">
        <w:rPr>
          <w:sz w:val="28"/>
          <w:szCs w:val="28"/>
        </w:rPr>
        <w:t>Суксунского муниципального района</w:t>
      </w:r>
      <w:r w:rsidR="003E6B17" w:rsidRPr="00F947D8">
        <w:rPr>
          <w:sz w:val="28"/>
          <w:szCs w:val="28"/>
        </w:rPr>
        <w:t xml:space="preserve"> </w:t>
      </w:r>
      <w:r w:rsidRPr="00F947D8">
        <w:rPr>
          <w:sz w:val="28"/>
          <w:szCs w:val="28"/>
        </w:rPr>
        <w:t>для по</w:t>
      </w:r>
      <w:r w:rsidRPr="00F947D8">
        <w:rPr>
          <w:sz w:val="28"/>
          <w:szCs w:val="28"/>
        </w:rPr>
        <w:t>д</w:t>
      </w:r>
      <w:r w:rsidRPr="00F947D8">
        <w:rPr>
          <w:sz w:val="28"/>
          <w:szCs w:val="28"/>
        </w:rPr>
        <w:t>готовки заключения по результатам экспертиз</w:t>
      </w:r>
      <w:r w:rsidR="000E6112">
        <w:rPr>
          <w:sz w:val="28"/>
          <w:szCs w:val="28"/>
        </w:rPr>
        <w:t>ы проект</w:t>
      </w:r>
      <w:r w:rsidR="003E6B17">
        <w:rPr>
          <w:sz w:val="28"/>
          <w:szCs w:val="28"/>
        </w:rPr>
        <w:t>а</w:t>
      </w:r>
      <w:r w:rsidR="000E6112">
        <w:rPr>
          <w:sz w:val="28"/>
          <w:szCs w:val="28"/>
        </w:rPr>
        <w:t xml:space="preserve"> местного бюджета </w:t>
      </w:r>
      <w:r w:rsidR="003E6B17" w:rsidRPr="00F947D8">
        <w:rPr>
          <w:sz w:val="28"/>
          <w:szCs w:val="28"/>
        </w:rPr>
        <w:t>к пе</w:t>
      </w:r>
      <w:r w:rsidR="003E6B17" w:rsidRPr="00F947D8">
        <w:rPr>
          <w:sz w:val="28"/>
          <w:szCs w:val="28"/>
        </w:rPr>
        <w:t>р</w:t>
      </w:r>
      <w:r w:rsidR="003E6B17" w:rsidRPr="00F947D8">
        <w:rPr>
          <w:sz w:val="28"/>
          <w:szCs w:val="28"/>
        </w:rPr>
        <w:t>вому и второму чтени</w:t>
      </w:r>
      <w:r w:rsidR="003E6B17">
        <w:rPr>
          <w:sz w:val="28"/>
          <w:szCs w:val="28"/>
        </w:rPr>
        <w:t xml:space="preserve">ям </w:t>
      </w:r>
      <w:r w:rsidR="000E6112">
        <w:rPr>
          <w:sz w:val="28"/>
          <w:szCs w:val="28"/>
        </w:rPr>
        <w:t xml:space="preserve">и </w:t>
      </w:r>
      <w:r w:rsidRPr="00F947D8">
        <w:rPr>
          <w:sz w:val="28"/>
          <w:szCs w:val="28"/>
        </w:rPr>
        <w:t>внешней проверки годового отчета об исполнении бюджета</w:t>
      </w:r>
      <w:r w:rsidR="000E6112">
        <w:rPr>
          <w:sz w:val="28"/>
          <w:szCs w:val="28"/>
        </w:rPr>
        <w:t>.</w:t>
      </w:r>
    </w:p>
    <w:p w:rsidR="005C1D73" w:rsidRDefault="008C3538" w:rsidP="008C3538">
      <w:pPr>
        <w:widowControl w:val="0"/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 форме и содержанию проект Р</w:t>
      </w:r>
      <w:r w:rsidR="005C1D73" w:rsidRPr="005C1D73">
        <w:rPr>
          <w:sz w:val="28"/>
          <w:szCs w:val="28"/>
        </w:rPr>
        <w:t xml:space="preserve">ешения Совета депутатов Ключевского сельского поселения Суксунского муниципального района Пермского края «О </w:t>
      </w:r>
      <w:r w:rsidR="005C1D73" w:rsidRPr="005C1D73">
        <w:rPr>
          <w:sz w:val="28"/>
          <w:szCs w:val="28"/>
        </w:rPr>
        <w:lastRenderedPageBreak/>
        <w:t>бюджете Ключевского сельского поселения на 2016 год и плановый период 2017-2018 годов» соответствует положениям Бюджетного кодекса Российской Федер</w:t>
      </w:r>
      <w:r w:rsidR="005C1D73" w:rsidRPr="005C1D73">
        <w:rPr>
          <w:sz w:val="28"/>
          <w:szCs w:val="28"/>
        </w:rPr>
        <w:t>а</w:t>
      </w:r>
      <w:r w:rsidR="005C1D73" w:rsidRPr="005C1D73">
        <w:rPr>
          <w:sz w:val="28"/>
          <w:szCs w:val="28"/>
        </w:rPr>
        <w:t>ции</w:t>
      </w:r>
      <w:r>
        <w:rPr>
          <w:sz w:val="28"/>
          <w:szCs w:val="28"/>
        </w:rPr>
        <w:t>,</w:t>
      </w:r>
      <w:r w:rsidR="005C1D73" w:rsidRPr="005C1D73">
        <w:rPr>
          <w:sz w:val="28"/>
          <w:szCs w:val="28"/>
        </w:rPr>
        <w:t xml:space="preserve"> по своим основным характеристикам соответствует целям и задачам в обл</w:t>
      </w:r>
      <w:r w:rsidR="005C1D73" w:rsidRPr="005C1D73">
        <w:rPr>
          <w:sz w:val="28"/>
          <w:szCs w:val="28"/>
        </w:rPr>
        <w:t>а</w:t>
      </w:r>
      <w:r w:rsidR="005C1D73" w:rsidRPr="005C1D73">
        <w:rPr>
          <w:sz w:val="28"/>
          <w:szCs w:val="28"/>
        </w:rPr>
        <w:t>сти бюджетной политики.</w:t>
      </w:r>
    </w:p>
    <w:p w:rsidR="005C1D73" w:rsidRPr="007303FF" w:rsidRDefault="005C1D73" w:rsidP="008C3538">
      <w:pPr>
        <w:widowControl w:val="0"/>
        <w:tabs>
          <w:tab w:val="left" w:pos="851"/>
        </w:tabs>
        <w:spacing w:after="0"/>
        <w:rPr>
          <w:sz w:val="28"/>
          <w:szCs w:val="28"/>
        </w:rPr>
      </w:pPr>
    </w:p>
    <w:p w:rsidR="00D35C17" w:rsidRPr="007303FF" w:rsidRDefault="006F03B8" w:rsidP="0074731C">
      <w:pPr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7303FF">
        <w:rPr>
          <w:b/>
          <w:spacing w:val="20"/>
          <w:sz w:val="28"/>
          <w:szCs w:val="28"/>
        </w:rPr>
        <w:t>В</w:t>
      </w:r>
      <w:r w:rsidR="00D35C17" w:rsidRPr="007303FF">
        <w:rPr>
          <w:b/>
          <w:spacing w:val="20"/>
          <w:sz w:val="28"/>
          <w:szCs w:val="28"/>
        </w:rPr>
        <w:t>ЫВОД</w:t>
      </w:r>
    </w:p>
    <w:p w:rsidR="0074731C" w:rsidRPr="0024503D" w:rsidRDefault="0074731C" w:rsidP="008C3538">
      <w:pPr>
        <w:spacing w:after="0"/>
        <w:rPr>
          <w:sz w:val="28"/>
          <w:szCs w:val="28"/>
        </w:rPr>
      </w:pPr>
    </w:p>
    <w:p w:rsidR="00E0521E" w:rsidRPr="0024503D" w:rsidRDefault="0074731C" w:rsidP="008C3538">
      <w:pPr>
        <w:spacing w:after="0"/>
        <w:rPr>
          <w:sz w:val="28"/>
          <w:szCs w:val="28"/>
        </w:rPr>
      </w:pPr>
      <w:r w:rsidRPr="0024503D">
        <w:rPr>
          <w:sz w:val="28"/>
          <w:szCs w:val="28"/>
        </w:rPr>
        <w:t>П</w:t>
      </w:r>
      <w:r w:rsidR="00E0521E" w:rsidRPr="0024503D">
        <w:rPr>
          <w:sz w:val="28"/>
          <w:szCs w:val="28"/>
        </w:rPr>
        <w:t>роект</w:t>
      </w:r>
      <w:r w:rsidR="00B637A0" w:rsidRPr="0024503D">
        <w:rPr>
          <w:sz w:val="28"/>
          <w:szCs w:val="28"/>
        </w:rPr>
        <w:t xml:space="preserve"> </w:t>
      </w:r>
      <w:r w:rsidR="008C3538">
        <w:rPr>
          <w:sz w:val="28"/>
          <w:szCs w:val="28"/>
        </w:rPr>
        <w:t>Р</w:t>
      </w:r>
      <w:r w:rsidR="00B637A0" w:rsidRPr="0024503D">
        <w:rPr>
          <w:sz w:val="28"/>
          <w:szCs w:val="28"/>
        </w:rPr>
        <w:t xml:space="preserve">ешения </w:t>
      </w:r>
      <w:r w:rsidR="006F03B8" w:rsidRPr="0024503D">
        <w:rPr>
          <w:sz w:val="28"/>
          <w:szCs w:val="28"/>
        </w:rPr>
        <w:t xml:space="preserve">Совета депутатов </w:t>
      </w:r>
      <w:r w:rsidR="0002115E" w:rsidRPr="0024503D">
        <w:rPr>
          <w:sz w:val="28"/>
          <w:szCs w:val="28"/>
        </w:rPr>
        <w:t>Ключевского</w:t>
      </w:r>
      <w:r w:rsidR="006F03B8" w:rsidRPr="0024503D">
        <w:rPr>
          <w:sz w:val="28"/>
          <w:szCs w:val="28"/>
        </w:rPr>
        <w:t xml:space="preserve"> сельского поселения </w:t>
      </w:r>
      <w:r w:rsidR="008642DF">
        <w:rPr>
          <w:sz w:val="28"/>
          <w:szCs w:val="28"/>
        </w:rPr>
        <w:t>Су</w:t>
      </w:r>
      <w:r w:rsidR="008642DF">
        <w:rPr>
          <w:sz w:val="28"/>
          <w:szCs w:val="28"/>
        </w:rPr>
        <w:t>к</w:t>
      </w:r>
      <w:r w:rsidR="008642DF">
        <w:rPr>
          <w:sz w:val="28"/>
          <w:szCs w:val="28"/>
        </w:rPr>
        <w:t xml:space="preserve">сунского муниципального района Пермского края </w:t>
      </w:r>
      <w:r w:rsidR="00B637A0" w:rsidRPr="0024503D">
        <w:rPr>
          <w:sz w:val="28"/>
          <w:szCs w:val="28"/>
        </w:rPr>
        <w:t>«О</w:t>
      </w:r>
      <w:r w:rsidR="00E0521E" w:rsidRPr="0024503D">
        <w:rPr>
          <w:sz w:val="28"/>
          <w:szCs w:val="28"/>
        </w:rPr>
        <w:t xml:space="preserve"> бюджет</w:t>
      </w:r>
      <w:r w:rsidR="00B637A0" w:rsidRPr="0024503D">
        <w:rPr>
          <w:sz w:val="28"/>
          <w:szCs w:val="28"/>
        </w:rPr>
        <w:t>е</w:t>
      </w:r>
      <w:r w:rsidR="00E0521E" w:rsidRPr="0024503D">
        <w:rPr>
          <w:sz w:val="28"/>
          <w:szCs w:val="28"/>
        </w:rPr>
        <w:t xml:space="preserve"> </w:t>
      </w:r>
      <w:r w:rsidR="0002115E" w:rsidRPr="0024503D">
        <w:rPr>
          <w:sz w:val="28"/>
          <w:szCs w:val="28"/>
        </w:rPr>
        <w:t>Ключевского</w:t>
      </w:r>
      <w:r w:rsidR="00B637A0" w:rsidRPr="0024503D">
        <w:rPr>
          <w:sz w:val="28"/>
          <w:szCs w:val="28"/>
        </w:rPr>
        <w:t xml:space="preserve"> </w:t>
      </w:r>
      <w:r w:rsidR="00E0521E" w:rsidRPr="0024503D">
        <w:rPr>
          <w:sz w:val="28"/>
          <w:szCs w:val="28"/>
        </w:rPr>
        <w:t>сел</w:t>
      </w:r>
      <w:r w:rsidR="00E0521E" w:rsidRPr="0024503D">
        <w:rPr>
          <w:sz w:val="28"/>
          <w:szCs w:val="28"/>
        </w:rPr>
        <w:t>ь</w:t>
      </w:r>
      <w:r w:rsidR="00E0521E" w:rsidRPr="0024503D">
        <w:rPr>
          <w:sz w:val="28"/>
          <w:szCs w:val="28"/>
        </w:rPr>
        <w:t>ско</w:t>
      </w:r>
      <w:r w:rsidR="00B637A0" w:rsidRPr="0024503D">
        <w:rPr>
          <w:sz w:val="28"/>
          <w:szCs w:val="28"/>
        </w:rPr>
        <w:t>го</w:t>
      </w:r>
      <w:r w:rsidR="00E0521E" w:rsidRPr="0024503D">
        <w:rPr>
          <w:sz w:val="28"/>
          <w:szCs w:val="28"/>
        </w:rPr>
        <w:t xml:space="preserve"> поселени</w:t>
      </w:r>
      <w:r w:rsidR="00B637A0" w:rsidRPr="0024503D">
        <w:rPr>
          <w:sz w:val="28"/>
          <w:szCs w:val="28"/>
        </w:rPr>
        <w:t>я</w:t>
      </w:r>
      <w:r w:rsidR="00E0521E" w:rsidRPr="0024503D">
        <w:rPr>
          <w:sz w:val="28"/>
          <w:szCs w:val="28"/>
        </w:rPr>
        <w:t xml:space="preserve"> на 201</w:t>
      </w:r>
      <w:r w:rsidR="00871047" w:rsidRPr="0024503D">
        <w:rPr>
          <w:sz w:val="28"/>
          <w:szCs w:val="28"/>
        </w:rPr>
        <w:t>6</w:t>
      </w:r>
      <w:r w:rsidR="00B637A0" w:rsidRPr="0024503D">
        <w:rPr>
          <w:sz w:val="28"/>
          <w:szCs w:val="28"/>
        </w:rPr>
        <w:t xml:space="preserve"> </w:t>
      </w:r>
      <w:r w:rsidR="00E0521E" w:rsidRPr="0024503D">
        <w:rPr>
          <w:sz w:val="28"/>
          <w:szCs w:val="28"/>
        </w:rPr>
        <w:t xml:space="preserve">год </w:t>
      </w:r>
      <w:r w:rsidR="008234FB" w:rsidRPr="0024503D">
        <w:rPr>
          <w:sz w:val="28"/>
          <w:szCs w:val="28"/>
        </w:rPr>
        <w:t>и</w:t>
      </w:r>
      <w:r w:rsidR="00B637A0" w:rsidRPr="0024503D">
        <w:rPr>
          <w:sz w:val="28"/>
          <w:szCs w:val="28"/>
        </w:rPr>
        <w:t xml:space="preserve"> плановый </w:t>
      </w:r>
      <w:r w:rsidR="00DE5F42" w:rsidRPr="0024503D">
        <w:rPr>
          <w:sz w:val="28"/>
          <w:szCs w:val="28"/>
        </w:rPr>
        <w:t xml:space="preserve">период </w:t>
      </w:r>
      <w:r w:rsidR="00B637A0" w:rsidRPr="0024503D">
        <w:rPr>
          <w:sz w:val="28"/>
          <w:szCs w:val="28"/>
        </w:rPr>
        <w:t>201</w:t>
      </w:r>
      <w:r w:rsidR="00871047" w:rsidRPr="0024503D">
        <w:rPr>
          <w:sz w:val="28"/>
          <w:szCs w:val="28"/>
        </w:rPr>
        <w:t>7</w:t>
      </w:r>
      <w:r w:rsidR="008642DF" w:rsidRPr="0027337F">
        <w:rPr>
          <w:sz w:val="28"/>
          <w:szCs w:val="28"/>
        </w:rPr>
        <w:t>-</w:t>
      </w:r>
      <w:r w:rsidR="00B637A0" w:rsidRPr="0027337F">
        <w:rPr>
          <w:sz w:val="28"/>
          <w:szCs w:val="28"/>
        </w:rPr>
        <w:t>201</w:t>
      </w:r>
      <w:r w:rsidR="00871047" w:rsidRPr="0027337F">
        <w:rPr>
          <w:sz w:val="28"/>
          <w:szCs w:val="28"/>
        </w:rPr>
        <w:t>8</w:t>
      </w:r>
      <w:r w:rsidR="00B637A0" w:rsidRPr="0027337F">
        <w:rPr>
          <w:sz w:val="28"/>
          <w:szCs w:val="28"/>
        </w:rPr>
        <w:t xml:space="preserve"> годов»</w:t>
      </w:r>
      <w:r w:rsidR="00AC26AF">
        <w:rPr>
          <w:sz w:val="28"/>
          <w:szCs w:val="28"/>
        </w:rPr>
        <w:t>, подготовле</w:t>
      </w:r>
      <w:r w:rsidR="00AC26AF">
        <w:rPr>
          <w:sz w:val="28"/>
          <w:szCs w:val="28"/>
        </w:rPr>
        <w:t>н</w:t>
      </w:r>
      <w:r w:rsidR="00AC26AF">
        <w:rPr>
          <w:sz w:val="28"/>
          <w:szCs w:val="28"/>
        </w:rPr>
        <w:t>ный к рассмотрению во втором чтении,</w:t>
      </w:r>
      <w:r w:rsidR="00B637A0" w:rsidRPr="0027337F">
        <w:rPr>
          <w:sz w:val="28"/>
          <w:szCs w:val="28"/>
        </w:rPr>
        <w:t xml:space="preserve"> </w:t>
      </w:r>
      <w:r w:rsidR="00D35C17" w:rsidRPr="0027337F">
        <w:rPr>
          <w:sz w:val="28"/>
          <w:szCs w:val="28"/>
        </w:rPr>
        <w:t xml:space="preserve">рекомендуется </w:t>
      </w:r>
      <w:r w:rsidR="0085435B">
        <w:rPr>
          <w:sz w:val="28"/>
          <w:szCs w:val="28"/>
        </w:rPr>
        <w:t>для</w:t>
      </w:r>
      <w:r w:rsidR="00D35C17" w:rsidRPr="0027337F">
        <w:rPr>
          <w:sz w:val="28"/>
          <w:szCs w:val="28"/>
        </w:rPr>
        <w:t xml:space="preserve"> </w:t>
      </w:r>
      <w:r w:rsidR="008234FB" w:rsidRPr="0027337F">
        <w:rPr>
          <w:sz w:val="28"/>
          <w:szCs w:val="28"/>
        </w:rPr>
        <w:t>приняти</w:t>
      </w:r>
      <w:r w:rsidR="0085435B">
        <w:rPr>
          <w:sz w:val="28"/>
          <w:szCs w:val="28"/>
        </w:rPr>
        <w:t>я</w:t>
      </w:r>
      <w:r w:rsidR="00D35C17" w:rsidRPr="0027337F">
        <w:rPr>
          <w:sz w:val="28"/>
          <w:szCs w:val="28"/>
        </w:rPr>
        <w:t xml:space="preserve"> Совет</w:t>
      </w:r>
      <w:r w:rsidR="008234FB" w:rsidRPr="0027337F">
        <w:rPr>
          <w:sz w:val="28"/>
          <w:szCs w:val="28"/>
        </w:rPr>
        <w:t>ом</w:t>
      </w:r>
      <w:r w:rsidR="00D35C17" w:rsidRPr="0027337F">
        <w:rPr>
          <w:sz w:val="28"/>
          <w:szCs w:val="28"/>
        </w:rPr>
        <w:t xml:space="preserve"> д</w:t>
      </w:r>
      <w:r w:rsidR="00D35C17" w:rsidRPr="0027337F">
        <w:rPr>
          <w:sz w:val="28"/>
          <w:szCs w:val="28"/>
        </w:rPr>
        <w:t>е</w:t>
      </w:r>
      <w:r w:rsidR="00D35C17" w:rsidRPr="0027337F">
        <w:rPr>
          <w:sz w:val="28"/>
          <w:szCs w:val="28"/>
        </w:rPr>
        <w:t xml:space="preserve">путатов </w:t>
      </w:r>
      <w:r w:rsidR="0002115E" w:rsidRPr="0024503D">
        <w:rPr>
          <w:sz w:val="28"/>
          <w:szCs w:val="28"/>
        </w:rPr>
        <w:t>Ключевского</w:t>
      </w:r>
      <w:r w:rsidR="00D35C17" w:rsidRPr="0024503D">
        <w:rPr>
          <w:sz w:val="28"/>
          <w:szCs w:val="28"/>
        </w:rPr>
        <w:t xml:space="preserve"> сельско</w:t>
      </w:r>
      <w:r w:rsidRPr="0024503D">
        <w:rPr>
          <w:sz w:val="28"/>
          <w:szCs w:val="28"/>
        </w:rPr>
        <w:t>го</w:t>
      </w:r>
      <w:r w:rsidR="00D35C17" w:rsidRPr="0024503D">
        <w:rPr>
          <w:sz w:val="28"/>
          <w:szCs w:val="28"/>
        </w:rPr>
        <w:t xml:space="preserve"> поселени</w:t>
      </w:r>
      <w:r w:rsidRPr="0024503D">
        <w:rPr>
          <w:sz w:val="28"/>
          <w:szCs w:val="28"/>
        </w:rPr>
        <w:t>я</w:t>
      </w:r>
      <w:r w:rsidR="008234FB" w:rsidRPr="0024503D">
        <w:rPr>
          <w:sz w:val="28"/>
          <w:szCs w:val="28"/>
        </w:rPr>
        <w:t>.</w:t>
      </w:r>
    </w:p>
    <w:p w:rsidR="0074731C" w:rsidRPr="0024503D" w:rsidRDefault="0074731C" w:rsidP="0074731C">
      <w:pPr>
        <w:spacing w:after="0"/>
        <w:rPr>
          <w:sz w:val="28"/>
          <w:szCs w:val="28"/>
        </w:rPr>
      </w:pPr>
    </w:p>
    <w:p w:rsidR="0074731C" w:rsidRPr="0024503D" w:rsidRDefault="0074731C" w:rsidP="0074731C">
      <w:pPr>
        <w:spacing w:after="0"/>
        <w:rPr>
          <w:sz w:val="28"/>
          <w:szCs w:val="28"/>
        </w:rPr>
      </w:pPr>
    </w:p>
    <w:p w:rsidR="00E0521E" w:rsidRPr="0024503D" w:rsidRDefault="00E0521E" w:rsidP="0074731C">
      <w:pPr>
        <w:keepNext/>
        <w:spacing w:after="0" w:line="240" w:lineRule="exact"/>
        <w:ind w:firstLine="0"/>
        <w:jc w:val="left"/>
        <w:outlineLvl w:val="1"/>
        <w:rPr>
          <w:bCs/>
          <w:sz w:val="28"/>
          <w:szCs w:val="28"/>
        </w:rPr>
      </w:pPr>
      <w:r w:rsidRPr="0024503D">
        <w:rPr>
          <w:bCs/>
          <w:sz w:val="28"/>
          <w:szCs w:val="28"/>
        </w:rPr>
        <w:t>Председатель Ревизионной комиссии</w:t>
      </w:r>
    </w:p>
    <w:p w:rsidR="00E0521E" w:rsidRPr="0024503D" w:rsidRDefault="00E0521E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24503D">
        <w:rPr>
          <w:sz w:val="28"/>
          <w:szCs w:val="28"/>
        </w:rPr>
        <w:t xml:space="preserve">Суксунского муниципального района                                    </w:t>
      </w:r>
      <w:r w:rsidR="0074731C" w:rsidRPr="0024503D">
        <w:rPr>
          <w:sz w:val="28"/>
          <w:szCs w:val="28"/>
        </w:rPr>
        <w:t xml:space="preserve">             О.Г. </w:t>
      </w:r>
      <w:r w:rsidRPr="0024503D">
        <w:rPr>
          <w:sz w:val="28"/>
          <w:szCs w:val="28"/>
        </w:rPr>
        <w:t>Туголукова</w:t>
      </w:r>
    </w:p>
    <w:p w:rsidR="0074731C" w:rsidRPr="0024503D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2C7C" w:rsidRPr="008642DF" w:rsidRDefault="006F03B8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8642DF">
        <w:rPr>
          <w:sz w:val="28"/>
          <w:szCs w:val="28"/>
        </w:rPr>
        <w:t>Н</w:t>
      </w:r>
      <w:r w:rsidR="00852C7C" w:rsidRPr="008642DF">
        <w:rPr>
          <w:sz w:val="28"/>
          <w:szCs w:val="28"/>
        </w:rPr>
        <w:t>икитина</w:t>
      </w:r>
    </w:p>
    <w:p w:rsidR="00852C7C" w:rsidRPr="008642DF" w:rsidRDefault="00852C7C" w:rsidP="00F44063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642DF">
        <w:rPr>
          <w:rFonts w:eastAsia="Calibri"/>
          <w:sz w:val="28"/>
          <w:szCs w:val="28"/>
          <w:lang w:eastAsia="en-US"/>
        </w:rPr>
        <w:t>3-18-69</w:t>
      </w:r>
    </w:p>
    <w:sectPr w:rsidR="00852C7C" w:rsidRPr="008642DF" w:rsidSect="00432DD9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74" w:rsidRDefault="005D0774" w:rsidP="000D7168">
      <w:pPr>
        <w:spacing w:after="0"/>
      </w:pPr>
      <w:r>
        <w:separator/>
      </w:r>
    </w:p>
  </w:endnote>
  <w:endnote w:type="continuationSeparator" w:id="0">
    <w:p w:rsidR="005D0774" w:rsidRDefault="005D0774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74" w:rsidRDefault="005D0774" w:rsidP="000D7168">
      <w:pPr>
        <w:spacing w:after="0"/>
      </w:pPr>
      <w:r>
        <w:separator/>
      </w:r>
    </w:p>
  </w:footnote>
  <w:footnote w:type="continuationSeparator" w:id="0">
    <w:p w:rsidR="005D0774" w:rsidRDefault="005D0774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3538" w:rsidRPr="0074731C" w:rsidRDefault="008C3538" w:rsidP="00432DD9">
        <w:pPr>
          <w:pStyle w:val="a9"/>
          <w:ind w:firstLine="0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C322EA">
          <w:rPr>
            <w:noProof/>
            <w:sz w:val="28"/>
            <w:szCs w:val="28"/>
          </w:rPr>
          <w:t>7</w:t>
        </w:r>
        <w:r w:rsidRPr="0074731C">
          <w:rPr>
            <w:sz w:val="28"/>
            <w:szCs w:val="28"/>
          </w:rPr>
          <w:fldChar w:fldCharType="end"/>
        </w:r>
      </w:p>
    </w:sdtContent>
  </w:sdt>
  <w:p w:rsidR="008C3538" w:rsidRDefault="008C35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38" w:rsidRDefault="008C3538" w:rsidP="00432DD9">
    <w:pPr>
      <w:pStyle w:val="a9"/>
      <w:ind w:firstLine="0"/>
      <w:jc w:val="center"/>
    </w:pPr>
  </w:p>
  <w:p w:rsidR="008C3538" w:rsidRDefault="008C35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D"/>
    <w:rsid w:val="0000170E"/>
    <w:rsid w:val="00002196"/>
    <w:rsid w:val="0000615B"/>
    <w:rsid w:val="000171FB"/>
    <w:rsid w:val="00020B36"/>
    <w:rsid w:val="0002115E"/>
    <w:rsid w:val="00023049"/>
    <w:rsid w:val="00024B28"/>
    <w:rsid w:val="00032762"/>
    <w:rsid w:val="00035E7E"/>
    <w:rsid w:val="00043B80"/>
    <w:rsid w:val="00050075"/>
    <w:rsid w:val="00050124"/>
    <w:rsid w:val="00055C12"/>
    <w:rsid w:val="00057CD5"/>
    <w:rsid w:val="00066BA7"/>
    <w:rsid w:val="00071388"/>
    <w:rsid w:val="00075D52"/>
    <w:rsid w:val="00085FCC"/>
    <w:rsid w:val="00094ECD"/>
    <w:rsid w:val="00097BEA"/>
    <w:rsid w:val="000A096C"/>
    <w:rsid w:val="000A248D"/>
    <w:rsid w:val="000A4E95"/>
    <w:rsid w:val="000A5975"/>
    <w:rsid w:val="000B1446"/>
    <w:rsid w:val="000B2A27"/>
    <w:rsid w:val="000B3EE1"/>
    <w:rsid w:val="000C00B2"/>
    <w:rsid w:val="000C34C1"/>
    <w:rsid w:val="000C5356"/>
    <w:rsid w:val="000D0E7D"/>
    <w:rsid w:val="000D1EB0"/>
    <w:rsid w:val="000D552B"/>
    <w:rsid w:val="000D7168"/>
    <w:rsid w:val="000E311A"/>
    <w:rsid w:val="000E4304"/>
    <w:rsid w:val="000E6112"/>
    <w:rsid w:val="000E793B"/>
    <w:rsid w:val="000F5BCE"/>
    <w:rsid w:val="001165B0"/>
    <w:rsid w:val="00117E8B"/>
    <w:rsid w:val="00124F24"/>
    <w:rsid w:val="00127740"/>
    <w:rsid w:val="00127D7D"/>
    <w:rsid w:val="00137D1F"/>
    <w:rsid w:val="00140B76"/>
    <w:rsid w:val="001443B2"/>
    <w:rsid w:val="00145A9C"/>
    <w:rsid w:val="00145E54"/>
    <w:rsid w:val="00162513"/>
    <w:rsid w:val="001662C2"/>
    <w:rsid w:val="00173818"/>
    <w:rsid w:val="00174A71"/>
    <w:rsid w:val="00174B8E"/>
    <w:rsid w:val="00176571"/>
    <w:rsid w:val="00176AAF"/>
    <w:rsid w:val="00177C7E"/>
    <w:rsid w:val="00182447"/>
    <w:rsid w:val="0018351B"/>
    <w:rsid w:val="00187BD6"/>
    <w:rsid w:val="00192C09"/>
    <w:rsid w:val="00195D32"/>
    <w:rsid w:val="00197F1D"/>
    <w:rsid w:val="001A6F0A"/>
    <w:rsid w:val="001A7B3D"/>
    <w:rsid w:val="001B5692"/>
    <w:rsid w:val="001C7D7E"/>
    <w:rsid w:val="001D5D7A"/>
    <w:rsid w:val="001E199D"/>
    <w:rsid w:val="001E2433"/>
    <w:rsid w:val="001E3064"/>
    <w:rsid w:val="001E3D44"/>
    <w:rsid w:val="001F10D3"/>
    <w:rsid w:val="001F60E1"/>
    <w:rsid w:val="001F62C4"/>
    <w:rsid w:val="001F68C8"/>
    <w:rsid w:val="001F7463"/>
    <w:rsid w:val="0020454B"/>
    <w:rsid w:val="00211C9E"/>
    <w:rsid w:val="00212AE9"/>
    <w:rsid w:val="002227BC"/>
    <w:rsid w:val="00232E2C"/>
    <w:rsid w:val="0023348A"/>
    <w:rsid w:val="00233CC0"/>
    <w:rsid w:val="00235DB1"/>
    <w:rsid w:val="00236D3B"/>
    <w:rsid w:val="0024109F"/>
    <w:rsid w:val="0024145B"/>
    <w:rsid w:val="00243F08"/>
    <w:rsid w:val="002440E8"/>
    <w:rsid w:val="00244DB3"/>
    <w:rsid w:val="0024503D"/>
    <w:rsid w:val="002534E3"/>
    <w:rsid w:val="00255744"/>
    <w:rsid w:val="00256602"/>
    <w:rsid w:val="002619F3"/>
    <w:rsid w:val="00263050"/>
    <w:rsid w:val="00271409"/>
    <w:rsid w:val="0027337F"/>
    <w:rsid w:val="00274442"/>
    <w:rsid w:val="00274B2E"/>
    <w:rsid w:val="002777E4"/>
    <w:rsid w:val="00282BB5"/>
    <w:rsid w:val="00285898"/>
    <w:rsid w:val="00286281"/>
    <w:rsid w:val="00292D2E"/>
    <w:rsid w:val="00294339"/>
    <w:rsid w:val="00295D57"/>
    <w:rsid w:val="002A0125"/>
    <w:rsid w:val="002A461A"/>
    <w:rsid w:val="002A7AA2"/>
    <w:rsid w:val="002A7E12"/>
    <w:rsid w:val="002B5A3A"/>
    <w:rsid w:val="002C0C0A"/>
    <w:rsid w:val="002C2DD9"/>
    <w:rsid w:val="002C449A"/>
    <w:rsid w:val="002C4F7F"/>
    <w:rsid w:val="002C56AC"/>
    <w:rsid w:val="002C586F"/>
    <w:rsid w:val="002D0593"/>
    <w:rsid w:val="002D0B28"/>
    <w:rsid w:val="002D2C37"/>
    <w:rsid w:val="002D43DB"/>
    <w:rsid w:val="002D7914"/>
    <w:rsid w:val="002E2B68"/>
    <w:rsid w:val="002E44D1"/>
    <w:rsid w:val="002F29FC"/>
    <w:rsid w:val="002F5907"/>
    <w:rsid w:val="002F7533"/>
    <w:rsid w:val="003008BE"/>
    <w:rsid w:val="00300BB8"/>
    <w:rsid w:val="003011E4"/>
    <w:rsid w:val="00314038"/>
    <w:rsid w:val="00317A82"/>
    <w:rsid w:val="003243DC"/>
    <w:rsid w:val="003249BC"/>
    <w:rsid w:val="00325422"/>
    <w:rsid w:val="00326167"/>
    <w:rsid w:val="0033009B"/>
    <w:rsid w:val="003314FC"/>
    <w:rsid w:val="00332C01"/>
    <w:rsid w:val="00333956"/>
    <w:rsid w:val="00334B26"/>
    <w:rsid w:val="003415BC"/>
    <w:rsid w:val="003423DD"/>
    <w:rsid w:val="003440E2"/>
    <w:rsid w:val="00346A48"/>
    <w:rsid w:val="00350CB0"/>
    <w:rsid w:val="00352B68"/>
    <w:rsid w:val="00352D89"/>
    <w:rsid w:val="00361434"/>
    <w:rsid w:val="003638AC"/>
    <w:rsid w:val="00367AA5"/>
    <w:rsid w:val="0037361E"/>
    <w:rsid w:val="00373871"/>
    <w:rsid w:val="00377969"/>
    <w:rsid w:val="00386D18"/>
    <w:rsid w:val="0039044B"/>
    <w:rsid w:val="00390A40"/>
    <w:rsid w:val="003918FD"/>
    <w:rsid w:val="00393287"/>
    <w:rsid w:val="003939AF"/>
    <w:rsid w:val="00396C73"/>
    <w:rsid w:val="003A1A17"/>
    <w:rsid w:val="003A27F0"/>
    <w:rsid w:val="003A3D18"/>
    <w:rsid w:val="003A422B"/>
    <w:rsid w:val="003A5A22"/>
    <w:rsid w:val="003A7614"/>
    <w:rsid w:val="003A7F7D"/>
    <w:rsid w:val="003B7458"/>
    <w:rsid w:val="003C668D"/>
    <w:rsid w:val="003C73CF"/>
    <w:rsid w:val="003D1C06"/>
    <w:rsid w:val="003D290A"/>
    <w:rsid w:val="003D2FAE"/>
    <w:rsid w:val="003D4199"/>
    <w:rsid w:val="003D7444"/>
    <w:rsid w:val="003E247E"/>
    <w:rsid w:val="003E4557"/>
    <w:rsid w:val="003E6B17"/>
    <w:rsid w:val="003E7753"/>
    <w:rsid w:val="003F0696"/>
    <w:rsid w:val="003F371C"/>
    <w:rsid w:val="003F4892"/>
    <w:rsid w:val="003F59B9"/>
    <w:rsid w:val="003F7018"/>
    <w:rsid w:val="00402F11"/>
    <w:rsid w:val="00404F2F"/>
    <w:rsid w:val="00413429"/>
    <w:rsid w:val="004146FE"/>
    <w:rsid w:val="00414C14"/>
    <w:rsid w:val="0041504D"/>
    <w:rsid w:val="00416A05"/>
    <w:rsid w:val="00420165"/>
    <w:rsid w:val="00421982"/>
    <w:rsid w:val="00423EB4"/>
    <w:rsid w:val="00426487"/>
    <w:rsid w:val="00427E93"/>
    <w:rsid w:val="00432DD9"/>
    <w:rsid w:val="004330FF"/>
    <w:rsid w:val="00436F15"/>
    <w:rsid w:val="00437032"/>
    <w:rsid w:val="004400EC"/>
    <w:rsid w:val="004510CE"/>
    <w:rsid w:val="004526F8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12A1"/>
    <w:rsid w:val="0048632E"/>
    <w:rsid w:val="004A0176"/>
    <w:rsid w:val="004A06BE"/>
    <w:rsid w:val="004A1052"/>
    <w:rsid w:val="004A33B3"/>
    <w:rsid w:val="004B5E67"/>
    <w:rsid w:val="004B6C50"/>
    <w:rsid w:val="004C32E5"/>
    <w:rsid w:val="004C513B"/>
    <w:rsid w:val="004D162C"/>
    <w:rsid w:val="004D5255"/>
    <w:rsid w:val="004D6C88"/>
    <w:rsid w:val="004E3C8A"/>
    <w:rsid w:val="004E49F0"/>
    <w:rsid w:val="004E67E0"/>
    <w:rsid w:val="004F02F0"/>
    <w:rsid w:val="004F1AA7"/>
    <w:rsid w:val="004F2F7A"/>
    <w:rsid w:val="004F5C7D"/>
    <w:rsid w:val="00502579"/>
    <w:rsid w:val="00504684"/>
    <w:rsid w:val="00511F74"/>
    <w:rsid w:val="00513785"/>
    <w:rsid w:val="00513D51"/>
    <w:rsid w:val="0051513A"/>
    <w:rsid w:val="00517680"/>
    <w:rsid w:val="00517C1F"/>
    <w:rsid w:val="00521993"/>
    <w:rsid w:val="00522D7B"/>
    <w:rsid w:val="00523442"/>
    <w:rsid w:val="00526346"/>
    <w:rsid w:val="00526EB7"/>
    <w:rsid w:val="005307AD"/>
    <w:rsid w:val="005313A3"/>
    <w:rsid w:val="005415F0"/>
    <w:rsid w:val="0054209F"/>
    <w:rsid w:val="005572AD"/>
    <w:rsid w:val="005602ED"/>
    <w:rsid w:val="00560E71"/>
    <w:rsid w:val="0056138E"/>
    <w:rsid w:val="0056682C"/>
    <w:rsid w:val="00566E34"/>
    <w:rsid w:val="00570F2F"/>
    <w:rsid w:val="00575E0B"/>
    <w:rsid w:val="005768E3"/>
    <w:rsid w:val="005769E3"/>
    <w:rsid w:val="00581D5D"/>
    <w:rsid w:val="005826BA"/>
    <w:rsid w:val="00585594"/>
    <w:rsid w:val="00587909"/>
    <w:rsid w:val="0059023F"/>
    <w:rsid w:val="005A39FA"/>
    <w:rsid w:val="005B0459"/>
    <w:rsid w:val="005B4ADC"/>
    <w:rsid w:val="005B6402"/>
    <w:rsid w:val="005B6721"/>
    <w:rsid w:val="005C06A0"/>
    <w:rsid w:val="005C094C"/>
    <w:rsid w:val="005C0AEE"/>
    <w:rsid w:val="005C0FB0"/>
    <w:rsid w:val="005C1D73"/>
    <w:rsid w:val="005C4C54"/>
    <w:rsid w:val="005D0774"/>
    <w:rsid w:val="005D2EC4"/>
    <w:rsid w:val="005D3853"/>
    <w:rsid w:val="005D53E8"/>
    <w:rsid w:val="005E09F4"/>
    <w:rsid w:val="005E125E"/>
    <w:rsid w:val="005E375D"/>
    <w:rsid w:val="005E3DA9"/>
    <w:rsid w:val="005F0DF8"/>
    <w:rsid w:val="005F2CED"/>
    <w:rsid w:val="005F582D"/>
    <w:rsid w:val="005F6CA3"/>
    <w:rsid w:val="00603D22"/>
    <w:rsid w:val="006136A2"/>
    <w:rsid w:val="0061545C"/>
    <w:rsid w:val="00620ADE"/>
    <w:rsid w:val="006216F5"/>
    <w:rsid w:val="00622070"/>
    <w:rsid w:val="0062324A"/>
    <w:rsid w:val="00623723"/>
    <w:rsid w:val="00631325"/>
    <w:rsid w:val="006346A6"/>
    <w:rsid w:val="00634BA0"/>
    <w:rsid w:val="00637F50"/>
    <w:rsid w:val="00641309"/>
    <w:rsid w:val="00644DAC"/>
    <w:rsid w:val="006528CB"/>
    <w:rsid w:val="00652F0D"/>
    <w:rsid w:val="00655A1C"/>
    <w:rsid w:val="00662783"/>
    <w:rsid w:val="00662DA8"/>
    <w:rsid w:val="006644ED"/>
    <w:rsid w:val="00671A2C"/>
    <w:rsid w:val="00675632"/>
    <w:rsid w:val="006763D3"/>
    <w:rsid w:val="00676B6F"/>
    <w:rsid w:val="00684D41"/>
    <w:rsid w:val="00685520"/>
    <w:rsid w:val="00687FB8"/>
    <w:rsid w:val="0069370D"/>
    <w:rsid w:val="00694781"/>
    <w:rsid w:val="00694F0E"/>
    <w:rsid w:val="00695E8D"/>
    <w:rsid w:val="006A090B"/>
    <w:rsid w:val="006A1AF3"/>
    <w:rsid w:val="006A73EF"/>
    <w:rsid w:val="006B04CF"/>
    <w:rsid w:val="006B0A9D"/>
    <w:rsid w:val="006B470F"/>
    <w:rsid w:val="006B7941"/>
    <w:rsid w:val="006B7DD7"/>
    <w:rsid w:val="006C29D3"/>
    <w:rsid w:val="006C300D"/>
    <w:rsid w:val="006C612E"/>
    <w:rsid w:val="006E44D8"/>
    <w:rsid w:val="006F03B8"/>
    <w:rsid w:val="006F6D27"/>
    <w:rsid w:val="006F6E0C"/>
    <w:rsid w:val="007061AA"/>
    <w:rsid w:val="00707597"/>
    <w:rsid w:val="007130FF"/>
    <w:rsid w:val="007165B0"/>
    <w:rsid w:val="0071663F"/>
    <w:rsid w:val="007223B3"/>
    <w:rsid w:val="00722FBD"/>
    <w:rsid w:val="007231F2"/>
    <w:rsid w:val="00725C3B"/>
    <w:rsid w:val="007303FF"/>
    <w:rsid w:val="0073704D"/>
    <w:rsid w:val="00743C4B"/>
    <w:rsid w:val="0074570E"/>
    <w:rsid w:val="00746D00"/>
    <w:rsid w:val="0074731C"/>
    <w:rsid w:val="00752D0E"/>
    <w:rsid w:val="00756E71"/>
    <w:rsid w:val="00760E03"/>
    <w:rsid w:val="00762DD6"/>
    <w:rsid w:val="00765F24"/>
    <w:rsid w:val="00767391"/>
    <w:rsid w:val="0076741E"/>
    <w:rsid w:val="00774EE7"/>
    <w:rsid w:val="00775667"/>
    <w:rsid w:val="00775AF7"/>
    <w:rsid w:val="00776678"/>
    <w:rsid w:val="00781B2F"/>
    <w:rsid w:val="0078427B"/>
    <w:rsid w:val="007874D9"/>
    <w:rsid w:val="00793841"/>
    <w:rsid w:val="00793E51"/>
    <w:rsid w:val="00794079"/>
    <w:rsid w:val="007A1700"/>
    <w:rsid w:val="007A71A8"/>
    <w:rsid w:val="007B18B8"/>
    <w:rsid w:val="007C05F0"/>
    <w:rsid w:val="007C4F82"/>
    <w:rsid w:val="007C5EAE"/>
    <w:rsid w:val="007C6BA5"/>
    <w:rsid w:val="007C795C"/>
    <w:rsid w:val="007D2F54"/>
    <w:rsid w:val="007D54F4"/>
    <w:rsid w:val="007E1B36"/>
    <w:rsid w:val="007E24E1"/>
    <w:rsid w:val="007E4838"/>
    <w:rsid w:val="007E7BC5"/>
    <w:rsid w:val="007E7D2D"/>
    <w:rsid w:val="007F4C99"/>
    <w:rsid w:val="007F7415"/>
    <w:rsid w:val="007F7902"/>
    <w:rsid w:val="0080023B"/>
    <w:rsid w:val="00804032"/>
    <w:rsid w:val="00805FC2"/>
    <w:rsid w:val="0081232A"/>
    <w:rsid w:val="008129BE"/>
    <w:rsid w:val="00812D49"/>
    <w:rsid w:val="00813FE9"/>
    <w:rsid w:val="008155C9"/>
    <w:rsid w:val="00816F75"/>
    <w:rsid w:val="00822896"/>
    <w:rsid w:val="008234FB"/>
    <w:rsid w:val="00832718"/>
    <w:rsid w:val="0084247D"/>
    <w:rsid w:val="00843F54"/>
    <w:rsid w:val="00845E01"/>
    <w:rsid w:val="00850F33"/>
    <w:rsid w:val="00852C7C"/>
    <w:rsid w:val="00852E26"/>
    <w:rsid w:val="0085435B"/>
    <w:rsid w:val="00860551"/>
    <w:rsid w:val="0086066F"/>
    <w:rsid w:val="008642DF"/>
    <w:rsid w:val="00867C13"/>
    <w:rsid w:val="00871047"/>
    <w:rsid w:val="008731A6"/>
    <w:rsid w:val="00883610"/>
    <w:rsid w:val="008842CC"/>
    <w:rsid w:val="00887ABF"/>
    <w:rsid w:val="0089201C"/>
    <w:rsid w:val="008923AC"/>
    <w:rsid w:val="008924E2"/>
    <w:rsid w:val="008A02B2"/>
    <w:rsid w:val="008A1D8E"/>
    <w:rsid w:val="008A31C3"/>
    <w:rsid w:val="008A56E6"/>
    <w:rsid w:val="008B287F"/>
    <w:rsid w:val="008B44BE"/>
    <w:rsid w:val="008C22AE"/>
    <w:rsid w:val="008C3538"/>
    <w:rsid w:val="008C5070"/>
    <w:rsid w:val="008D64D5"/>
    <w:rsid w:val="008E5142"/>
    <w:rsid w:val="008E6EA0"/>
    <w:rsid w:val="008F0BC4"/>
    <w:rsid w:val="008F14AF"/>
    <w:rsid w:val="008F42B4"/>
    <w:rsid w:val="008F49CF"/>
    <w:rsid w:val="008F55D4"/>
    <w:rsid w:val="008F56F5"/>
    <w:rsid w:val="008F5CED"/>
    <w:rsid w:val="008F6E87"/>
    <w:rsid w:val="008F7E7F"/>
    <w:rsid w:val="0090182D"/>
    <w:rsid w:val="00901A37"/>
    <w:rsid w:val="00904C9D"/>
    <w:rsid w:val="0090505E"/>
    <w:rsid w:val="009053C1"/>
    <w:rsid w:val="009055CA"/>
    <w:rsid w:val="00913C4C"/>
    <w:rsid w:val="00920E89"/>
    <w:rsid w:val="00921BF9"/>
    <w:rsid w:val="009338A1"/>
    <w:rsid w:val="00933A88"/>
    <w:rsid w:val="00935CD0"/>
    <w:rsid w:val="00937A4D"/>
    <w:rsid w:val="009505A2"/>
    <w:rsid w:val="009506F5"/>
    <w:rsid w:val="00951F9C"/>
    <w:rsid w:val="0095258E"/>
    <w:rsid w:val="00956F91"/>
    <w:rsid w:val="00960224"/>
    <w:rsid w:val="00962741"/>
    <w:rsid w:val="009708B2"/>
    <w:rsid w:val="00970CD2"/>
    <w:rsid w:val="0097548B"/>
    <w:rsid w:val="00977CDB"/>
    <w:rsid w:val="00980F13"/>
    <w:rsid w:val="00981DD0"/>
    <w:rsid w:val="00992A3A"/>
    <w:rsid w:val="00996AC7"/>
    <w:rsid w:val="00997B1D"/>
    <w:rsid w:val="009A0F38"/>
    <w:rsid w:val="009A173D"/>
    <w:rsid w:val="009A5BC4"/>
    <w:rsid w:val="009B1EAA"/>
    <w:rsid w:val="009C3834"/>
    <w:rsid w:val="009C666D"/>
    <w:rsid w:val="009C761C"/>
    <w:rsid w:val="009D378D"/>
    <w:rsid w:val="009E2237"/>
    <w:rsid w:val="009E4950"/>
    <w:rsid w:val="009E4C38"/>
    <w:rsid w:val="009F0AF4"/>
    <w:rsid w:val="009F74C0"/>
    <w:rsid w:val="00A05561"/>
    <w:rsid w:val="00A1178D"/>
    <w:rsid w:val="00A203F9"/>
    <w:rsid w:val="00A23638"/>
    <w:rsid w:val="00A23AE3"/>
    <w:rsid w:val="00A26084"/>
    <w:rsid w:val="00A272C8"/>
    <w:rsid w:val="00A32C54"/>
    <w:rsid w:val="00A42854"/>
    <w:rsid w:val="00A46DCA"/>
    <w:rsid w:val="00A52492"/>
    <w:rsid w:val="00A54C6D"/>
    <w:rsid w:val="00A55748"/>
    <w:rsid w:val="00A56669"/>
    <w:rsid w:val="00A626CB"/>
    <w:rsid w:val="00A65738"/>
    <w:rsid w:val="00A703FF"/>
    <w:rsid w:val="00A74057"/>
    <w:rsid w:val="00A817E7"/>
    <w:rsid w:val="00A82DB9"/>
    <w:rsid w:val="00A84BAB"/>
    <w:rsid w:val="00A86A2F"/>
    <w:rsid w:val="00A871D3"/>
    <w:rsid w:val="00A934FB"/>
    <w:rsid w:val="00A9407A"/>
    <w:rsid w:val="00AA140B"/>
    <w:rsid w:val="00AB0F99"/>
    <w:rsid w:val="00AB4F12"/>
    <w:rsid w:val="00AB687C"/>
    <w:rsid w:val="00AB68EF"/>
    <w:rsid w:val="00AC0E2D"/>
    <w:rsid w:val="00AC2166"/>
    <w:rsid w:val="00AC26AF"/>
    <w:rsid w:val="00AC3DB2"/>
    <w:rsid w:val="00AD39B8"/>
    <w:rsid w:val="00AF1EE0"/>
    <w:rsid w:val="00AF1F6E"/>
    <w:rsid w:val="00AF368A"/>
    <w:rsid w:val="00AF727D"/>
    <w:rsid w:val="00B04B0B"/>
    <w:rsid w:val="00B05C89"/>
    <w:rsid w:val="00B10DC4"/>
    <w:rsid w:val="00B123D2"/>
    <w:rsid w:val="00B13349"/>
    <w:rsid w:val="00B15C58"/>
    <w:rsid w:val="00B1753F"/>
    <w:rsid w:val="00B21061"/>
    <w:rsid w:val="00B211BB"/>
    <w:rsid w:val="00B2358B"/>
    <w:rsid w:val="00B2412E"/>
    <w:rsid w:val="00B24948"/>
    <w:rsid w:val="00B3158C"/>
    <w:rsid w:val="00B31BFB"/>
    <w:rsid w:val="00B340D5"/>
    <w:rsid w:val="00B40307"/>
    <w:rsid w:val="00B408F1"/>
    <w:rsid w:val="00B41A70"/>
    <w:rsid w:val="00B50D32"/>
    <w:rsid w:val="00B51252"/>
    <w:rsid w:val="00B54131"/>
    <w:rsid w:val="00B5629B"/>
    <w:rsid w:val="00B601A7"/>
    <w:rsid w:val="00B62C40"/>
    <w:rsid w:val="00B62D53"/>
    <w:rsid w:val="00B637A0"/>
    <w:rsid w:val="00B649C5"/>
    <w:rsid w:val="00B64AEF"/>
    <w:rsid w:val="00B676F2"/>
    <w:rsid w:val="00B67E5C"/>
    <w:rsid w:val="00B75C00"/>
    <w:rsid w:val="00B762C4"/>
    <w:rsid w:val="00B830EA"/>
    <w:rsid w:val="00B87184"/>
    <w:rsid w:val="00B87F6F"/>
    <w:rsid w:val="00B90846"/>
    <w:rsid w:val="00B919C5"/>
    <w:rsid w:val="00B92C05"/>
    <w:rsid w:val="00B943B0"/>
    <w:rsid w:val="00B943BC"/>
    <w:rsid w:val="00BA376D"/>
    <w:rsid w:val="00BB23C7"/>
    <w:rsid w:val="00BB7D6D"/>
    <w:rsid w:val="00BD1C1B"/>
    <w:rsid w:val="00BD3848"/>
    <w:rsid w:val="00BD67E0"/>
    <w:rsid w:val="00BE0657"/>
    <w:rsid w:val="00BE1C4D"/>
    <w:rsid w:val="00BE4E26"/>
    <w:rsid w:val="00BF025A"/>
    <w:rsid w:val="00BF3CF9"/>
    <w:rsid w:val="00BF491E"/>
    <w:rsid w:val="00BF6206"/>
    <w:rsid w:val="00C11B27"/>
    <w:rsid w:val="00C1287A"/>
    <w:rsid w:val="00C12C63"/>
    <w:rsid w:val="00C15059"/>
    <w:rsid w:val="00C15639"/>
    <w:rsid w:val="00C156BA"/>
    <w:rsid w:val="00C159A2"/>
    <w:rsid w:val="00C16456"/>
    <w:rsid w:val="00C21981"/>
    <w:rsid w:val="00C24C5A"/>
    <w:rsid w:val="00C25E78"/>
    <w:rsid w:val="00C27574"/>
    <w:rsid w:val="00C31589"/>
    <w:rsid w:val="00C322EA"/>
    <w:rsid w:val="00C3339D"/>
    <w:rsid w:val="00C37489"/>
    <w:rsid w:val="00C37709"/>
    <w:rsid w:val="00C420D2"/>
    <w:rsid w:val="00C47C41"/>
    <w:rsid w:val="00C50CB7"/>
    <w:rsid w:val="00C522A1"/>
    <w:rsid w:val="00C522BA"/>
    <w:rsid w:val="00C52384"/>
    <w:rsid w:val="00C538E7"/>
    <w:rsid w:val="00C548DC"/>
    <w:rsid w:val="00C56C8D"/>
    <w:rsid w:val="00C60C5F"/>
    <w:rsid w:val="00C62695"/>
    <w:rsid w:val="00C657AC"/>
    <w:rsid w:val="00C65B40"/>
    <w:rsid w:val="00C705E9"/>
    <w:rsid w:val="00C71BFB"/>
    <w:rsid w:val="00C722C6"/>
    <w:rsid w:val="00C72DB3"/>
    <w:rsid w:val="00C75BDE"/>
    <w:rsid w:val="00C773FA"/>
    <w:rsid w:val="00C81831"/>
    <w:rsid w:val="00C81D26"/>
    <w:rsid w:val="00C82337"/>
    <w:rsid w:val="00C83101"/>
    <w:rsid w:val="00C86867"/>
    <w:rsid w:val="00C91902"/>
    <w:rsid w:val="00C96A15"/>
    <w:rsid w:val="00C975B7"/>
    <w:rsid w:val="00CA0445"/>
    <w:rsid w:val="00CB000C"/>
    <w:rsid w:val="00CB1297"/>
    <w:rsid w:val="00CB367A"/>
    <w:rsid w:val="00CC3DA2"/>
    <w:rsid w:val="00CC51A7"/>
    <w:rsid w:val="00CC5B51"/>
    <w:rsid w:val="00CD0A1A"/>
    <w:rsid w:val="00CD3A0B"/>
    <w:rsid w:val="00CD4B1D"/>
    <w:rsid w:val="00CE2B1D"/>
    <w:rsid w:val="00CF00FF"/>
    <w:rsid w:val="00CF4CF5"/>
    <w:rsid w:val="00CF5110"/>
    <w:rsid w:val="00CF5D83"/>
    <w:rsid w:val="00CF7E70"/>
    <w:rsid w:val="00D131E2"/>
    <w:rsid w:val="00D140B7"/>
    <w:rsid w:val="00D152A4"/>
    <w:rsid w:val="00D20238"/>
    <w:rsid w:val="00D27746"/>
    <w:rsid w:val="00D309D4"/>
    <w:rsid w:val="00D3326A"/>
    <w:rsid w:val="00D35C17"/>
    <w:rsid w:val="00D42376"/>
    <w:rsid w:val="00D5127E"/>
    <w:rsid w:val="00D51FB5"/>
    <w:rsid w:val="00D53E7D"/>
    <w:rsid w:val="00D62051"/>
    <w:rsid w:val="00D62B41"/>
    <w:rsid w:val="00D671BA"/>
    <w:rsid w:val="00D7260C"/>
    <w:rsid w:val="00D74B9B"/>
    <w:rsid w:val="00D750AD"/>
    <w:rsid w:val="00D764E2"/>
    <w:rsid w:val="00D8501D"/>
    <w:rsid w:val="00D8599B"/>
    <w:rsid w:val="00D867B6"/>
    <w:rsid w:val="00D91861"/>
    <w:rsid w:val="00D930FC"/>
    <w:rsid w:val="00D94009"/>
    <w:rsid w:val="00D962DF"/>
    <w:rsid w:val="00DA40A5"/>
    <w:rsid w:val="00DA72B7"/>
    <w:rsid w:val="00DB27EF"/>
    <w:rsid w:val="00DB3A4E"/>
    <w:rsid w:val="00DB4EF3"/>
    <w:rsid w:val="00DC5660"/>
    <w:rsid w:val="00DD3A16"/>
    <w:rsid w:val="00DE2461"/>
    <w:rsid w:val="00DE2CAB"/>
    <w:rsid w:val="00DE5F42"/>
    <w:rsid w:val="00DE6F49"/>
    <w:rsid w:val="00DE7D3C"/>
    <w:rsid w:val="00E0193D"/>
    <w:rsid w:val="00E043CC"/>
    <w:rsid w:val="00E0521E"/>
    <w:rsid w:val="00E05DA5"/>
    <w:rsid w:val="00E138FA"/>
    <w:rsid w:val="00E167BC"/>
    <w:rsid w:val="00E21381"/>
    <w:rsid w:val="00E224FE"/>
    <w:rsid w:val="00E24716"/>
    <w:rsid w:val="00E24717"/>
    <w:rsid w:val="00E26CDC"/>
    <w:rsid w:val="00E32693"/>
    <w:rsid w:val="00E3355D"/>
    <w:rsid w:val="00E34EE2"/>
    <w:rsid w:val="00E3536C"/>
    <w:rsid w:val="00E40988"/>
    <w:rsid w:val="00E42E05"/>
    <w:rsid w:val="00E42E99"/>
    <w:rsid w:val="00E535EF"/>
    <w:rsid w:val="00E5381F"/>
    <w:rsid w:val="00E547C2"/>
    <w:rsid w:val="00E571E8"/>
    <w:rsid w:val="00E61634"/>
    <w:rsid w:val="00E620D7"/>
    <w:rsid w:val="00E640DB"/>
    <w:rsid w:val="00E64CA3"/>
    <w:rsid w:val="00E6624E"/>
    <w:rsid w:val="00E773C9"/>
    <w:rsid w:val="00E77D7F"/>
    <w:rsid w:val="00E81376"/>
    <w:rsid w:val="00E83BB0"/>
    <w:rsid w:val="00E93A1E"/>
    <w:rsid w:val="00E97EE9"/>
    <w:rsid w:val="00EA1D68"/>
    <w:rsid w:val="00EA5666"/>
    <w:rsid w:val="00EA6BCF"/>
    <w:rsid w:val="00EB0FC6"/>
    <w:rsid w:val="00EB1164"/>
    <w:rsid w:val="00EB46FF"/>
    <w:rsid w:val="00EB5DF9"/>
    <w:rsid w:val="00EB6662"/>
    <w:rsid w:val="00EC457D"/>
    <w:rsid w:val="00EC6CDB"/>
    <w:rsid w:val="00ED68E2"/>
    <w:rsid w:val="00ED7C55"/>
    <w:rsid w:val="00EE1BB0"/>
    <w:rsid w:val="00EE38A7"/>
    <w:rsid w:val="00EF1A6A"/>
    <w:rsid w:val="00EF2C44"/>
    <w:rsid w:val="00EF5AC9"/>
    <w:rsid w:val="00EF5EF4"/>
    <w:rsid w:val="00EF6F13"/>
    <w:rsid w:val="00EF70D0"/>
    <w:rsid w:val="00F01597"/>
    <w:rsid w:val="00F03421"/>
    <w:rsid w:val="00F114D3"/>
    <w:rsid w:val="00F11560"/>
    <w:rsid w:val="00F2192B"/>
    <w:rsid w:val="00F27035"/>
    <w:rsid w:val="00F43C98"/>
    <w:rsid w:val="00F44063"/>
    <w:rsid w:val="00F5000F"/>
    <w:rsid w:val="00F50C96"/>
    <w:rsid w:val="00F527E9"/>
    <w:rsid w:val="00F52DD1"/>
    <w:rsid w:val="00F55A34"/>
    <w:rsid w:val="00F601A6"/>
    <w:rsid w:val="00F6065C"/>
    <w:rsid w:val="00F609AD"/>
    <w:rsid w:val="00F62CC8"/>
    <w:rsid w:val="00F66B67"/>
    <w:rsid w:val="00F675D7"/>
    <w:rsid w:val="00F71C34"/>
    <w:rsid w:val="00F738C7"/>
    <w:rsid w:val="00F75EC0"/>
    <w:rsid w:val="00F823B6"/>
    <w:rsid w:val="00F83F00"/>
    <w:rsid w:val="00F8609E"/>
    <w:rsid w:val="00F93614"/>
    <w:rsid w:val="00F93678"/>
    <w:rsid w:val="00F947D8"/>
    <w:rsid w:val="00FA15D9"/>
    <w:rsid w:val="00FA3FAE"/>
    <w:rsid w:val="00FA70FF"/>
    <w:rsid w:val="00FB0987"/>
    <w:rsid w:val="00FB602E"/>
    <w:rsid w:val="00FB63C5"/>
    <w:rsid w:val="00FB6DE1"/>
    <w:rsid w:val="00FD32BA"/>
    <w:rsid w:val="00FD6F73"/>
    <w:rsid w:val="00FE0107"/>
    <w:rsid w:val="00FE6145"/>
    <w:rsid w:val="00FF34F3"/>
    <w:rsid w:val="00FF3607"/>
    <w:rsid w:val="00FF41B7"/>
    <w:rsid w:val="00FF46C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40EF-5454-4B34-A911-CB05946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2015-11-17T05:58:00Z</cp:lastPrinted>
  <dcterms:created xsi:type="dcterms:W3CDTF">2016-03-05T11:33:00Z</dcterms:created>
  <dcterms:modified xsi:type="dcterms:W3CDTF">2016-03-05T11:33:00Z</dcterms:modified>
</cp:coreProperties>
</file>