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35678" w:rsidRPr="00335678" w:rsidRDefault="00335678" w:rsidP="00335678">
      <w:pPr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335678">
        <w:rPr>
          <w:rFonts w:ascii="Segoe UI" w:hAnsi="Segoe UI" w:cs="Segoe UI"/>
          <w:b/>
          <w:sz w:val="28"/>
          <w:szCs w:val="28"/>
        </w:rPr>
        <w:t xml:space="preserve">В </w:t>
      </w:r>
      <w:proofErr w:type="spellStart"/>
      <w:r w:rsidRPr="00335678">
        <w:rPr>
          <w:rFonts w:ascii="Segoe UI" w:hAnsi="Segoe UI" w:cs="Segoe UI"/>
          <w:b/>
          <w:sz w:val="28"/>
          <w:szCs w:val="28"/>
        </w:rPr>
        <w:t>Прикамье</w:t>
      </w:r>
      <w:proofErr w:type="spellEnd"/>
      <w:r w:rsidRPr="00335678">
        <w:rPr>
          <w:rFonts w:ascii="Segoe UI" w:hAnsi="Segoe UI" w:cs="Segoe UI"/>
          <w:b/>
          <w:sz w:val="28"/>
          <w:szCs w:val="28"/>
        </w:rPr>
        <w:t xml:space="preserve"> Кадастровая палата расширяет перечень сведений о недвижимости, предоставляемый из ЕГРП</w:t>
      </w:r>
    </w:p>
    <w:p w:rsidR="00335678" w:rsidRPr="00335678" w:rsidRDefault="00335678" w:rsidP="00335678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</w:t>
      </w:r>
      <w:r w:rsidRPr="00335678">
        <w:rPr>
          <w:rFonts w:ascii="Segoe UI" w:hAnsi="Segoe UI" w:cs="Segoe UI"/>
          <w:sz w:val="28"/>
          <w:szCs w:val="28"/>
        </w:rPr>
        <w:t>влени</w:t>
      </w:r>
      <w:r>
        <w:rPr>
          <w:rFonts w:ascii="Segoe UI" w:hAnsi="Segoe UI" w:cs="Segoe UI"/>
          <w:sz w:val="28"/>
          <w:szCs w:val="28"/>
        </w:rPr>
        <w:t xml:space="preserve">е Росреестра по Пермскому краю </w:t>
      </w:r>
      <w:r w:rsidRPr="00335678">
        <w:rPr>
          <w:rFonts w:ascii="Segoe UI" w:hAnsi="Segoe UI" w:cs="Segoe UI"/>
          <w:sz w:val="28"/>
          <w:szCs w:val="28"/>
        </w:rPr>
        <w:t>с 1 сентября 2015 года</w:t>
      </w:r>
      <w:r>
        <w:rPr>
          <w:rFonts w:ascii="Segoe UI" w:hAnsi="Segoe UI" w:cs="Segoe UI"/>
          <w:sz w:val="28"/>
          <w:szCs w:val="28"/>
        </w:rPr>
        <w:t xml:space="preserve"> передает полномочия</w:t>
      </w:r>
      <w:r w:rsidRPr="00335678">
        <w:rPr>
          <w:rFonts w:ascii="Segoe UI" w:hAnsi="Segoe UI" w:cs="Segoe UI"/>
          <w:sz w:val="28"/>
          <w:szCs w:val="28"/>
        </w:rPr>
        <w:t xml:space="preserve"> филиал</w:t>
      </w:r>
      <w:r>
        <w:rPr>
          <w:rFonts w:ascii="Segoe UI" w:hAnsi="Segoe UI" w:cs="Segoe UI"/>
          <w:sz w:val="28"/>
          <w:szCs w:val="28"/>
        </w:rPr>
        <w:t>у</w:t>
      </w:r>
      <w:r w:rsidRPr="00335678">
        <w:rPr>
          <w:rFonts w:ascii="Segoe UI" w:hAnsi="Segoe UI" w:cs="Segoe UI"/>
          <w:sz w:val="28"/>
          <w:szCs w:val="28"/>
        </w:rPr>
        <w:t xml:space="preserve"> ФГБУ «</w:t>
      </w:r>
      <w:r>
        <w:rPr>
          <w:rFonts w:ascii="Segoe UI" w:hAnsi="Segoe UI" w:cs="Segoe UI"/>
          <w:sz w:val="28"/>
          <w:szCs w:val="28"/>
        </w:rPr>
        <w:t>Федеральная кадастровая палата</w:t>
      </w:r>
      <w:r w:rsidRPr="00335678">
        <w:rPr>
          <w:rFonts w:ascii="Segoe UI" w:hAnsi="Segoe UI" w:cs="Segoe UI"/>
          <w:sz w:val="28"/>
          <w:szCs w:val="28"/>
        </w:rPr>
        <w:t xml:space="preserve"> Росреестра» по Пермскому краю  </w:t>
      </w:r>
      <w:r>
        <w:rPr>
          <w:rFonts w:ascii="Segoe UI" w:hAnsi="Segoe UI" w:cs="Segoe UI"/>
          <w:sz w:val="28"/>
          <w:szCs w:val="28"/>
        </w:rPr>
        <w:t xml:space="preserve">по </w:t>
      </w:r>
      <w:r w:rsidRPr="00335678">
        <w:rPr>
          <w:rFonts w:ascii="Segoe UI" w:hAnsi="Segoe UI" w:cs="Segoe UI"/>
          <w:sz w:val="28"/>
          <w:szCs w:val="28"/>
        </w:rPr>
        <w:t>предоставл</w:t>
      </w:r>
      <w:r>
        <w:rPr>
          <w:rFonts w:ascii="Segoe UI" w:hAnsi="Segoe UI" w:cs="Segoe UI"/>
          <w:sz w:val="28"/>
          <w:szCs w:val="28"/>
        </w:rPr>
        <w:t>ению</w:t>
      </w:r>
      <w:r w:rsidRPr="00335678">
        <w:rPr>
          <w:rFonts w:ascii="Segoe UI" w:hAnsi="Segoe UI" w:cs="Segoe UI"/>
          <w:sz w:val="28"/>
          <w:szCs w:val="28"/>
        </w:rPr>
        <w:t xml:space="preserve"> сведени</w:t>
      </w:r>
      <w:r>
        <w:rPr>
          <w:rFonts w:ascii="Segoe UI" w:hAnsi="Segoe UI" w:cs="Segoe UI"/>
          <w:sz w:val="28"/>
          <w:szCs w:val="28"/>
        </w:rPr>
        <w:t>й</w:t>
      </w:r>
      <w:r w:rsidRPr="00335678">
        <w:rPr>
          <w:rFonts w:ascii="Segoe UI" w:hAnsi="Segoe UI" w:cs="Segoe UI"/>
          <w:sz w:val="28"/>
          <w:szCs w:val="28"/>
        </w:rPr>
        <w:t>, содержащи</w:t>
      </w:r>
      <w:r>
        <w:rPr>
          <w:rFonts w:ascii="Segoe UI" w:hAnsi="Segoe UI" w:cs="Segoe UI"/>
          <w:sz w:val="28"/>
          <w:szCs w:val="28"/>
        </w:rPr>
        <w:t>х</w:t>
      </w:r>
      <w:r w:rsidRPr="00335678">
        <w:rPr>
          <w:rFonts w:ascii="Segoe UI" w:hAnsi="Segoe UI" w:cs="Segoe UI"/>
          <w:sz w:val="28"/>
          <w:szCs w:val="28"/>
        </w:rPr>
        <w:t>ся в Едином государственном реестре прав на недвижимое имущество и сделок с ним (ЕГРП), за которые предусмотрено взимание платы.</w:t>
      </w:r>
    </w:p>
    <w:p w:rsidR="00335678" w:rsidRPr="00335678" w:rsidRDefault="00335678" w:rsidP="00335678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 xml:space="preserve">Процесс наделения Кадастровой палаты данными полномочиями проходит в два этапа. </w:t>
      </w:r>
    </w:p>
    <w:p w:rsidR="00597822" w:rsidRDefault="00335678" w:rsidP="00335678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</w:t>
      </w:r>
      <w:r w:rsidRPr="00335678">
        <w:rPr>
          <w:rFonts w:ascii="Segoe UI" w:hAnsi="Segoe UI" w:cs="Segoe UI"/>
          <w:sz w:val="28"/>
          <w:szCs w:val="28"/>
        </w:rPr>
        <w:t xml:space="preserve"> первом этапе с 01.09.2015 по 31.12.2015 года сведения из ЕГРП сотрудниками Кадастровой палаты предоставляются заявителям только на платной основе и только при личном обращении заявителя в офисы приема Кадастровой палаты</w:t>
      </w:r>
      <w:r w:rsidR="00597822">
        <w:rPr>
          <w:rFonts w:ascii="Segoe UI" w:hAnsi="Segoe UI" w:cs="Segoe UI"/>
          <w:sz w:val="28"/>
          <w:szCs w:val="28"/>
        </w:rPr>
        <w:t>:</w:t>
      </w:r>
    </w:p>
    <w:p w:rsidR="00597822" w:rsidRPr="00335678" w:rsidRDefault="00597822" w:rsidP="00597822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- выписка из ЕГРП, содержащая общедоступные сведения о зарегистрированных правах на объект недвижимости, расположенный на территории Пермского края;</w:t>
      </w:r>
    </w:p>
    <w:p w:rsidR="00597822" w:rsidRPr="00335678" w:rsidRDefault="00597822" w:rsidP="00597822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- выписка из ЕГРП о переходе прав на объект недвижимости, расположенный на территории Пермского края;</w:t>
      </w:r>
    </w:p>
    <w:p w:rsidR="00597822" w:rsidRDefault="00597822" w:rsidP="00597822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- выписка из ЕГРП о правах отдельного лица на имеющиеся или имевшиеся у него объекты недвижимого имущества на территории Пермского края.</w:t>
      </w:r>
      <w:r w:rsidRPr="00597822">
        <w:rPr>
          <w:rFonts w:ascii="Segoe UI" w:hAnsi="Segoe UI" w:cs="Segoe UI"/>
          <w:sz w:val="28"/>
          <w:szCs w:val="28"/>
        </w:rPr>
        <w:t xml:space="preserve"> </w:t>
      </w:r>
    </w:p>
    <w:p w:rsidR="00597822" w:rsidRPr="00335678" w:rsidRDefault="00597822" w:rsidP="00597822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lastRenderedPageBreak/>
        <w:t xml:space="preserve">При обращении в офисы Кадастровой палаты за вышеуказанными сведениями из ЕГРП оплачивать услугу необходимо по реквизитам Кадастровой палаты: </w:t>
      </w:r>
    </w:p>
    <w:p w:rsidR="00597822" w:rsidRPr="00335678" w:rsidRDefault="00597822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 xml:space="preserve">Банк получателя: ОТДЕЛЕНИЕ ПЕРМЬ </w:t>
      </w:r>
      <w:proofErr w:type="gramStart"/>
      <w:r w:rsidRPr="00335678">
        <w:rPr>
          <w:rFonts w:ascii="Segoe UI" w:hAnsi="Segoe UI" w:cs="Segoe UI"/>
          <w:sz w:val="28"/>
          <w:szCs w:val="28"/>
        </w:rPr>
        <w:t>г</w:t>
      </w:r>
      <w:proofErr w:type="gramEnd"/>
      <w:r w:rsidRPr="00335678">
        <w:rPr>
          <w:rFonts w:ascii="Segoe UI" w:hAnsi="Segoe UI" w:cs="Segoe UI"/>
          <w:sz w:val="28"/>
          <w:szCs w:val="28"/>
        </w:rPr>
        <w:t>. ПЕРМЬ</w:t>
      </w:r>
    </w:p>
    <w:p w:rsidR="00597822" w:rsidRPr="00335678" w:rsidRDefault="00597822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 xml:space="preserve">Получатель: УФК по Пермскому краю (филиал ФГБУ «ФКП Росреестра» по Пермскому краю </w:t>
      </w:r>
      <w:proofErr w:type="gramStart"/>
      <w:r w:rsidRPr="00335678">
        <w:rPr>
          <w:rFonts w:ascii="Segoe UI" w:hAnsi="Segoe UI" w:cs="Segoe UI"/>
          <w:sz w:val="28"/>
          <w:szCs w:val="28"/>
        </w:rPr>
        <w:t>л</w:t>
      </w:r>
      <w:proofErr w:type="gramEnd"/>
      <w:r w:rsidRPr="00335678">
        <w:rPr>
          <w:rFonts w:ascii="Segoe UI" w:hAnsi="Segoe UI" w:cs="Segoe UI"/>
          <w:sz w:val="28"/>
          <w:szCs w:val="28"/>
        </w:rPr>
        <w:t>/с 20566У86680)</w:t>
      </w:r>
    </w:p>
    <w:p w:rsidR="00597822" w:rsidRPr="00335678" w:rsidRDefault="00597822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ИНН: 7705401340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 w:rsidRPr="00335678">
        <w:rPr>
          <w:rFonts w:ascii="Segoe UI" w:hAnsi="Segoe UI" w:cs="Segoe UI"/>
          <w:sz w:val="28"/>
          <w:szCs w:val="28"/>
        </w:rPr>
        <w:t>КПП: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35678">
        <w:rPr>
          <w:rFonts w:ascii="Segoe UI" w:hAnsi="Segoe UI" w:cs="Segoe UI"/>
          <w:sz w:val="28"/>
          <w:szCs w:val="28"/>
        </w:rPr>
        <w:t>590343001</w:t>
      </w:r>
    </w:p>
    <w:p w:rsidR="00597822" w:rsidRDefault="00597822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Расчетный счет: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35678">
        <w:rPr>
          <w:rFonts w:ascii="Segoe UI" w:hAnsi="Segoe UI" w:cs="Segoe UI"/>
          <w:sz w:val="28"/>
          <w:szCs w:val="28"/>
        </w:rPr>
        <w:t xml:space="preserve">          40501810500002000002</w:t>
      </w:r>
    </w:p>
    <w:p w:rsidR="00597822" w:rsidRPr="00335678" w:rsidRDefault="00597822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Лицевой счет: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35678">
        <w:rPr>
          <w:rFonts w:ascii="Segoe UI" w:hAnsi="Segoe UI" w:cs="Segoe UI"/>
          <w:sz w:val="28"/>
          <w:szCs w:val="28"/>
        </w:rPr>
        <w:t xml:space="preserve">             20566У86680</w:t>
      </w:r>
    </w:p>
    <w:p w:rsidR="00597822" w:rsidRPr="00335678" w:rsidRDefault="00597822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БИК:  045773001</w:t>
      </w:r>
      <w:r>
        <w:rPr>
          <w:rFonts w:ascii="Segoe UI" w:hAnsi="Segoe UI" w:cs="Segoe UI"/>
          <w:sz w:val="28"/>
          <w:szCs w:val="28"/>
        </w:rPr>
        <w:t xml:space="preserve">  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 w:rsidRPr="00335678">
        <w:rPr>
          <w:rFonts w:ascii="Segoe UI" w:hAnsi="Segoe UI" w:cs="Segoe UI"/>
          <w:sz w:val="28"/>
          <w:szCs w:val="28"/>
        </w:rPr>
        <w:t>КБК:</w:t>
      </w:r>
      <w:r>
        <w:rPr>
          <w:rFonts w:ascii="Segoe UI" w:hAnsi="Segoe UI" w:cs="Segoe UI"/>
          <w:sz w:val="28"/>
          <w:szCs w:val="28"/>
        </w:rPr>
        <w:t xml:space="preserve">  </w:t>
      </w:r>
      <w:r w:rsidRPr="00335678">
        <w:rPr>
          <w:rFonts w:ascii="Segoe UI" w:hAnsi="Segoe UI" w:cs="Segoe UI"/>
          <w:sz w:val="28"/>
          <w:szCs w:val="28"/>
        </w:rPr>
        <w:t>000000000000000000130</w:t>
      </w:r>
    </w:p>
    <w:p w:rsidR="00597822" w:rsidRPr="00335678" w:rsidRDefault="00597822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Назначение платежа: « XXX-XXX-XXX XX* / Плата за предоставление сведений, содержащихся в ЕГРП»</w:t>
      </w:r>
    </w:p>
    <w:p w:rsidR="00597822" w:rsidRPr="00335678" w:rsidRDefault="00597822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ОКТМО:</w:t>
      </w:r>
      <w:r>
        <w:rPr>
          <w:rFonts w:ascii="Segoe UI" w:hAnsi="Segoe UI" w:cs="Segoe UI"/>
          <w:sz w:val="28"/>
          <w:szCs w:val="28"/>
        </w:rPr>
        <w:t xml:space="preserve">   </w:t>
      </w:r>
      <w:r w:rsidRPr="00335678">
        <w:rPr>
          <w:rFonts w:ascii="Segoe UI" w:hAnsi="Segoe UI" w:cs="Segoe UI"/>
          <w:sz w:val="28"/>
          <w:szCs w:val="28"/>
        </w:rPr>
        <w:t xml:space="preserve">57701000  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35678">
        <w:rPr>
          <w:rFonts w:ascii="Segoe UI" w:hAnsi="Segoe UI" w:cs="Segoe UI"/>
          <w:sz w:val="28"/>
          <w:szCs w:val="28"/>
        </w:rPr>
        <w:t xml:space="preserve">                                                                                                      </w:t>
      </w:r>
    </w:p>
    <w:p w:rsidR="00597822" w:rsidRPr="00335678" w:rsidRDefault="00597822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(*) – страховой номер индивидуального лицевого счета плательщика (СНИЛС).</w:t>
      </w:r>
    </w:p>
    <w:p w:rsidR="00597822" w:rsidRPr="00335678" w:rsidRDefault="00597822" w:rsidP="00597822">
      <w:pPr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335678" w:rsidRPr="00335678" w:rsidRDefault="00335678" w:rsidP="00335678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597822">
        <w:rPr>
          <w:rFonts w:ascii="Segoe UI" w:hAnsi="Segoe UI" w:cs="Segoe UI"/>
          <w:b/>
          <w:sz w:val="28"/>
          <w:szCs w:val="28"/>
        </w:rPr>
        <w:t>В период с 01.09.2015 по 31.12.2015 года</w:t>
      </w:r>
      <w:r w:rsidRPr="00335678">
        <w:rPr>
          <w:rFonts w:ascii="Segoe UI" w:hAnsi="Segoe UI" w:cs="Segoe UI"/>
          <w:sz w:val="28"/>
          <w:szCs w:val="28"/>
        </w:rPr>
        <w:t xml:space="preserve"> при подаче запроса по предоставлению сведений, содержащихся в ЕГРП при предоставлении всех видов запросов в офисы МФЦ, а также при обращении в офисы Кадастровой палаты по следующим видам сведений:</w:t>
      </w:r>
    </w:p>
    <w:p w:rsidR="00335678" w:rsidRPr="00335678" w:rsidRDefault="00335678" w:rsidP="00335678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- выписка из ЕГРП, содержащая общедоступные сведений о зарегистрированных правах на объект недвижимости, расположенный за пределами Пермского края (экстерриториальный запрос);</w:t>
      </w:r>
    </w:p>
    <w:p w:rsidR="00335678" w:rsidRPr="00335678" w:rsidRDefault="00335678" w:rsidP="00335678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- выписка из ЕГРП о переходе прав на объект недвижимости, расположенный за пределами Пермского края (экстерриториальный запрос);</w:t>
      </w:r>
    </w:p>
    <w:p w:rsidR="00335678" w:rsidRPr="00335678" w:rsidRDefault="00335678" w:rsidP="00335678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- выписка из ЕГРП о правах отдельного лица на имеющиеся или имевшиеся у него объекты недвижимого имущества, расположенные за пределами Пермского края, в том числе на территории всей Российской Федерации;</w:t>
      </w:r>
    </w:p>
    <w:p w:rsidR="00335678" w:rsidRPr="00335678" w:rsidRDefault="00335678" w:rsidP="00335678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 xml:space="preserve">- выписка из ЕГРП о признании правообладателя </w:t>
      </w:r>
      <w:proofErr w:type="gramStart"/>
      <w:r w:rsidRPr="00335678">
        <w:rPr>
          <w:rFonts w:ascii="Segoe UI" w:hAnsi="Segoe UI" w:cs="Segoe UI"/>
          <w:sz w:val="28"/>
          <w:szCs w:val="28"/>
        </w:rPr>
        <w:t>недееспособным</w:t>
      </w:r>
      <w:proofErr w:type="gramEnd"/>
      <w:r w:rsidRPr="00335678">
        <w:rPr>
          <w:rFonts w:ascii="Segoe UI" w:hAnsi="Segoe UI" w:cs="Segoe UI"/>
          <w:sz w:val="28"/>
          <w:szCs w:val="28"/>
        </w:rPr>
        <w:t xml:space="preserve"> или ограниченно дееспособным;</w:t>
      </w:r>
    </w:p>
    <w:p w:rsidR="00335678" w:rsidRPr="00335678" w:rsidRDefault="00335678" w:rsidP="00335678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lastRenderedPageBreak/>
        <w:t>- справка о лицах, получивших сведения об объекте недвижимости</w:t>
      </w:r>
      <w:r w:rsidR="00597822">
        <w:rPr>
          <w:rFonts w:ascii="Segoe UI" w:hAnsi="Segoe UI" w:cs="Segoe UI"/>
          <w:sz w:val="28"/>
          <w:szCs w:val="28"/>
        </w:rPr>
        <w:t>,</w:t>
      </w:r>
      <w:r w:rsidRPr="00335678">
        <w:rPr>
          <w:rFonts w:ascii="Segoe UI" w:hAnsi="Segoe UI" w:cs="Segoe UI"/>
          <w:sz w:val="28"/>
          <w:szCs w:val="28"/>
        </w:rPr>
        <w:t xml:space="preserve"> </w:t>
      </w:r>
    </w:p>
    <w:p w:rsidR="00335678" w:rsidRPr="00335678" w:rsidRDefault="00335678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 xml:space="preserve">оплату необходимо производить по </w:t>
      </w:r>
      <w:r w:rsidRPr="00816170">
        <w:rPr>
          <w:rFonts w:ascii="Segoe UI" w:hAnsi="Segoe UI" w:cs="Segoe UI"/>
          <w:b/>
          <w:sz w:val="28"/>
          <w:szCs w:val="28"/>
        </w:rPr>
        <w:t>реквизитам Управления</w:t>
      </w:r>
      <w:r w:rsidRPr="00335678">
        <w:rPr>
          <w:rFonts w:ascii="Segoe UI" w:hAnsi="Segoe UI" w:cs="Segoe UI"/>
          <w:sz w:val="28"/>
          <w:szCs w:val="28"/>
        </w:rPr>
        <w:t xml:space="preserve">: </w:t>
      </w:r>
    </w:p>
    <w:p w:rsidR="00335678" w:rsidRPr="00335678" w:rsidRDefault="00335678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 xml:space="preserve">Банк получателя: ОТДЕЛЕНИЕ ПЕРМЬ </w:t>
      </w:r>
      <w:proofErr w:type="gramStart"/>
      <w:r w:rsidRPr="00335678">
        <w:rPr>
          <w:rFonts w:ascii="Segoe UI" w:hAnsi="Segoe UI" w:cs="Segoe UI"/>
          <w:sz w:val="28"/>
          <w:szCs w:val="28"/>
        </w:rPr>
        <w:t>г</w:t>
      </w:r>
      <w:proofErr w:type="gramEnd"/>
      <w:r w:rsidRPr="00335678">
        <w:rPr>
          <w:rFonts w:ascii="Segoe UI" w:hAnsi="Segoe UI" w:cs="Segoe UI"/>
          <w:sz w:val="28"/>
          <w:szCs w:val="28"/>
        </w:rPr>
        <w:t>. ПЕРМЬ</w:t>
      </w:r>
    </w:p>
    <w:p w:rsidR="00335678" w:rsidRPr="00335678" w:rsidRDefault="00335678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Наименование получателя: УФК по Пермскому краю (Управление Федеральной службы государственной регистрации, кадастра и картографии по Пермскому краю)</w:t>
      </w:r>
    </w:p>
    <w:p w:rsidR="00335678" w:rsidRPr="00335678" w:rsidRDefault="00335678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ИНН</w:t>
      </w:r>
      <w:r w:rsidR="00597822">
        <w:rPr>
          <w:rFonts w:ascii="Segoe UI" w:hAnsi="Segoe UI" w:cs="Segoe UI"/>
          <w:sz w:val="28"/>
          <w:szCs w:val="28"/>
        </w:rPr>
        <w:t xml:space="preserve">  </w:t>
      </w:r>
      <w:r w:rsidR="00597822" w:rsidRPr="00335678">
        <w:rPr>
          <w:rFonts w:ascii="Segoe UI" w:hAnsi="Segoe UI" w:cs="Segoe UI"/>
          <w:sz w:val="28"/>
          <w:szCs w:val="28"/>
        </w:rPr>
        <w:t>5902293114</w:t>
      </w:r>
      <w:r w:rsidR="00597822">
        <w:rPr>
          <w:rFonts w:ascii="Segoe UI" w:hAnsi="Segoe UI" w:cs="Segoe UI"/>
          <w:sz w:val="28"/>
          <w:szCs w:val="28"/>
        </w:rPr>
        <w:t xml:space="preserve">  </w:t>
      </w:r>
      <w:r w:rsidR="00597822">
        <w:rPr>
          <w:rFonts w:ascii="Segoe UI" w:hAnsi="Segoe UI" w:cs="Segoe UI"/>
          <w:sz w:val="28"/>
          <w:szCs w:val="28"/>
        </w:rPr>
        <w:tab/>
      </w:r>
      <w:r w:rsidRPr="00335678">
        <w:rPr>
          <w:rFonts w:ascii="Segoe UI" w:hAnsi="Segoe UI" w:cs="Segoe UI"/>
          <w:sz w:val="28"/>
          <w:szCs w:val="28"/>
        </w:rPr>
        <w:t>КПП: 590201001</w:t>
      </w:r>
    </w:p>
    <w:p w:rsidR="00335678" w:rsidRPr="00335678" w:rsidRDefault="00335678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Расчетный счет:     40101810700000010003</w:t>
      </w:r>
    </w:p>
    <w:p w:rsidR="00335678" w:rsidRPr="00335678" w:rsidRDefault="00335678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БИК</w:t>
      </w:r>
      <w:r w:rsidR="00597822">
        <w:rPr>
          <w:rFonts w:ascii="Segoe UI" w:hAnsi="Segoe UI" w:cs="Segoe UI"/>
          <w:sz w:val="28"/>
          <w:szCs w:val="28"/>
        </w:rPr>
        <w:t xml:space="preserve">:   </w:t>
      </w:r>
      <w:r w:rsidR="00597822" w:rsidRPr="00335678">
        <w:rPr>
          <w:rFonts w:ascii="Segoe UI" w:hAnsi="Segoe UI" w:cs="Segoe UI"/>
          <w:sz w:val="28"/>
          <w:szCs w:val="28"/>
        </w:rPr>
        <w:t>04577300</w:t>
      </w:r>
      <w:r w:rsidR="00597822">
        <w:rPr>
          <w:rFonts w:ascii="Segoe UI" w:hAnsi="Segoe UI" w:cs="Segoe UI"/>
          <w:sz w:val="28"/>
          <w:szCs w:val="28"/>
        </w:rPr>
        <w:t xml:space="preserve">  </w:t>
      </w:r>
      <w:r w:rsidR="00597822">
        <w:rPr>
          <w:rFonts w:ascii="Segoe UI" w:hAnsi="Segoe UI" w:cs="Segoe UI"/>
          <w:sz w:val="28"/>
          <w:szCs w:val="28"/>
        </w:rPr>
        <w:tab/>
      </w:r>
      <w:r w:rsidR="00597822">
        <w:rPr>
          <w:rFonts w:ascii="Segoe UI" w:hAnsi="Segoe UI" w:cs="Segoe UI"/>
          <w:sz w:val="28"/>
          <w:szCs w:val="28"/>
        </w:rPr>
        <w:tab/>
      </w:r>
      <w:r w:rsidR="00597822" w:rsidRPr="00335678">
        <w:rPr>
          <w:rFonts w:ascii="Segoe UI" w:hAnsi="Segoe UI" w:cs="Segoe UI"/>
          <w:sz w:val="28"/>
          <w:szCs w:val="28"/>
        </w:rPr>
        <w:t xml:space="preserve">КБК:  </w:t>
      </w:r>
      <w:r w:rsidRPr="00335678">
        <w:rPr>
          <w:rFonts w:ascii="Segoe UI" w:hAnsi="Segoe UI" w:cs="Segoe UI"/>
          <w:sz w:val="28"/>
          <w:szCs w:val="28"/>
        </w:rPr>
        <w:t>32111301030016000130</w:t>
      </w:r>
    </w:p>
    <w:p w:rsidR="00335678" w:rsidRPr="00335678" w:rsidRDefault="00335678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 xml:space="preserve">ОКТО:  57701000 </w:t>
      </w:r>
    </w:p>
    <w:p w:rsidR="00335678" w:rsidRPr="00335678" w:rsidRDefault="00335678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Назначение платежа: «XXX-XXX-XXX XX* Плата за предоставление информации о зарегистрированных правах на недвижимое имущество и сделок с ним, выдачу копий договоров и иных документов, выражающих содержание односторонних сделок, совершенных в простой письменной форме</w:t>
      </w:r>
      <w:proofErr w:type="gramStart"/>
      <w:r w:rsidR="00597822">
        <w:rPr>
          <w:rFonts w:ascii="Segoe UI" w:hAnsi="Segoe UI" w:cs="Segoe UI"/>
          <w:sz w:val="28"/>
          <w:szCs w:val="28"/>
        </w:rPr>
        <w:t>»</w:t>
      </w:r>
      <w:r w:rsidRPr="00335678">
        <w:rPr>
          <w:rFonts w:ascii="Segoe UI" w:hAnsi="Segoe UI" w:cs="Segoe UI"/>
          <w:sz w:val="28"/>
          <w:szCs w:val="28"/>
        </w:rPr>
        <w:t>.</w:t>
      </w:r>
      <w:proofErr w:type="gramEnd"/>
    </w:p>
    <w:p w:rsidR="00335678" w:rsidRDefault="00335678" w:rsidP="00597822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 xml:space="preserve">(*) – </w:t>
      </w:r>
      <w:r w:rsidR="00597822">
        <w:rPr>
          <w:rFonts w:ascii="Segoe UI" w:hAnsi="Segoe UI" w:cs="Segoe UI"/>
          <w:sz w:val="28"/>
          <w:szCs w:val="28"/>
        </w:rPr>
        <w:t>СНИЛС.</w:t>
      </w:r>
    </w:p>
    <w:p w:rsidR="00597822" w:rsidRPr="00335678" w:rsidRDefault="00597822" w:rsidP="00597822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597822">
        <w:rPr>
          <w:rFonts w:ascii="Segoe UI" w:hAnsi="Segoe UI" w:cs="Segoe UI"/>
          <w:b/>
          <w:sz w:val="28"/>
          <w:szCs w:val="28"/>
        </w:rPr>
        <w:t>К 01 января 2016 года</w:t>
      </w:r>
      <w:r w:rsidRPr="00335678">
        <w:rPr>
          <w:rFonts w:ascii="Segoe UI" w:hAnsi="Segoe UI" w:cs="Segoe UI"/>
          <w:sz w:val="28"/>
          <w:szCs w:val="28"/>
        </w:rPr>
        <w:t xml:space="preserve"> будет реализована полная передача Кадастровой палате полномочий по  предоставлению сведений из ЕГРП на территории Пермского края, то есть независимо от места подачи запроса или вида выписки, а также, независимо от того, имеет заявитель в силу закона право на безвозмездное получение сведений из ЕГРП или нет.  </w:t>
      </w:r>
      <w:r w:rsidR="00816170">
        <w:rPr>
          <w:rFonts w:ascii="Segoe UI" w:hAnsi="Segoe UI" w:cs="Segoe UI"/>
          <w:sz w:val="28"/>
          <w:szCs w:val="28"/>
        </w:rPr>
        <w:t xml:space="preserve">С этой даты </w:t>
      </w:r>
      <w:r w:rsidRPr="00335678">
        <w:rPr>
          <w:rFonts w:ascii="Segoe UI" w:hAnsi="Segoe UI" w:cs="Segoe UI"/>
          <w:sz w:val="28"/>
          <w:szCs w:val="28"/>
        </w:rPr>
        <w:t>оплачивать услугу необходимо по реквизитам Кадастровой палаты.</w:t>
      </w:r>
    </w:p>
    <w:p w:rsidR="00335678" w:rsidRDefault="00335678" w:rsidP="00335678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Полномочия по предоставлению информации из ЕГРП по следующим видам сведений Кадастровой палате не передаются и остаются за Управлением:</w:t>
      </w:r>
    </w:p>
    <w:p w:rsidR="00335678" w:rsidRPr="00335678" w:rsidRDefault="00335678" w:rsidP="00335678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с</w:t>
      </w:r>
      <w:r w:rsidRPr="00335678">
        <w:rPr>
          <w:rFonts w:ascii="Segoe UI" w:hAnsi="Segoe UI" w:cs="Segoe UI"/>
          <w:sz w:val="28"/>
          <w:szCs w:val="28"/>
        </w:rPr>
        <w:t>правка о содержании правоустанавливающего документа;</w:t>
      </w:r>
    </w:p>
    <w:p w:rsidR="00335678" w:rsidRDefault="00335678" w:rsidP="00335678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>- копия договора или иного документа, выражающего содержание односторонней сделки, совершенного в простой письменной форме</w:t>
      </w:r>
      <w:r>
        <w:rPr>
          <w:rFonts w:ascii="Segoe UI" w:hAnsi="Segoe UI" w:cs="Segoe UI"/>
          <w:sz w:val="28"/>
          <w:szCs w:val="28"/>
        </w:rPr>
        <w:t>. О</w:t>
      </w:r>
      <w:r w:rsidRPr="00335678">
        <w:rPr>
          <w:rFonts w:ascii="Segoe UI" w:hAnsi="Segoe UI" w:cs="Segoe UI"/>
          <w:sz w:val="28"/>
          <w:szCs w:val="28"/>
        </w:rPr>
        <w:t xml:space="preserve">плату </w:t>
      </w:r>
      <w:r w:rsidR="00597822">
        <w:rPr>
          <w:rFonts w:ascii="Segoe UI" w:hAnsi="Segoe UI" w:cs="Segoe UI"/>
          <w:sz w:val="28"/>
          <w:szCs w:val="28"/>
        </w:rPr>
        <w:t xml:space="preserve">за них </w:t>
      </w:r>
      <w:r w:rsidRPr="00335678">
        <w:rPr>
          <w:rFonts w:ascii="Segoe UI" w:hAnsi="Segoe UI" w:cs="Segoe UI"/>
          <w:sz w:val="28"/>
          <w:szCs w:val="28"/>
        </w:rPr>
        <w:t xml:space="preserve">необходимо производить по реквизитам Управления. </w:t>
      </w:r>
    </w:p>
    <w:p w:rsidR="00335678" w:rsidRPr="00335678" w:rsidRDefault="00335678" w:rsidP="00335678">
      <w:pPr>
        <w:spacing w:after="0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5C4C19" w:rsidRDefault="00335678" w:rsidP="00335678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35678">
        <w:rPr>
          <w:rFonts w:ascii="Segoe UI" w:hAnsi="Segoe UI" w:cs="Segoe UI"/>
          <w:sz w:val="28"/>
          <w:szCs w:val="28"/>
        </w:rPr>
        <w:t xml:space="preserve">Более подробную информацию об офисах приема Кадастровой палаты, в целях подачи запроса на предоставление сведений из ЕГРП  </w:t>
      </w:r>
      <w:r w:rsidRPr="00335678">
        <w:rPr>
          <w:rFonts w:ascii="Segoe UI" w:hAnsi="Segoe UI" w:cs="Segoe UI"/>
          <w:sz w:val="28"/>
          <w:szCs w:val="28"/>
        </w:rPr>
        <w:lastRenderedPageBreak/>
        <w:t>Вы можете найти, обратившись на официальный сайт Кадастровой палаты http://www.fgu59.ru/, в раздел Пункты приема - выдачи документов.</w:t>
      </w:r>
    </w:p>
    <w:p w:rsidR="00816170" w:rsidRDefault="00816170" w:rsidP="00335678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.3pt;margin-top:18.5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саморегулируемых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оценщиков, контролю деятельности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саморегулируемых</w:t>
      </w:r>
      <w:proofErr w:type="spellEnd"/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98" w:rsidRDefault="00D76798" w:rsidP="005B79EB">
      <w:pPr>
        <w:spacing w:after="0" w:line="240" w:lineRule="auto"/>
      </w:pPr>
      <w:r>
        <w:separator/>
      </w:r>
    </w:p>
  </w:endnote>
  <w:endnote w:type="continuationSeparator" w:id="0">
    <w:p w:rsidR="00D76798" w:rsidRDefault="00D7679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98" w:rsidRDefault="00D76798" w:rsidP="005B79EB">
      <w:pPr>
        <w:spacing w:after="0" w:line="240" w:lineRule="auto"/>
      </w:pPr>
      <w:r>
        <w:separator/>
      </w:r>
    </w:p>
  </w:footnote>
  <w:footnote w:type="continuationSeparator" w:id="0">
    <w:p w:rsidR="00D76798" w:rsidRDefault="00D7679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42EA"/>
    <w:rsid w:val="00082938"/>
    <w:rsid w:val="000851C1"/>
    <w:rsid w:val="000A2F23"/>
    <w:rsid w:val="000C5F72"/>
    <w:rsid w:val="0011563B"/>
    <w:rsid w:val="001164AC"/>
    <w:rsid w:val="00126ACE"/>
    <w:rsid w:val="00147ACA"/>
    <w:rsid w:val="00177470"/>
    <w:rsid w:val="00190BA3"/>
    <w:rsid w:val="0019245E"/>
    <w:rsid w:val="001C08AE"/>
    <w:rsid w:val="001C490F"/>
    <w:rsid w:val="002178E1"/>
    <w:rsid w:val="00274888"/>
    <w:rsid w:val="0028288B"/>
    <w:rsid w:val="00302F09"/>
    <w:rsid w:val="00303302"/>
    <w:rsid w:val="00324C6E"/>
    <w:rsid w:val="00335678"/>
    <w:rsid w:val="003B16B3"/>
    <w:rsid w:val="003B7CE6"/>
    <w:rsid w:val="003C4A5D"/>
    <w:rsid w:val="003F4CFB"/>
    <w:rsid w:val="004336BB"/>
    <w:rsid w:val="00464A99"/>
    <w:rsid w:val="00464D7A"/>
    <w:rsid w:val="00465717"/>
    <w:rsid w:val="0047093D"/>
    <w:rsid w:val="004B6D58"/>
    <w:rsid w:val="005025A0"/>
    <w:rsid w:val="00522342"/>
    <w:rsid w:val="0052616E"/>
    <w:rsid w:val="00535FE0"/>
    <w:rsid w:val="00546D44"/>
    <w:rsid w:val="00562D97"/>
    <w:rsid w:val="005911E4"/>
    <w:rsid w:val="00597822"/>
    <w:rsid w:val="005B79EB"/>
    <w:rsid w:val="005C4C19"/>
    <w:rsid w:val="005F3CF6"/>
    <w:rsid w:val="00622B0B"/>
    <w:rsid w:val="00623544"/>
    <w:rsid w:val="006250C8"/>
    <w:rsid w:val="00627099"/>
    <w:rsid w:val="00670CFA"/>
    <w:rsid w:val="006725ED"/>
    <w:rsid w:val="00681129"/>
    <w:rsid w:val="00681C83"/>
    <w:rsid w:val="006D3B52"/>
    <w:rsid w:val="006D423F"/>
    <w:rsid w:val="00707F53"/>
    <w:rsid w:val="00736FE3"/>
    <w:rsid w:val="00795A7F"/>
    <w:rsid w:val="007A0B97"/>
    <w:rsid w:val="007A3314"/>
    <w:rsid w:val="007B271D"/>
    <w:rsid w:val="00816170"/>
    <w:rsid w:val="0082417F"/>
    <w:rsid w:val="0083374E"/>
    <w:rsid w:val="008351BB"/>
    <w:rsid w:val="00851BC3"/>
    <w:rsid w:val="00873C2E"/>
    <w:rsid w:val="00875F6C"/>
    <w:rsid w:val="0088388E"/>
    <w:rsid w:val="008842AB"/>
    <w:rsid w:val="00894BEE"/>
    <w:rsid w:val="008D1A78"/>
    <w:rsid w:val="008E004F"/>
    <w:rsid w:val="00900DA8"/>
    <w:rsid w:val="0091713E"/>
    <w:rsid w:val="009474E4"/>
    <w:rsid w:val="00957C64"/>
    <w:rsid w:val="0097092C"/>
    <w:rsid w:val="00990E84"/>
    <w:rsid w:val="009A2930"/>
    <w:rsid w:val="009B4ECC"/>
    <w:rsid w:val="00A72447"/>
    <w:rsid w:val="00AC28E7"/>
    <w:rsid w:val="00B14D9A"/>
    <w:rsid w:val="00B63636"/>
    <w:rsid w:val="00B95DE6"/>
    <w:rsid w:val="00B96A35"/>
    <w:rsid w:val="00BC721B"/>
    <w:rsid w:val="00BD28EF"/>
    <w:rsid w:val="00BE25EA"/>
    <w:rsid w:val="00BF2E13"/>
    <w:rsid w:val="00C24D6A"/>
    <w:rsid w:val="00C5475D"/>
    <w:rsid w:val="00C74E88"/>
    <w:rsid w:val="00CD6E85"/>
    <w:rsid w:val="00D00688"/>
    <w:rsid w:val="00D040A1"/>
    <w:rsid w:val="00D2273B"/>
    <w:rsid w:val="00D34541"/>
    <w:rsid w:val="00D463A5"/>
    <w:rsid w:val="00D60AAF"/>
    <w:rsid w:val="00D73BEF"/>
    <w:rsid w:val="00D76798"/>
    <w:rsid w:val="00D82E85"/>
    <w:rsid w:val="00D848DD"/>
    <w:rsid w:val="00E03971"/>
    <w:rsid w:val="00E35C51"/>
    <w:rsid w:val="00E70E3D"/>
    <w:rsid w:val="00E7588E"/>
    <w:rsid w:val="00E84453"/>
    <w:rsid w:val="00E85622"/>
    <w:rsid w:val="00E91C2B"/>
    <w:rsid w:val="00E948E0"/>
    <w:rsid w:val="00F03D51"/>
    <w:rsid w:val="00F41247"/>
    <w:rsid w:val="00F4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59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5866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2015-12-08T08:46:00Z</dcterms:created>
  <dcterms:modified xsi:type="dcterms:W3CDTF">2015-12-08T08:46:00Z</dcterms:modified>
</cp:coreProperties>
</file>