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F25044" w:rsidRDefault="00F25044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E0237E" w:rsidRPr="00305F04" w:rsidRDefault="000A3626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В августе жители </w:t>
      </w:r>
      <w:proofErr w:type="spellStart"/>
      <w:r>
        <w:rPr>
          <w:rFonts w:ascii="Segoe UI" w:hAnsi="Segoe UI" w:cs="Segoe UI"/>
          <w:b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построили 972 дома </w:t>
      </w:r>
    </w:p>
    <w:bookmarkEnd w:id="0"/>
    <w:p w:rsidR="00E0237E" w:rsidRDefault="00E0237E" w:rsidP="003769A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062CB" w:rsidRDefault="002062CB" w:rsidP="00ED389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августе </w:t>
      </w:r>
      <w:r w:rsidR="00ED3899" w:rsidRPr="00ED3899">
        <w:rPr>
          <w:rFonts w:ascii="Segoe UI" w:hAnsi="Segoe UI" w:cs="Segoe UI"/>
          <w:sz w:val="28"/>
          <w:szCs w:val="28"/>
        </w:rPr>
        <w:t>Управлени</w:t>
      </w:r>
      <w:r>
        <w:rPr>
          <w:rFonts w:ascii="Segoe UI" w:hAnsi="Segoe UI" w:cs="Segoe UI"/>
          <w:sz w:val="28"/>
          <w:szCs w:val="28"/>
        </w:rPr>
        <w:t>е</w:t>
      </w:r>
      <w:r w:rsidR="00ED3899" w:rsidRPr="00ED389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 по Пермскому краю постав</w:t>
      </w:r>
      <w:r>
        <w:rPr>
          <w:rFonts w:ascii="Segoe UI" w:hAnsi="Segoe UI" w:cs="Segoe UI"/>
          <w:sz w:val="28"/>
          <w:szCs w:val="28"/>
        </w:rPr>
        <w:t>ило</w:t>
      </w:r>
      <w:r w:rsidR="00ED3899" w:rsidRPr="00ED3899">
        <w:rPr>
          <w:rFonts w:ascii="Segoe UI" w:hAnsi="Segoe UI" w:cs="Segoe UI"/>
          <w:sz w:val="28"/>
          <w:szCs w:val="28"/>
        </w:rPr>
        <w:t xml:space="preserve"> на государственный кадастровый учет 972 индивидуальных жилых дом</w:t>
      </w:r>
      <w:r>
        <w:rPr>
          <w:rFonts w:ascii="Segoe UI" w:hAnsi="Segoe UI" w:cs="Segoe UI"/>
          <w:sz w:val="28"/>
          <w:szCs w:val="28"/>
        </w:rPr>
        <w:t xml:space="preserve">а общей площадью 115 807 </w:t>
      </w:r>
      <w:proofErr w:type="spellStart"/>
      <w:r>
        <w:rPr>
          <w:rFonts w:ascii="Segoe UI" w:hAnsi="Segoe UI" w:cs="Segoe UI"/>
          <w:sz w:val="28"/>
          <w:szCs w:val="28"/>
        </w:rPr>
        <w:t>кв.м</w:t>
      </w:r>
      <w:proofErr w:type="spellEnd"/>
      <w:r>
        <w:rPr>
          <w:rFonts w:ascii="Segoe UI" w:hAnsi="Segoe UI" w:cs="Segoe UI"/>
          <w:sz w:val="28"/>
          <w:szCs w:val="28"/>
        </w:rPr>
        <w:t>. Это на 15</w:t>
      </w:r>
      <w:r w:rsidR="00ED3899" w:rsidRPr="00ED3899">
        <w:rPr>
          <w:rFonts w:ascii="Segoe UI" w:hAnsi="Segoe UI" w:cs="Segoe UI"/>
          <w:sz w:val="28"/>
          <w:szCs w:val="28"/>
        </w:rPr>
        <w:t xml:space="preserve">% выше показателя аналогичного периода </w:t>
      </w:r>
      <w:r>
        <w:rPr>
          <w:rFonts w:ascii="Segoe UI" w:hAnsi="Segoe UI" w:cs="Segoe UI"/>
          <w:sz w:val="28"/>
          <w:szCs w:val="28"/>
        </w:rPr>
        <w:t xml:space="preserve">прошлого </w:t>
      </w:r>
      <w:r w:rsidR="00ED3899" w:rsidRPr="00ED3899">
        <w:rPr>
          <w:rFonts w:ascii="Segoe UI" w:hAnsi="Segoe UI" w:cs="Segoe UI"/>
          <w:sz w:val="28"/>
          <w:szCs w:val="28"/>
        </w:rPr>
        <w:t>года</w:t>
      </w:r>
      <w:r>
        <w:rPr>
          <w:rFonts w:ascii="Segoe UI" w:hAnsi="Segoe UI" w:cs="Segoe UI"/>
          <w:sz w:val="28"/>
          <w:szCs w:val="28"/>
        </w:rPr>
        <w:t xml:space="preserve">: </w:t>
      </w:r>
      <w:r w:rsidR="00ED3899" w:rsidRPr="00ED3899">
        <w:rPr>
          <w:rFonts w:ascii="Segoe UI" w:hAnsi="Segoe UI" w:cs="Segoe UI"/>
          <w:sz w:val="28"/>
          <w:szCs w:val="28"/>
        </w:rPr>
        <w:t xml:space="preserve">в августе 2022 </w:t>
      </w:r>
      <w:r>
        <w:rPr>
          <w:rFonts w:ascii="Segoe UI" w:hAnsi="Segoe UI" w:cs="Segoe UI"/>
          <w:sz w:val="28"/>
          <w:szCs w:val="28"/>
        </w:rPr>
        <w:t xml:space="preserve">жители </w:t>
      </w:r>
      <w:proofErr w:type="spellStart"/>
      <w:r>
        <w:rPr>
          <w:rFonts w:ascii="Segoe UI" w:hAnsi="Segoe UI" w:cs="Segoe UI"/>
          <w:sz w:val="28"/>
          <w:szCs w:val="28"/>
        </w:rPr>
        <w:t>Прикамья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построили </w:t>
      </w:r>
      <w:r w:rsidR="00ED3899" w:rsidRPr="00ED3899">
        <w:rPr>
          <w:rFonts w:ascii="Segoe UI" w:hAnsi="Segoe UI" w:cs="Segoe UI"/>
          <w:sz w:val="28"/>
          <w:szCs w:val="28"/>
        </w:rPr>
        <w:t>843 дома</w:t>
      </w:r>
      <w:r>
        <w:rPr>
          <w:rFonts w:ascii="Segoe UI" w:hAnsi="Segoe UI" w:cs="Segoe UI"/>
          <w:sz w:val="28"/>
          <w:szCs w:val="28"/>
        </w:rPr>
        <w:t xml:space="preserve"> и на 20% больше, чем в июле текущего года.</w:t>
      </w:r>
    </w:p>
    <w:p w:rsidR="00ED3899" w:rsidRPr="00ED3899" w:rsidRDefault="000A6665" w:rsidP="00ED389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ED3899" w:rsidRPr="00ED3899">
        <w:rPr>
          <w:rFonts w:ascii="Segoe UI" w:hAnsi="Segoe UI" w:cs="Segoe UI"/>
          <w:sz w:val="28"/>
          <w:szCs w:val="28"/>
        </w:rPr>
        <w:t>тандартному индивидуальному жилищному строительству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ED3899">
        <w:rPr>
          <w:rFonts w:ascii="Segoe UI" w:hAnsi="Segoe UI" w:cs="Segoe UI"/>
          <w:sz w:val="28"/>
          <w:szCs w:val="28"/>
        </w:rPr>
        <w:t>соответствует</w:t>
      </w:r>
      <w:r>
        <w:rPr>
          <w:rFonts w:ascii="Segoe UI" w:hAnsi="Segoe UI" w:cs="Segoe UI"/>
          <w:sz w:val="28"/>
          <w:szCs w:val="28"/>
        </w:rPr>
        <w:t xml:space="preserve"> 644 дома</w:t>
      </w:r>
      <w:r w:rsidRPr="00ED3899">
        <w:rPr>
          <w:rFonts w:ascii="Segoe UI" w:hAnsi="Segoe UI" w:cs="Segoe UI"/>
          <w:sz w:val="28"/>
          <w:szCs w:val="28"/>
        </w:rPr>
        <w:t xml:space="preserve"> </w:t>
      </w:r>
      <w:r w:rsidR="00ED3899" w:rsidRPr="00ED3899">
        <w:rPr>
          <w:rFonts w:ascii="Segoe UI" w:hAnsi="Segoe UI" w:cs="Segoe UI"/>
          <w:sz w:val="28"/>
          <w:szCs w:val="28"/>
        </w:rPr>
        <w:t xml:space="preserve">(площадь дома не более 150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</w:t>
      </w:r>
      <w:proofErr w:type="gramStart"/>
      <w:r w:rsidR="00ED3899" w:rsidRPr="00ED3899">
        <w:rPr>
          <w:rFonts w:ascii="Segoe UI" w:hAnsi="Segoe UI" w:cs="Segoe UI"/>
          <w:sz w:val="28"/>
          <w:szCs w:val="28"/>
        </w:rPr>
        <w:t>.м</w:t>
      </w:r>
      <w:proofErr w:type="spellEnd"/>
      <w:proofErr w:type="gramEnd"/>
      <w:r w:rsidR="00ED3899" w:rsidRPr="00ED3899">
        <w:rPr>
          <w:rFonts w:ascii="Segoe UI" w:hAnsi="Segoe UI" w:cs="Segoe UI"/>
          <w:sz w:val="28"/>
          <w:szCs w:val="28"/>
        </w:rPr>
        <w:t xml:space="preserve">, расположен на земельном участке площадью не более 1500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>.).</w:t>
      </w:r>
    </w:p>
    <w:p w:rsidR="00ED3899" w:rsidRPr="00ED3899" w:rsidRDefault="002062CB" w:rsidP="00ED389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Больше всего зарегистрировано индивидуальных жилых домов в </w:t>
      </w:r>
      <w:r w:rsidR="00ED3899" w:rsidRPr="00ED3899">
        <w:rPr>
          <w:rFonts w:ascii="Segoe UI" w:hAnsi="Segoe UI" w:cs="Segoe UI"/>
          <w:sz w:val="28"/>
          <w:szCs w:val="28"/>
        </w:rPr>
        <w:t>Пермск</w:t>
      </w:r>
      <w:r>
        <w:rPr>
          <w:rFonts w:ascii="Segoe UI" w:hAnsi="Segoe UI" w:cs="Segoe UI"/>
          <w:sz w:val="28"/>
          <w:szCs w:val="28"/>
        </w:rPr>
        <w:t>ом</w:t>
      </w:r>
      <w:r w:rsidR="00ED3899" w:rsidRPr="00ED3899">
        <w:rPr>
          <w:rFonts w:ascii="Segoe UI" w:hAnsi="Segoe UI" w:cs="Segoe UI"/>
          <w:sz w:val="28"/>
          <w:szCs w:val="28"/>
        </w:rPr>
        <w:t xml:space="preserve"> муниципальн</w:t>
      </w:r>
      <w:r>
        <w:rPr>
          <w:rFonts w:ascii="Segoe UI" w:hAnsi="Segoe UI" w:cs="Segoe UI"/>
          <w:sz w:val="28"/>
          <w:szCs w:val="28"/>
        </w:rPr>
        <w:t>ом</w:t>
      </w:r>
      <w:r w:rsidR="00ED3899" w:rsidRPr="00ED3899">
        <w:rPr>
          <w:rFonts w:ascii="Segoe UI" w:hAnsi="Segoe UI" w:cs="Segoe UI"/>
          <w:sz w:val="28"/>
          <w:szCs w:val="28"/>
        </w:rPr>
        <w:t xml:space="preserve"> округ</w:t>
      </w:r>
      <w:r>
        <w:rPr>
          <w:rFonts w:ascii="Segoe UI" w:hAnsi="Segoe UI" w:cs="Segoe UI"/>
          <w:sz w:val="28"/>
          <w:szCs w:val="28"/>
        </w:rPr>
        <w:t xml:space="preserve">е - </w:t>
      </w:r>
      <w:r w:rsidR="00ED3899" w:rsidRPr="00ED3899">
        <w:rPr>
          <w:rFonts w:ascii="Segoe UI" w:hAnsi="Segoe UI" w:cs="Segoe UI"/>
          <w:sz w:val="28"/>
          <w:szCs w:val="28"/>
        </w:rPr>
        <w:t xml:space="preserve">337 домов общей площадью 36 310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. На втором месте – город Пермь, где построено 88 домов общей площадью 13 813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. На третьем месте – Кунгурский муниципальный округ с 63 домами и площадью 6 734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. Четвертое место занял –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Краснокамский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 городской округ, где построено 52 дома общей площадью 5 878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В</w:t>
      </w:r>
      <w:r w:rsidR="00ED3899" w:rsidRPr="00ED3899">
        <w:rPr>
          <w:rFonts w:ascii="Segoe UI" w:hAnsi="Segoe UI" w:cs="Segoe UI"/>
          <w:sz w:val="28"/>
          <w:szCs w:val="28"/>
        </w:rPr>
        <w:t xml:space="preserve"> г</w:t>
      </w:r>
      <w:r>
        <w:rPr>
          <w:rFonts w:ascii="Segoe UI" w:hAnsi="Segoe UI" w:cs="Segoe UI"/>
          <w:sz w:val="28"/>
          <w:szCs w:val="28"/>
        </w:rPr>
        <w:t xml:space="preserve">ороде </w:t>
      </w:r>
      <w:r w:rsidR="00ED3899" w:rsidRPr="00ED3899">
        <w:rPr>
          <w:rFonts w:ascii="Segoe UI" w:hAnsi="Segoe UI" w:cs="Segoe UI"/>
          <w:sz w:val="28"/>
          <w:szCs w:val="28"/>
        </w:rPr>
        <w:t>Березники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ED3899" w:rsidRPr="00ED3899">
        <w:rPr>
          <w:rFonts w:ascii="Segoe UI" w:hAnsi="Segoe UI" w:cs="Segoe UI"/>
          <w:sz w:val="28"/>
          <w:szCs w:val="28"/>
        </w:rPr>
        <w:t>постро</w:t>
      </w:r>
      <w:r w:rsidR="00751560">
        <w:rPr>
          <w:rFonts w:ascii="Segoe UI" w:hAnsi="Segoe UI" w:cs="Segoe UI"/>
          <w:sz w:val="28"/>
          <w:szCs w:val="28"/>
        </w:rPr>
        <w:t>ено</w:t>
      </w:r>
      <w:r w:rsidR="00ED3899" w:rsidRPr="00ED3899">
        <w:rPr>
          <w:rFonts w:ascii="Segoe UI" w:hAnsi="Segoe UI" w:cs="Segoe UI"/>
          <w:sz w:val="28"/>
          <w:szCs w:val="28"/>
        </w:rPr>
        <w:t xml:space="preserve"> 46 домов площадью 5 506 </w:t>
      </w:r>
      <w:proofErr w:type="spellStart"/>
      <w:r w:rsidR="00ED3899" w:rsidRPr="00ED3899">
        <w:rPr>
          <w:rFonts w:ascii="Segoe UI" w:hAnsi="Segoe UI" w:cs="Segoe UI"/>
          <w:sz w:val="28"/>
          <w:szCs w:val="28"/>
        </w:rPr>
        <w:t>кв.м</w:t>
      </w:r>
      <w:proofErr w:type="spellEnd"/>
      <w:r w:rsidR="00ED3899" w:rsidRPr="00ED3899">
        <w:rPr>
          <w:rFonts w:ascii="Segoe UI" w:hAnsi="Segoe UI" w:cs="Segoe UI"/>
          <w:sz w:val="28"/>
          <w:szCs w:val="28"/>
        </w:rPr>
        <w:t>.</w:t>
      </w:r>
    </w:p>
    <w:p w:rsidR="00E0237E" w:rsidRPr="003769A7" w:rsidRDefault="00ED3899" w:rsidP="00ED389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D3899">
        <w:rPr>
          <w:rFonts w:ascii="Segoe UI" w:hAnsi="Segoe UI" w:cs="Segoe UI"/>
          <w:sz w:val="28"/>
          <w:szCs w:val="28"/>
        </w:rPr>
        <w:t>Одноэтажное строительство составляет 49,9% (485) от всех построенных домов, двухэтажные дома – 49,1 % (477), трехэтажные дома – 1% (10). При этом за 8 месяцев 2023 только в августе 2023 процент одноэтажного строительства выше двухэтажного строительства.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6019909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C73CD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45B95"/>
    <w:rsid w:val="0005026E"/>
    <w:rsid w:val="00061FC8"/>
    <w:rsid w:val="00062292"/>
    <w:rsid w:val="000A0CA9"/>
    <w:rsid w:val="000A16C9"/>
    <w:rsid w:val="000A3626"/>
    <w:rsid w:val="000A5016"/>
    <w:rsid w:val="000A6665"/>
    <w:rsid w:val="000A7127"/>
    <w:rsid w:val="000A7C02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FFA"/>
    <w:rsid w:val="00174688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062CB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05F04"/>
    <w:rsid w:val="00310DDD"/>
    <w:rsid w:val="00316200"/>
    <w:rsid w:val="00322D15"/>
    <w:rsid w:val="00322F10"/>
    <w:rsid w:val="003306D1"/>
    <w:rsid w:val="003501B1"/>
    <w:rsid w:val="00350E8A"/>
    <w:rsid w:val="003523BF"/>
    <w:rsid w:val="00363D43"/>
    <w:rsid w:val="003769A7"/>
    <w:rsid w:val="00386A5F"/>
    <w:rsid w:val="00392407"/>
    <w:rsid w:val="003A24AC"/>
    <w:rsid w:val="003B4F85"/>
    <w:rsid w:val="003B718C"/>
    <w:rsid w:val="003D55D1"/>
    <w:rsid w:val="003E13E7"/>
    <w:rsid w:val="003E24CA"/>
    <w:rsid w:val="003E3CAD"/>
    <w:rsid w:val="003E70A4"/>
    <w:rsid w:val="00424716"/>
    <w:rsid w:val="00425DDA"/>
    <w:rsid w:val="004426C3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04691"/>
    <w:rsid w:val="006048CF"/>
    <w:rsid w:val="00615C19"/>
    <w:rsid w:val="006169D7"/>
    <w:rsid w:val="00621581"/>
    <w:rsid w:val="00621744"/>
    <w:rsid w:val="00625F78"/>
    <w:rsid w:val="00632DAB"/>
    <w:rsid w:val="0063453B"/>
    <w:rsid w:val="006406B6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51560"/>
    <w:rsid w:val="00781AA6"/>
    <w:rsid w:val="00786EED"/>
    <w:rsid w:val="007871AF"/>
    <w:rsid w:val="007A2280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3BD6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64EEE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67E0B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2517B"/>
    <w:rsid w:val="00C42279"/>
    <w:rsid w:val="00C46025"/>
    <w:rsid w:val="00C536E0"/>
    <w:rsid w:val="00C5371E"/>
    <w:rsid w:val="00C56183"/>
    <w:rsid w:val="00C6392E"/>
    <w:rsid w:val="00C666BE"/>
    <w:rsid w:val="00C72D25"/>
    <w:rsid w:val="00C73CD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37E"/>
    <w:rsid w:val="00E02EE9"/>
    <w:rsid w:val="00E06BA5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36E9"/>
    <w:rsid w:val="00EC10FA"/>
    <w:rsid w:val="00EC34D1"/>
    <w:rsid w:val="00EC42E3"/>
    <w:rsid w:val="00EC660D"/>
    <w:rsid w:val="00ED04AC"/>
    <w:rsid w:val="00ED082F"/>
    <w:rsid w:val="00ED3899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2023-09-12T05:32:00Z</dcterms:created>
  <dcterms:modified xsi:type="dcterms:W3CDTF">2023-09-12T05:32:00Z</dcterms:modified>
</cp:coreProperties>
</file>